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E5" w:rsidRDefault="00C010E5" w:rsidP="00C010E5">
      <w:pPr>
        <w:pStyle w:val="RSCI04CaptiontoFigureSchemeChart"/>
        <w:rPr>
          <w:rStyle w:val="RSCB02ArticleTextChar"/>
        </w:rPr>
      </w:pPr>
      <w:r w:rsidRPr="00ED7EC5">
        <w:rPr>
          <w:rStyle w:val="RSCB02ArticleTextChar"/>
        </w:rPr>
        <w:t xml:space="preserve">Table </w:t>
      </w:r>
      <w:r>
        <w:rPr>
          <w:rStyle w:val="RSCB02ArticleTextChar"/>
        </w:rPr>
        <w:t>A1</w:t>
      </w:r>
      <w:r w:rsidRPr="00ED7EC5">
        <w:rPr>
          <w:rStyle w:val="RSCB02ArticleTextChar"/>
        </w:rPr>
        <w:t xml:space="preserve">: </w:t>
      </w:r>
      <w:r w:rsidR="003339AE">
        <w:rPr>
          <w:rStyle w:val="RSCB02ArticleTextChar"/>
        </w:rPr>
        <w:t>The characteristics of participants in each of the treatment groups</w:t>
      </w:r>
      <w:r>
        <w:rPr>
          <w:rStyle w:val="RSCB02ArticleTextChar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2"/>
        <w:gridCol w:w="1134"/>
        <w:gridCol w:w="709"/>
        <w:gridCol w:w="850"/>
        <w:gridCol w:w="1065"/>
        <w:gridCol w:w="1628"/>
        <w:gridCol w:w="1560"/>
        <w:gridCol w:w="1134"/>
      </w:tblGrid>
      <w:tr w:rsidR="00C010E5" w:rsidRPr="00E44AFD" w:rsidTr="00AE45D8">
        <w:trPr>
          <w:trHeight w:val="1511"/>
        </w:trPr>
        <w:tc>
          <w:tcPr>
            <w:tcW w:w="846" w:type="dxa"/>
          </w:tcPr>
          <w:p w:rsidR="003339AE" w:rsidRDefault="003339AE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 xml:space="preserve">Treatment </w:t>
            </w:r>
            <w:r>
              <w:rPr>
                <w:rFonts w:cs="Times New Roman"/>
                <w:w w:val="108"/>
                <w:sz w:val="18"/>
                <w:lang w:val="en-CA"/>
              </w:rPr>
              <w:br/>
              <w:t>Group</w:t>
            </w:r>
            <w:bookmarkStart w:id="0" w:name="_GoBack"/>
            <w:bookmarkEnd w:id="0"/>
          </w:p>
        </w:tc>
        <w:tc>
          <w:tcPr>
            <w:tcW w:w="1134" w:type="dxa"/>
            <w:noWrap/>
            <w:hideMark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 xml:space="preserve">Ratio between sex </w:t>
            </w:r>
          </w:p>
          <w:p w:rsidR="00C010E5" w:rsidRPr="00E44AFD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Males:</w:t>
            </w:r>
            <w:r>
              <w:rPr>
                <w:rFonts w:cs="Times New Roman"/>
                <w:w w:val="108"/>
                <w:sz w:val="18"/>
                <w:lang w:val="en-CA"/>
              </w:rPr>
              <w:br/>
              <w:t>Females</w:t>
            </w:r>
          </w:p>
        </w:tc>
        <w:tc>
          <w:tcPr>
            <w:tcW w:w="709" w:type="dxa"/>
            <w:noWrap/>
            <w:hideMark/>
          </w:tcPr>
          <w:p w:rsidR="00C010E5" w:rsidRPr="00E44AFD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Mean Age</w:t>
            </w:r>
          </w:p>
        </w:tc>
        <w:tc>
          <w:tcPr>
            <w:tcW w:w="850" w:type="dxa"/>
            <w:noWrap/>
            <w:hideMark/>
          </w:tcPr>
          <w:p w:rsidR="00C010E5" w:rsidRPr="00E44AFD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Mean Years of Study</w:t>
            </w:r>
          </w:p>
        </w:tc>
        <w:tc>
          <w:tcPr>
            <w:tcW w:w="1065" w:type="dxa"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Mean # of related chemistry courses</w:t>
            </w:r>
          </w:p>
        </w:tc>
        <w:tc>
          <w:tcPr>
            <w:tcW w:w="1628" w:type="dxa"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Ratio between study materials</w:t>
            </w:r>
          </w:p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Textbook:</w:t>
            </w:r>
            <w:r>
              <w:rPr>
                <w:rFonts w:cs="Times New Roman"/>
                <w:w w:val="108"/>
                <w:sz w:val="18"/>
                <w:lang w:val="en-CA"/>
              </w:rPr>
              <w:br/>
              <w:t>Lecture Notes:</w:t>
            </w:r>
            <w:r>
              <w:rPr>
                <w:rFonts w:cs="Times New Roman"/>
                <w:w w:val="108"/>
                <w:sz w:val="18"/>
                <w:lang w:val="en-CA"/>
              </w:rPr>
              <w:br/>
              <w:t>Online: Youtube</w:t>
            </w:r>
          </w:p>
        </w:tc>
        <w:tc>
          <w:tcPr>
            <w:tcW w:w="1560" w:type="dxa"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 xml:space="preserve">Ratio between learning style </w:t>
            </w:r>
          </w:p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Auditory:</w:t>
            </w:r>
            <w:r>
              <w:rPr>
                <w:rFonts w:cs="Times New Roman"/>
                <w:w w:val="108"/>
                <w:sz w:val="18"/>
                <w:lang w:val="en-CA"/>
              </w:rPr>
              <w:br/>
              <w:t>Visual:</w:t>
            </w:r>
            <w:r>
              <w:rPr>
                <w:rFonts w:cs="Times New Roman"/>
                <w:w w:val="108"/>
                <w:sz w:val="18"/>
                <w:lang w:val="en-CA"/>
              </w:rPr>
              <w:br/>
              <w:t>Kinesthetic</w:t>
            </w:r>
          </w:p>
        </w:tc>
        <w:tc>
          <w:tcPr>
            <w:tcW w:w="1134" w:type="dxa"/>
            <w:noWrap/>
            <w:hideMark/>
          </w:tcPr>
          <w:p w:rsidR="00C010E5" w:rsidRPr="00E44AFD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% of students who own a cellphone</w:t>
            </w:r>
          </w:p>
        </w:tc>
      </w:tr>
      <w:tr w:rsidR="00C010E5" w:rsidRPr="00E44AFD" w:rsidTr="00AE45D8">
        <w:trPr>
          <w:trHeight w:val="300"/>
        </w:trPr>
        <w:tc>
          <w:tcPr>
            <w:tcW w:w="846" w:type="dxa"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Spring Analogy</w:t>
            </w:r>
          </w:p>
        </w:tc>
        <w:tc>
          <w:tcPr>
            <w:tcW w:w="1134" w:type="dxa"/>
            <w:noWrap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9:12</w:t>
            </w:r>
          </w:p>
        </w:tc>
        <w:tc>
          <w:tcPr>
            <w:tcW w:w="709" w:type="dxa"/>
            <w:noWrap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20.8</w:t>
            </w:r>
          </w:p>
        </w:tc>
        <w:tc>
          <w:tcPr>
            <w:tcW w:w="850" w:type="dxa"/>
            <w:noWrap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2.48</w:t>
            </w:r>
          </w:p>
        </w:tc>
        <w:tc>
          <w:tcPr>
            <w:tcW w:w="1065" w:type="dxa"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6.71</w:t>
            </w:r>
          </w:p>
        </w:tc>
        <w:tc>
          <w:tcPr>
            <w:tcW w:w="1628" w:type="dxa"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18:20:9:14</w:t>
            </w:r>
          </w:p>
        </w:tc>
        <w:tc>
          <w:tcPr>
            <w:tcW w:w="1560" w:type="dxa"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1: 1.78: 1.67</w:t>
            </w:r>
          </w:p>
        </w:tc>
        <w:tc>
          <w:tcPr>
            <w:tcW w:w="1134" w:type="dxa"/>
            <w:noWrap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95.2%</w:t>
            </w:r>
          </w:p>
        </w:tc>
      </w:tr>
      <w:tr w:rsidR="00C010E5" w:rsidRPr="00E44AFD" w:rsidTr="00AE45D8">
        <w:trPr>
          <w:trHeight w:val="300"/>
        </w:trPr>
        <w:tc>
          <w:tcPr>
            <w:tcW w:w="846" w:type="dxa"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 w:rsidRPr="003008BA">
              <w:rPr>
                <w:rFonts w:cs="Times New Roman"/>
                <w:w w:val="108"/>
                <w:sz w:val="18"/>
                <w:lang w:val="en-CA"/>
              </w:rPr>
              <w:t>Sp</w:t>
            </w:r>
            <w:r>
              <w:rPr>
                <w:rFonts w:cs="Times New Roman"/>
                <w:w w:val="108"/>
                <w:sz w:val="18"/>
                <w:lang w:val="en-CA"/>
              </w:rPr>
              <w:t>here</w:t>
            </w:r>
            <w:r w:rsidRPr="003008BA">
              <w:rPr>
                <w:rFonts w:cs="Times New Roman"/>
                <w:w w:val="108"/>
                <w:sz w:val="18"/>
                <w:lang w:val="en-CA"/>
              </w:rPr>
              <w:t xml:space="preserve"> Analogy</w:t>
            </w:r>
          </w:p>
        </w:tc>
        <w:tc>
          <w:tcPr>
            <w:tcW w:w="1134" w:type="dxa"/>
            <w:noWrap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10:12</w:t>
            </w:r>
          </w:p>
        </w:tc>
        <w:tc>
          <w:tcPr>
            <w:tcW w:w="709" w:type="dxa"/>
            <w:noWrap/>
          </w:tcPr>
          <w:p w:rsidR="00C010E5" w:rsidRPr="00E44AFD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20.8</w:t>
            </w:r>
          </w:p>
        </w:tc>
        <w:tc>
          <w:tcPr>
            <w:tcW w:w="850" w:type="dxa"/>
            <w:noWrap/>
          </w:tcPr>
          <w:p w:rsidR="00C010E5" w:rsidRPr="00E44AFD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2.18</w:t>
            </w:r>
          </w:p>
        </w:tc>
        <w:tc>
          <w:tcPr>
            <w:tcW w:w="1065" w:type="dxa"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7</w:t>
            </w:r>
          </w:p>
        </w:tc>
        <w:tc>
          <w:tcPr>
            <w:tcW w:w="1628" w:type="dxa"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18:21:7:14</w:t>
            </w:r>
          </w:p>
        </w:tc>
        <w:tc>
          <w:tcPr>
            <w:tcW w:w="1560" w:type="dxa"/>
          </w:tcPr>
          <w:p w:rsidR="00C010E5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1: 1.67: 1</w:t>
            </w:r>
          </w:p>
        </w:tc>
        <w:tc>
          <w:tcPr>
            <w:tcW w:w="1134" w:type="dxa"/>
            <w:noWrap/>
          </w:tcPr>
          <w:p w:rsidR="00C010E5" w:rsidRPr="00E44AFD" w:rsidRDefault="00C010E5" w:rsidP="00AE45D8">
            <w:pPr>
              <w:pStyle w:val="RSCI04CaptiontoFigureSchemeChart"/>
              <w:rPr>
                <w:rFonts w:cs="Times New Roman"/>
                <w:w w:val="108"/>
                <w:sz w:val="18"/>
                <w:lang w:val="en-CA"/>
              </w:rPr>
            </w:pPr>
            <w:r>
              <w:rPr>
                <w:rFonts w:cs="Times New Roman"/>
                <w:w w:val="108"/>
                <w:sz w:val="18"/>
                <w:lang w:val="en-CA"/>
              </w:rPr>
              <w:t>95.4%</w:t>
            </w:r>
          </w:p>
        </w:tc>
      </w:tr>
    </w:tbl>
    <w:p w:rsidR="00C010E5" w:rsidRDefault="00C010E5" w:rsidP="00C010E5">
      <w:pPr>
        <w:pStyle w:val="RSCI04CaptiontoFigureSchemeChart"/>
        <w:rPr>
          <w:rStyle w:val="RSCB02ArticleTextChar"/>
        </w:rPr>
      </w:pPr>
    </w:p>
    <w:sectPr w:rsidR="00C010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E5"/>
    <w:rsid w:val="003339AE"/>
    <w:rsid w:val="00486D5B"/>
    <w:rsid w:val="007E7039"/>
    <w:rsid w:val="00BD2F96"/>
    <w:rsid w:val="00C010E5"/>
    <w:rsid w:val="00C1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069D5"/>
  <w15:chartTrackingRefBased/>
  <w15:docId w15:val="{44867672-3142-4B6F-BCE9-B0FAFA12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SCB02ArticleText">
    <w:name w:val="RSC B02 Article Text"/>
    <w:basedOn w:val="Normal"/>
    <w:link w:val="RSCB02ArticleTextChar"/>
    <w:qFormat/>
    <w:rsid w:val="00C010E5"/>
    <w:pPr>
      <w:tabs>
        <w:tab w:val="left" w:pos="284"/>
      </w:tabs>
      <w:spacing w:after="0" w:line="240" w:lineRule="exact"/>
      <w:jc w:val="both"/>
    </w:pPr>
    <w:rPr>
      <w:rFonts w:cs="Times New Roman"/>
      <w:w w:val="108"/>
      <w:sz w:val="18"/>
      <w:szCs w:val="18"/>
      <w:lang w:val="en-GB"/>
    </w:rPr>
  </w:style>
  <w:style w:type="character" w:customStyle="1" w:styleId="RSCB02ArticleTextChar">
    <w:name w:val="RSC B02 Article Text Char"/>
    <w:basedOn w:val="DefaultParagraphFont"/>
    <w:link w:val="RSCB02ArticleText"/>
    <w:rsid w:val="00C010E5"/>
    <w:rPr>
      <w:rFonts w:cs="Times New Roman"/>
      <w:w w:val="108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C01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SCI04CaptiontoFigureSchemeChart">
    <w:name w:val="RSC I04 Caption to Figure/Scheme/Chart"/>
    <w:link w:val="RSCI04CaptiontoFigureSchemeChartChar"/>
    <w:qFormat/>
    <w:rsid w:val="00C010E5"/>
    <w:pPr>
      <w:spacing w:after="200" w:line="200" w:lineRule="exact"/>
    </w:pPr>
    <w:rPr>
      <w:bCs/>
      <w:sz w:val="14"/>
      <w:szCs w:val="18"/>
      <w:lang w:val="en-GB"/>
    </w:rPr>
  </w:style>
  <w:style w:type="character" w:customStyle="1" w:styleId="RSCI04CaptiontoFigureSchemeChartChar">
    <w:name w:val="RSC I04 Caption to Figure/Scheme/Chart Char"/>
    <w:basedOn w:val="DefaultParagraphFont"/>
    <w:link w:val="RSCI04CaptiontoFigureSchemeChart"/>
    <w:rsid w:val="00C010E5"/>
    <w:rPr>
      <w:bCs/>
      <w:sz w:val="14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Vijay Shahani</dc:creator>
  <cp:keywords/>
  <dc:description/>
  <cp:lastModifiedBy>Vijay Shahani</cp:lastModifiedBy>
  <cp:revision>5</cp:revision>
  <dcterms:created xsi:type="dcterms:W3CDTF">2016-02-15T17:46:00Z</dcterms:created>
  <dcterms:modified xsi:type="dcterms:W3CDTF">2016-02-23T01:38:00Z</dcterms:modified>
</cp:coreProperties>
</file>