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tiff" ContentType="image/tif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pPr>
        <w:pStyle w:val="RSCM02DOI"/>
      </w:pPr>
    </w:p>
    <w:p>
      <w:pPr>
        <w:pStyle w:val="RSCM03Website"/>
      </w:pPr>
      <w:r>
        <w:t>www.rsc.org/</w:t>
      </w:r>
    </w:p>
    <w:p>
      <w:pPr>
        <w:pStyle w:val="RSCH01PaperTitle"/>
      </w:pPr>
      <w:r>
        <w:br w:type="column"/>
      </w:r>
      <w:r>
        <w:lastRenderedPageBreak/>
        <w:t>Detailed Acknowledgement of Contributions</w:t>
      </w:r>
    </w:p>
    <w:p>
      <w:pPr>
        <w:pStyle w:val="RSCB01ARTAbstract"/>
        <w:sectPr>
          <w:headerReference w:type="even" r:id="rId8"/>
          <w:headerReference w:type="default" r:id="rId9"/>
          <w:footerReference w:type="even" r:id="rId10"/>
          <w:footerReference w:type="default" r:id="rId11"/>
          <w:headerReference w:type="first" r:id="rId12"/>
          <w:footerReference w:type="first" r:id="rId13"/>
          <w:pgSz w:w="11907" w:h="16840" w:code="9"/>
          <w:pgMar w:top="1009" w:right="851" w:bottom="1758" w:left="851" w:header="851" w:footer="1049" w:gutter="0"/>
          <w:cols w:num="2" w:space="227" w:equalWidth="0">
            <w:col w:w="1985" w:space="227"/>
            <w:col w:w="7993"/>
          </w:cols>
          <w:titlePg/>
          <w:docGrid w:linePitch="360"/>
        </w:sectPr>
      </w:pPr>
      <w:r>
        <w:t xml:space="preserve"> </w:t>
      </w:r>
    </w:p>
    <w:p>
      <w:pPr>
        <w:pStyle w:val="RSCB05AHeadingSection-standalone"/>
        <w:rPr>
          <w:szCs w:val="18"/>
        </w:rPr>
      </w:pPr>
      <w:r>
        <w:rPr>
          <w:szCs w:val="18"/>
        </w:rPr>
        <w:lastRenderedPageBreak/>
        <w:t>Acknowledgements</w:t>
      </w:r>
    </w:p>
    <w:p>
      <w:pPr>
        <w:pStyle w:val="RSCB04AHeadingSection"/>
        <w:rPr>
          <w:rFonts w:cs="Times New Roman"/>
          <w:b w:val="0"/>
          <w:w w:val="108"/>
          <w:sz w:val="18"/>
          <w:szCs w:val="18"/>
        </w:rPr>
      </w:pPr>
      <w:r>
        <w:rPr>
          <w:rFonts w:cs="Times New Roman"/>
          <w:b w:val="0"/>
          <w:w w:val="108"/>
          <w:sz w:val="18"/>
          <w:szCs w:val="18"/>
        </w:rPr>
        <w:t>We thank University of Bristol (</w:t>
      </w:r>
      <w:proofErr w:type="spellStart"/>
      <w:r>
        <w:rPr>
          <w:rFonts w:cs="Times New Roman"/>
          <w:b w:val="0"/>
          <w:w w:val="108"/>
          <w:sz w:val="18"/>
          <w:szCs w:val="18"/>
        </w:rPr>
        <w:t>UoB</w:t>
      </w:r>
      <w:proofErr w:type="spellEnd"/>
      <w:r>
        <w:rPr>
          <w:rFonts w:cs="Times New Roman"/>
          <w:b w:val="0"/>
          <w:w w:val="108"/>
          <w:sz w:val="18"/>
          <w:szCs w:val="18"/>
        </w:rPr>
        <w:t xml:space="preserve">), including the Research and Enterprise Development group (Sue </w:t>
      </w:r>
      <w:proofErr w:type="spellStart"/>
      <w:r>
        <w:rPr>
          <w:rFonts w:cs="Times New Roman"/>
          <w:b w:val="0"/>
          <w:w w:val="108"/>
          <w:sz w:val="18"/>
          <w:szCs w:val="18"/>
        </w:rPr>
        <w:t>Sundstrom</w:t>
      </w:r>
      <w:proofErr w:type="spellEnd"/>
      <w:r>
        <w:rPr>
          <w:rFonts w:cs="Times New Roman"/>
          <w:b w:val="0"/>
          <w:w w:val="108"/>
          <w:sz w:val="18"/>
          <w:szCs w:val="18"/>
        </w:rPr>
        <w:t xml:space="preserve"> and Neil Bradshaw) and the Elizabeth Blackwell Institute (Professor Jeremy </w:t>
      </w:r>
      <w:proofErr w:type="spellStart"/>
      <w:r>
        <w:rPr>
          <w:rFonts w:cs="Times New Roman"/>
          <w:b w:val="0"/>
          <w:w w:val="108"/>
          <w:sz w:val="18"/>
          <w:szCs w:val="18"/>
        </w:rPr>
        <w:t>Tavare</w:t>
      </w:r>
      <w:proofErr w:type="spellEnd"/>
      <w:r>
        <w:rPr>
          <w:rFonts w:cs="Times New Roman"/>
          <w:b w:val="0"/>
          <w:w w:val="108"/>
          <w:sz w:val="18"/>
          <w:szCs w:val="18"/>
        </w:rPr>
        <w:t>) for initial seed corn funding, University of Huddersfield (</w:t>
      </w:r>
      <w:proofErr w:type="spellStart"/>
      <w:r>
        <w:rPr>
          <w:rFonts w:cs="Times New Roman"/>
          <w:b w:val="0"/>
          <w:w w:val="108"/>
          <w:sz w:val="18"/>
          <w:szCs w:val="18"/>
        </w:rPr>
        <w:t>UoH</w:t>
      </w:r>
      <w:proofErr w:type="spellEnd"/>
      <w:r>
        <w:rPr>
          <w:rFonts w:cs="Times New Roman"/>
          <w:b w:val="0"/>
          <w:w w:val="108"/>
          <w:sz w:val="18"/>
          <w:szCs w:val="18"/>
        </w:rPr>
        <w:t xml:space="preserve">) and the British Library (BL) for their active participation and provision of staff time, </w:t>
      </w:r>
      <w:proofErr w:type="spellStart"/>
      <w:r>
        <w:rPr>
          <w:rFonts w:cs="Times New Roman"/>
          <w:b w:val="0"/>
          <w:w w:val="108"/>
          <w:sz w:val="18"/>
          <w:szCs w:val="18"/>
        </w:rPr>
        <w:t>SimBioSys</w:t>
      </w:r>
      <w:proofErr w:type="spellEnd"/>
      <w:r>
        <w:rPr>
          <w:rFonts w:cs="Times New Roman"/>
          <w:b w:val="0"/>
          <w:w w:val="108"/>
          <w:sz w:val="18"/>
          <w:szCs w:val="18"/>
        </w:rPr>
        <w:t xml:space="preserve"> Inc for free trial access to </w:t>
      </w:r>
      <w:proofErr w:type="spellStart"/>
      <w:r>
        <w:rPr>
          <w:rFonts w:cs="Times New Roman"/>
          <w:b w:val="0"/>
          <w:w w:val="108"/>
          <w:sz w:val="18"/>
          <w:szCs w:val="18"/>
        </w:rPr>
        <w:t>CLiDE</w:t>
      </w:r>
      <w:proofErr w:type="spellEnd"/>
      <w:r>
        <w:rPr>
          <w:rFonts w:cs="Times New Roman"/>
          <w:b w:val="0"/>
          <w:w w:val="108"/>
          <w:sz w:val="18"/>
          <w:szCs w:val="18"/>
        </w:rPr>
        <w:t xml:space="preserve"> software, and the Royal Society of Chemistry (RSC) for funding of this pilot study.</w:t>
      </w:r>
    </w:p>
    <w:p>
      <w:pPr>
        <w:pStyle w:val="RSCB04AHeadingSection"/>
        <w:rPr>
          <w:rFonts w:cs="Times New Roman"/>
          <w:b w:val="0"/>
          <w:w w:val="108"/>
          <w:sz w:val="18"/>
          <w:szCs w:val="18"/>
        </w:rPr>
      </w:pPr>
      <w:r>
        <w:rPr>
          <w:rFonts w:cs="Times New Roman"/>
          <w:b w:val="0"/>
          <w:w w:val="108"/>
          <w:sz w:val="18"/>
          <w:szCs w:val="18"/>
        </w:rPr>
        <w:t xml:space="preserve">A large number of other people and organisations contributed to and advised on many aspects of this project and informed this report.  We recognise the key roles played by: our “data collectors” and those in their institutions who supported them by engaging colleagues, providing both advice to the data collectors and copies of theses, as well as those who organised and implemented the numerous contractual arrangements involved; Richard Sessions who coordinated the in </w:t>
      </w:r>
      <w:proofErr w:type="spellStart"/>
      <w:r>
        <w:rPr>
          <w:rFonts w:cs="Times New Roman"/>
          <w:b w:val="0"/>
          <w:w w:val="108"/>
          <w:sz w:val="18"/>
          <w:szCs w:val="18"/>
        </w:rPr>
        <w:t>silico</w:t>
      </w:r>
      <w:proofErr w:type="spellEnd"/>
      <w:r>
        <w:rPr>
          <w:rFonts w:cs="Times New Roman"/>
          <w:b w:val="0"/>
          <w:w w:val="108"/>
          <w:sz w:val="18"/>
          <w:szCs w:val="18"/>
        </w:rPr>
        <w:t xml:space="preserve"> screening activity; Steve Garland who coordinated the </w:t>
      </w:r>
      <w:proofErr w:type="spellStart"/>
      <w:r>
        <w:rPr>
          <w:rFonts w:cs="Times New Roman"/>
          <w:b w:val="0"/>
          <w:w w:val="108"/>
          <w:sz w:val="18"/>
          <w:szCs w:val="18"/>
        </w:rPr>
        <w:t>multicomponent</w:t>
      </w:r>
      <w:proofErr w:type="spellEnd"/>
      <w:r>
        <w:rPr>
          <w:rFonts w:cs="Times New Roman"/>
          <w:b w:val="0"/>
          <w:w w:val="108"/>
          <w:sz w:val="18"/>
          <w:szCs w:val="18"/>
        </w:rPr>
        <w:t xml:space="preserve"> activity around assessment/comparison of the in </w:t>
      </w:r>
      <w:proofErr w:type="spellStart"/>
      <w:r>
        <w:rPr>
          <w:rFonts w:cs="Times New Roman"/>
          <w:b w:val="0"/>
          <w:w w:val="108"/>
          <w:sz w:val="18"/>
          <w:szCs w:val="18"/>
        </w:rPr>
        <w:t>silico</w:t>
      </w:r>
      <w:proofErr w:type="spellEnd"/>
      <w:r>
        <w:rPr>
          <w:rFonts w:cs="Times New Roman"/>
          <w:b w:val="0"/>
          <w:w w:val="108"/>
          <w:sz w:val="18"/>
          <w:szCs w:val="18"/>
        </w:rPr>
        <w:t xml:space="preserve"> collection by a number of external partners; Tony Williams for leading the ChemSpider activity; Sara Gould for coordinating the activities associated with the British Library.</w:t>
      </w:r>
    </w:p>
    <w:p>
      <w:pPr>
        <w:pStyle w:val="RSCB04AHeadingSection"/>
        <w:rPr>
          <w:rFonts w:cs="Times New Roman"/>
          <w:b w:val="0"/>
          <w:w w:val="108"/>
          <w:sz w:val="18"/>
          <w:szCs w:val="18"/>
        </w:rPr>
      </w:pPr>
      <w:r>
        <w:rPr>
          <w:rFonts w:cs="Times New Roman"/>
          <w:b w:val="0"/>
          <w:w w:val="108"/>
          <w:sz w:val="18"/>
          <w:szCs w:val="18"/>
        </w:rPr>
        <w:t>The universities and the people within them who supported this project from the outset:  Bath, Bradford, Cambridge, Cardiff, Dundee, Glasgow, Huddersfield, Imperial College, Nottingham, Leeds, Leicester, Loughborough, Strathclyde and UCL; and Hull and St Andrews for additional help with e-theses.</w:t>
      </w:r>
    </w:p>
    <w:p>
      <w:pPr>
        <w:pStyle w:val="RSCB04AHeadingSection"/>
        <w:rPr>
          <w:rFonts w:cs="Times New Roman"/>
          <w:b w:val="0"/>
          <w:w w:val="108"/>
          <w:sz w:val="18"/>
          <w:szCs w:val="18"/>
        </w:rPr>
      </w:pPr>
      <w:r>
        <w:rPr>
          <w:rFonts w:cs="Times New Roman"/>
          <w:b w:val="0"/>
          <w:w w:val="108"/>
          <w:sz w:val="18"/>
          <w:szCs w:val="18"/>
        </w:rPr>
        <w:t xml:space="preserve">We had very generous and constructive advice from contributors drawn from a large number of other groupings such as Research Councils (EPSRC, BBSRC and MRC), </w:t>
      </w:r>
      <w:proofErr w:type="spellStart"/>
      <w:r>
        <w:rPr>
          <w:rFonts w:cs="Times New Roman"/>
          <w:b w:val="0"/>
          <w:w w:val="108"/>
          <w:sz w:val="18"/>
          <w:szCs w:val="18"/>
        </w:rPr>
        <w:t>Wellcome</w:t>
      </w:r>
      <w:proofErr w:type="spellEnd"/>
      <w:r>
        <w:rPr>
          <w:rFonts w:cs="Times New Roman"/>
          <w:b w:val="0"/>
          <w:w w:val="108"/>
          <w:sz w:val="18"/>
          <w:szCs w:val="18"/>
        </w:rPr>
        <w:t xml:space="preserve"> Trust and BIS, a number of </w:t>
      </w:r>
      <w:proofErr w:type="spellStart"/>
      <w:r>
        <w:rPr>
          <w:rFonts w:cs="Times New Roman"/>
          <w:b w:val="0"/>
          <w:w w:val="108"/>
          <w:sz w:val="18"/>
          <w:szCs w:val="18"/>
        </w:rPr>
        <w:t>pharma</w:t>
      </w:r>
      <w:proofErr w:type="spellEnd"/>
      <w:r>
        <w:rPr>
          <w:rFonts w:cs="Times New Roman"/>
          <w:b w:val="0"/>
          <w:w w:val="108"/>
          <w:sz w:val="18"/>
          <w:szCs w:val="18"/>
        </w:rPr>
        <w:t xml:space="preserve"> (GSK, AZ, Lilly, </w:t>
      </w:r>
      <w:proofErr w:type="spellStart"/>
      <w:r>
        <w:rPr>
          <w:rFonts w:cs="Times New Roman"/>
          <w:b w:val="0"/>
          <w:w w:val="108"/>
          <w:sz w:val="18"/>
          <w:szCs w:val="18"/>
        </w:rPr>
        <w:t>Domainex</w:t>
      </w:r>
      <w:proofErr w:type="spellEnd"/>
      <w:r>
        <w:rPr>
          <w:rFonts w:cs="Times New Roman"/>
          <w:b w:val="0"/>
          <w:w w:val="108"/>
          <w:sz w:val="18"/>
          <w:szCs w:val="18"/>
        </w:rPr>
        <w:t xml:space="preserve">, </w:t>
      </w:r>
      <w:proofErr w:type="spellStart"/>
      <w:r>
        <w:rPr>
          <w:rFonts w:cs="Times New Roman"/>
          <w:b w:val="0"/>
          <w:w w:val="108"/>
          <w:sz w:val="18"/>
          <w:szCs w:val="18"/>
        </w:rPr>
        <w:t>Argenta</w:t>
      </w:r>
      <w:proofErr w:type="spellEnd"/>
      <w:r>
        <w:rPr>
          <w:rFonts w:cs="Times New Roman"/>
          <w:b w:val="0"/>
          <w:w w:val="108"/>
          <w:sz w:val="18"/>
          <w:szCs w:val="18"/>
        </w:rPr>
        <w:t xml:space="preserve">, </w:t>
      </w:r>
      <w:proofErr w:type="spellStart"/>
      <w:r>
        <w:rPr>
          <w:rFonts w:cs="Times New Roman"/>
          <w:b w:val="0"/>
          <w:w w:val="108"/>
          <w:sz w:val="18"/>
          <w:szCs w:val="18"/>
        </w:rPr>
        <w:t>Evotech</w:t>
      </w:r>
      <w:proofErr w:type="spellEnd"/>
      <w:r>
        <w:rPr>
          <w:rFonts w:cs="Times New Roman"/>
          <w:b w:val="0"/>
          <w:w w:val="108"/>
          <w:sz w:val="18"/>
          <w:szCs w:val="18"/>
        </w:rPr>
        <w:t>, Cresset, IMI European Lead Factory) and agrochemical (</w:t>
      </w:r>
      <w:proofErr w:type="spellStart"/>
      <w:r>
        <w:rPr>
          <w:rFonts w:cs="Times New Roman"/>
          <w:b w:val="0"/>
          <w:w w:val="108"/>
          <w:sz w:val="18"/>
          <w:szCs w:val="18"/>
        </w:rPr>
        <w:t>Syngenta</w:t>
      </w:r>
      <w:proofErr w:type="spellEnd"/>
      <w:r>
        <w:rPr>
          <w:rFonts w:cs="Times New Roman"/>
          <w:b w:val="0"/>
          <w:w w:val="108"/>
          <w:sz w:val="18"/>
          <w:szCs w:val="18"/>
        </w:rPr>
        <w:t>) companies, CROs (</w:t>
      </w:r>
      <w:proofErr w:type="spellStart"/>
      <w:r>
        <w:rPr>
          <w:rFonts w:cs="Times New Roman"/>
          <w:b w:val="0"/>
          <w:w w:val="108"/>
          <w:sz w:val="18"/>
          <w:szCs w:val="18"/>
        </w:rPr>
        <w:t>Peakdale</w:t>
      </w:r>
      <w:proofErr w:type="spellEnd"/>
      <w:r>
        <w:rPr>
          <w:rFonts w:cs="Times New Roman"/>
          <w:b w:val="0"/>
          <w:w w:val="108"/>
          <w:sz w:val="18"/>
          <w:szCs w:val="18"/>
        </w:rPr>
        <w:t xml:space="preserve">, Albany Molecular, </w:t>
      </w:r>
      <w:proofErr w:type="spellStart"/>
      <w:r>
        <w:rPr>
          <w:rFonts w:cs="Times New Roman"/>
          <w:b w:val="0"/>
          <w:w w:val="108"/>
          <w:sz w:val="18"/>
          <w:szCs w:val="18"/>
        </w:rPr>
        <w:t>Sygnature</w:t>
      </w:r>
      <w:proofErr w:type="spellEnd"/>
      <w:r>
        <w:rPr>
          <w:rFonts w:cs="Times New Roman"/>
          <w:b w:val="0"/>
          <w:w w:val="108"/>
          <w:sz w:val="18"/>
          <w:szCs w:val="18"/>
        </w:rPr>
        <w:t xml:space="preserve">, SORD) and not for profit and related organisations and consortia such as ICR (Julian </w:t>
      </w:r>
      <w:proofErr w:type="spellStart"/>
      <w:r>
        <w:rPr>
          <w:rFonts w:cs="Times New Roman"/>
          <w:b w:val="0"/>
          <w:w w:val="108"/>
          <w:sz w:val="18"/>
          <w:szCs w:val="18"/>
        </w:rPr>
        <w:t>Blagg</w:t>
      </w:r>
      <w:proofErr w:type="spellEnd"/>
      <w:r>
        <w:rPr>
          <w:rFonts w:cs="Times New Roman"/>
          <w:b w:val="0"/>
          <w:w w:val="108"/>
          <w:sz w:val="18"/>
          <w:szCs w:val="18"/>
        </w:rPr>
        <w:t xml:space="preserve">), MRCT (Andy Merritt), CRT, European Screening Port, EMBL-EBI, and Stevenage Bioscience Catalyst (Stan Roberts and Martino </w:t>
      </w:r>
      <w:proofErr w:type="spellStart"/>
      <w:r>
        <w:rPr>
          <w:rFonts w:cs="Times New Roman"/>
          <w:b w:val="0"/>
          <w:w w:val="108"/>
          <w:sz w:val="18"/>
          <w:szCs w:val="18"/>
        </w:rPr>
        <w:t>Picardo</w:t>
      </w:r>
      <w:proofErr w:type="spellEnd"/>
      <w:r>
        <w:rPr>
          <w:rFonts w:cs="Times New Roman"/>
          <w:b w:val="0"/>
          <w:w w:val="108"/>
          <w:sz w:val="18"/>
          <w:szCs w:val="18"/>
        </w:rPr>
        <w:t xml:space="preserve">), Dial-a Molecule (Richard Whitby), 3D Fragments, CIKTN, EU </w:t>
      </w:r>
      <w:proofErr w:type="spellStart"/>
      <w:r>
        <w:rPr>
          <w:rFonts w:cs="Times New Roman"/>
          <w:b w:val="0"/>
          <w:w w:val="108"/>
          <w:sz w:val="18"/>
          <w:szCs w:val="18"/>
        </w:rPr>
        <w:t>OpenScreen</w:t>
      </w:r>
      <w:proofErr w:type="spellEnd"/>
      <w:r>
        <w:rPr>
          <w:rFonts w:cs="Times New Roman"/>
          <w:b w:val="0"/>
          <w:w w:val="108"/>
          <w:sz w:val="18"/>
          <w:szCs w:val="18"/>
        </w:rPr>
        <w:t>.</w:t>
      </w:r>
    </w:p>
    <w:p>
      <w:pPr>
        <w:pStyle w:val="RSCB04AHeadingSection"/>
        <w:rPr>
          <w:rFonts w:cs="Times New Roman"/>
          <w:b w:val="0"/>
          <w:w w:val="108"/>
          <w:sz w:val="18"/>
          <w:szCs w:val="18"/>
        </w:rPr>
      </w:pPr>
      <w:r>
        <w:rPr>
          <w:rFonts w:cs="Times New Roman"/>
          <w:b w:val="0"/>
          <w:w w:val="108"/>
          <w:sz w:val="18"/>
          <w:szCs w:val="18"/>
        </w:rPr>
        <w:lastRenderedPageBreak/>
        <w:t>The cooperation of French colleagues around the French-based compound collection (</w:t>
      </w:r>
      <w:proofErr w:type="spellStart"/>
      <w:r>
        <w:rPr>
          <w:rFonts w:cs="Times New Roman"/>
          <w:b w:val="0"/>
          <w:w w:val="108"/>
          <w:sz w:val="18"/>
          <w:szCs w:val="18"/>
        </w:rPr>
        <w:t>Chimiotheque</w:t>
      </w:r>
      <w:proofErr w:type="spellEnd"/>
      <w:r>
        <w:rPr>
          <w:rFonts w:cs="Times New Roman"/>
          <w:b w:val="0"/>
          <w:w w:val="108"/>
          <w:sz w:val="18"/>
          <w:szCs w:val="18"/>
        </w:rPr>
        <w:t xml:space="preserve"> </w:t>
      </w:r>
      <w:proofErr w:type="spellStart"/>
      <w:r>
        <w:rPr>
          <w:rFonts w:cs="Times New Roman"/>
          <w:b w:val="0"/>
          <w:w w:val="108"/>
          <w:sz w:val="18"/>
          <w:szCs w:val="18"/>
        </w:rPr>
        <w:t>Nationale</w:t>
      </w:r>
      <w:proofErr w:type="spellEnd"/>
      <w:r>
        <w:rPr>
          <w:rFonts w:cs="Times New Roman"/>
          <w:b w:val="0"/>
          <w:w w:val="108"/>
          <w:sz w:val="18"/>
          <w:szCs w:val="18"/>
        </w:rPr>
        <w:t xml:space="preserve">) was much appreciated, as is the support provided by those bioscience colleagues, within Bristol and externally, who contributed their protein structures to the in </w:t>
      </w:r>
      <w:proofErr w:type="spellStart"/>
      <w:r>
        <w:rPr>
          <w:rFonts w:cs="Times New Roman"/>
          <w:b w:val="0"/>
          <w:w w:val="108"/>
          <w:sz w:val="18"/>
          <w:szCs w:val="18"/>
        </w:rPr>
        <w:t>silico</w:t>
      </w:r>
      <w:proofErr w:type="spellEnd"/>
      <w:r>
        <w:rPr>
          <w:rFonts w:cs="Times New Roman"/>
          <w:b w:val="0"/>
          <w:w w:val="108"/>
          <w:sz w:val="18"/>
          <w:szCs w:val="18"/>
        </w:rPr>
        <w:t xml:space="preserve"> screening aspect.</w:t>
      </w:r>
    </w:p>
    <w:p>
      <w:pPr>
        <w:pStyle w:val="RSCB04AHeadingSection"/>
        <w:rPr>
          <w:rFonts w:cs="Times New Roman"/>
          <w:b w:val="0"/>
          <w:w w:val="108"/>
          <w:sz w:val="18"/>
          <w:szCs w:val="18"/>
        </w:rPr>
      </w:pPr>
      <w:r>
        <w:rPr>
          <w:rFonts w:cs="Times New Roman"/>
          <w:b w:val="0"/>
          <w:w w:val="108"/>
          <w:sz w:val="18"/>
          <w:szCs w:val="18"/>
        </w:rPr>
        <w:t xml:space="preserve">We particularly wish to acknowledge the key roles played the following people in delivering the various components of this pilot study: </w:t>
      </w:r>
      <w:proofErr w:type="spellStart"/>
      <w:r>
        <w:rPr>
          <w:rFonts w:cs="Times New Roman"/>
          <w:b w:val="0"/>
          <w:w w:val="108"/>
          <w:sz w:val="18"/>
          <w:szCs w:val="18"/>
        </w:rPr>
        <w:t>Amaurys</w:t>
      </w:r>
      <w:proofErr w:type="spellEnd"/>
      <w:r>
        <w:rPr>
          <w:rFonts w:cs="Times New Roman"/>
          <w:b w:val="0"/>
          <w:w w:val="108"/>
          <w:sz w:val="18"/>
          <w:szCs w:val="18"/>
        </w:rPr>
        <w:t xml:space="preserve"> Avila Ibarra (</w:t>
      </w:r>
      <w:proofErr w:type="spellStart"/>
      <w:r>
        <w:rPr>
          <w:rFonts w:cs="Times New Roman"/>
          <w:b w:val="0"/>
          <w:w w:val="108"/>
          <w:sz w:val="18"/>
          <w:szCs w:val="18"/>
        </w:rPr>
        <w:t>UoB</w:t>
      </w:r>
      <w:proofErr w:type="spellEnd"/>
      <w:r>
        <w:rPr>
          <w:rFonts w:cs="Times New Roman"/>
          <w:b w:val="0"/>
          <w:w w:val="108"/>
          <w:sz w:val="18"/>
          <w:szCs w:val="18"/>
        </w:rPr>
        <w:t xml:space="preserve">), </w:t>
      </w:r>
      <w:proofErr w:type="spellStart"/>
      <w:r>
        <w:rPr>
          <w:rFonts w:cs="Times New Roman"/>
          <w:b w:val="0"/>
          <w:w w:val="108"/>
          <w:sz w:val="18"/>
          <w:szCs w:val="18"/>
        </w:rPr>
        <w:t>Sylviane</w:t>
      </w:r>
      <w:proofErr w:type="spellEnd"/>
      <w:r>
        <w:rPr>
          <w:rFonts w:cs="Times New Roman"/>
          <w:b w:val="0"/>
          <w:w w:val="108"/>
          <w:sz w:val="18"/>
          <w:szCs w:val="18"/>
        </w:rPr>
        <w:t xml:space="preserve"> </w:t>
      </w:r>
      <w:proofErr w:type="spellStart"/>
      <w:r>
        <w:rPr>
          <w:rFonts w:cs="Times New Roman"/>
          <w:b w:val="0"/>
          <w:w w:val="108"/>
          <w:sz w:val="18"/>
          <w:szCs w:val="18"/>
        </w:rPr>
        <w:t>Boucharens</w:t>
      </w:r>
      <w:proofErr w:type="spellEnd"/>
      <w:r>
        <w:rPr>
          <w:rFonts w:cs="Times New Roman"/>
          <w:b w:val="0"/>
          <w:w w:val="108"/>
          <w:sz w:val="18"/>
          <w:szCs w:val="18"/>
        </w:rPr>
        <w:t xml:space="preserve"> (</w:t>
      </w:r>
      <w:proofErr w:type="spellStart"/>
      <w:r>
        <w:rPr>
          <w:rFonts w:cs="Times New Roman"/>
          <w:b w:val="0"/>
          <w:w w:val="108"/>
          <w:sz w:val="18"/>
          <w:szCs w:val="18"/>
        </w:rPr>
        <w:t>BioAscent</w:t>
      </w:r>
      <w:proofErr w:type="spellEnd"/>
      <w:r>
        <w:rPr>
          <w:rFonts w:cs="Times New Roman"/>
          <w:b w:val="0"/>
          <w:w w:val="108"/>
          <w:sz w:val="18"/>
          <w:szCs w:val="18"/>
        </w:rPr>
        <w:t xml:space="preserve"> Discovery Ltd), Paul Brennan (SGC), Alan Brown (Pfizer), Luis Castro (UCB), David Clark (CRL Discovery Services),  Sara Gould (BL), Debra </w:t>
      </w:r>
      <w:proofErr w:type="spellStart"/>
      <w:r>
        <w:rPr>
          <w:rFonts w:cs="Times New Roman"/>
          <w:b w:val="0"/>
          <w:w w:val="108"/>
          <w:sz w:val="18"/>
          <w:szCs w:val="18"/>
        </w:rPr>
        <w:t>Hiom</w:t>
      </w:r>
      <w:proofErr w:type="spellEnd"/>
      <w:r>
        <w:rPr>
          <w:rFonts w:cs="Times New Roman"/>
          <w:b w:val="0"/>
          <w:w w:val="108"/>
          <w:sz w:val="18"/>
          <w:szCs w:val="18"/>
        </w:rPr>
        <w:t xml:space="preserve"> (</w:t>
      </w:r>
      <w:proofErr w:type="spellStart"/>
      <w:r>
        <w:rPr>
          <w:rFonts w:cs="Times New Roman"/>
          <w:b w:val="0"/>
          <w:w w:val="108"/>
          <w:sz w:val="18"/>
          <w:szCs w:val="18"/>
        </w:rPr>
        <w:t>UoB</w:t>
      </w:r>
      <w:proofErr w:type="spellEnd"/>
      <w:r>
        <w:rPr>
          <w:rFonts w:cs="Times New Roman"/>
          <w:b w:val="0"/>
          <w:w w:val="108"/>
          <w:sz w:val="18"/>
          <w:szCs w:val="18"/>
        </w:rPr>
        <w:t xml:space="preserve">), David James (RSC), Phil Jones (IMI-funded European Lead Factory), </w:t>
      </w:r>
      <w:proofErr w:type="spellStart"/>
      <w:r>
        <w:rPr>
          <w:rFonts w:cs="Times New Roman"/>
          <w:b w:val="0"/>
          <w:w w:val="108"/>
          <w:sz w:val="18"/>
          <w:szCs w:val="18"/>
        </w:rPr>
        <w:t>Gregor</w:t>
      </w:r>
      <w:proofErr w:type="spellEnd"/>
      <w:r>
        <w:rPr>
          <w:rFonts w:cs="Times New Roman"/>
          <w:b w:val="0"/>
          <w:w w:val="108"/>
          <w:sz w:val="18"/>
          <w:szCs w:val="18"/>
        </w:rPr>
        <w:t xml:space="preserve"> MacDonald (J&amp;J), Brian Marsden (SGC), Alex </w:t>
      </w:r>
      <w:proofErr w:type="spellStart"/>
      <w:r>
        <w:rPr>
          <w:rFonts w:cs="Times New Roman"/>
          <w:b w:val="0"/>
          <w:w w:val="108"/>
          <w:sz w:val="18"/>
          <w:szCs w:val="18"/>
        </w:rPr>
        <w:t>Mayweg</w:t>
      </w:r>
      <w:proofErr w:type="spellEnd"/>
      <w:r>
        <w:rPr>
          <w:rFonts w:cs="Times New Roman"/>
          <w:b w:val="0"/>
          <w:w w:val="108"/>
          <w:sz w:val="18"/>
          <w:szCs w:val="18"/>
        </w:rPr>
        <w:t xml:space="preserve"> (Roche), David </w:t>
      </w:r>
      <w:proofErr w:type="spellStart"/>
      <w:r>
        <w:rPr>
          <w:rFonts w:cs="Times New Roman"/>
          <w:b w:val="0"/>
          <w:w w:val="108"/>
          <w:sz w:val="18"/>
          <w:szCs w:val="18"/>
        </w:rPr>
        <w:t>Pryde</w:t>
      </w:r>
      <w:proofErr w:type="spellEnd"/>
      <w:r>
        <w:rPr>
          <w:rFonts w:cs="Times New Roman"/>
          <w:b w:val="0"/>
          <w:w w:val="108"/>
          <w:sz w:val="18"/>
          <w:szCs w:val="18"/>
        </w:rPr>
        <w:t xml:space="preserve"> (Pfizer), Dave </w:t>
      </w:r>
      <w:proofErr w:type="spellStart"/>
      <w:r>
        <w:rPr>
          <w:rFonts w:cs="Times New Roman"/>
          <w:b w:val="0"/>
          <w:w w:val="108"/>
          <w:sz w:val="18"/>
          <w:szCs w:val="18"/>
        </w:rPr>
        <w:t>Shepard</w:t>
      </w:r>
      <w:proofErr w:type="spellEnd"/>
      <w:r>
        <w:rPr>
          <w:rFonts w:cs="Times New Roman"/>
          <w:b w:val="0"/>
          <w:w w:val="108"/>
          <w:sz w:val="18"/>
          <w:szCs w:val="18"/>
        </w:rPr>
        <w:t xml:space="preserve"> (CRL Discovery Services), Gus Slater (</w:t>
      </w:r>
      <w:proofErr w:type="spellStart"/>
      <w:r>
        <w:rPr>
          <w:rFonts w:cs="Times New Roman"/>
          <w:b w:val="0"/>
          <w:w w:val="108"/>
          <w:sz w:val="18"/>
          <w:szCs w:val="18"/>
        </w:rPr>
        <w:t>UoB</w:t>
      </w:r>
      <w:proofErr w:type="spellEnd"/>
      <w:r>
        <w:rPr>
          <w:rFonts w:cs="Times New Roman"/>
          <w:b w:val="0"/>
          <w:w w:val="108"/>
          <w:sz w:val="18"/>
          <w:szCs w:val="18"/>
        </w:rPr>
        <w:t>), Richard Sessions (</w:t>
      </w:r>
      <w:proofErr w:type="spellStart"/>
      <w:r>
        <w:rPr>
          <w:rFonts w:cs="Times New Roman"/>
          <w:b w:val="0"/>
          <w:w w:val="108"/>
          <w:sz w:val="18"/>
          <w:szCs w:val="18"/>
        </w:rPr>
        <w:t>UoB</w:t>
      </w:r>
      <w:proofErr w:type="spellEnd"/>
      <w:r>
        <w:rPr>
          <w:rFonts w:cs="Times New Roman"/>
          <w:b w:val="0"/>
          <w:w w:val="108"/>
          <w:sz w:val="18"/>
          <w:szCs w:val="18"/>
        </w:rPr>
        <w:t xml:space="preserve">), Valery </w:t>
      </w:r>
      <w:proofErr w:type="spellStart"/>
      <w:r>
        <w:rPr>
          <w:rFonts w:cs="Times New Roman"/>
          <w:b w:val="0"/>
          <w:w w:val="108"/>
          <w:sz w:val="18"/>
          <w:szCs w:val="18"/>
        </w:rPr>
        <w:t>Tkachenko</w:t>
      </w:r>
      <w:proofErr w:type="spellEnd"/>
      <w:r>
        <w:rPr>
          <w:rFonts w:cs="Times New Roman"/>
          <w:b w:val="0"/>
          <w:w w:val="108"/>
          <w:sz w:val="18"/>
          <w:szCs w:val="18"/>
        </w:rPr>
        <w:t xml:space="preserve"> (RSC), Magnus Walter (Lilly) and Tony Williams (RSC). </w:t>
      </w:r>
    </w:p>
    <w:p>
      <w:pPr>
        <w:pStyle w:val="RSCB04AHeadingSection"/>
        <w:rPr>
          <w:rFonts w:cs="Times New Roman"/>
          <w:b w:val="0"/>
          <w:w w:val="108"/>
          <w:sz w:val="18"/>
          <w:szCs w:val="18"/>
        </w:rPr>
      </w:pPr>
    </w:p>
    <w:sectPr>
      <w:type w:val="continuous"/>
      <w:pgSz w:w="11907" w:h="16840" w:code="9"/>
      <w:pgMar w:top="1009" w:right="851" w:bottom="1758" w:left="851" w:header="851" w:footer="1049" w:gutter="0"/>
      <w:cols w:num="2" w:space="227"/>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pPr>
        <w:spacing w:after="0" w:line="240" w:lineRule="auto"/>
      </w:pPr>
      <w:r>
        <w:separator/>
      </w:r>
    </w:p>
    <w:p/>
    <w:p/>
    <w:p/>
    <w:p/>
    <w:p/>
  </w:endnote>
  <w:endnote w:type="continuationSeparator" w:id="0">
    <w:p>
      <w:pPr>
        <w:spacing w:after="0" w:line="240" w:lineRule="auto"/>
      </w:pPr>
      <w:r>
        <w:continuationSeparator/>
      </w:r>
    </w:p>
    <w:p/>
    <w:p/>
    <w:p/>
    <w:p/>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040EEEEB-D01B-4D45-A9A0-3F19E175D9AB}"/>
    <w:embedBold r:id="rId2" w:fontKey="{6A97BF7B-A6F9-4144-ADC7-65AD2E7644A4}"/>
    <w:embedItalic r:id="rId3" w:fontKey="{5DCBF6B2-CB95-434B-8B1F-355A9D637CD9}"/>
  </w:font>
  <w:font w:name="Tahoma">
    <w:panose1 w:val="020B0604030504040204"/>
    <w:charset w:val="00"/>
    <w:family w:val="swiss"/>
    <w:pitch w:val="variable"/>
    <w:sig w:usb0="E1002EFF" w:usb1="C000605B" w:usb2="00000029" w:usb3="00000000" w:csb0="000101FF" w:csb1="00000000"/>
    <w:embedRegular r:id="rId4" w:fontKey="{9072AB12-46B6-4449-8DA4-2A2DF31DC09D}"/>
  </w:font>
  <w:font w:name="Cambria">
    <w:panose1 w:val="02040503050406030204"/>
    <w:charset w:val="00"/>
    <w:family w:val="roman"/>
    <w:pitch w:val="variable"/>
    <w:sig w:usb0="E00002FF" w:usb1="400004FF" w:usb2="00000000" w:usb3="00000000" w:csb0="0000019F" w:csb1="00000000"/>
    <w:embedRegular r:id="rId5" w:fontKey="{70ED5E01-4C0E-4B5D-82EA-7109F38537D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lear" w:pos="4513"/>
        <w:tab w:val="clear" w:pos="9026"/>
        <w:tab w:val="right" w:pos="10206"/>
      </w:tabs>
      <w:spacing w:before="480"/>
      <w:rPr>
        <w:spacing w:val="10"/>
        <w:sz w:val="16"/>
        <w:szCs w:val="16"/>
      </w:rPr>
    </w:pPr>
    <w:r>
      <w:rPr>
        <w:b/>
        <w:spacing w:val="10"/>
        <w:sz w:val="16"/>
        <w:szCs w:val="16"/>
      </w:rPr>
      <w:fldChar w:fldCharType="begin"/>
    </w:r>
    <w:r>
      <w:rPr>
        <w:b/>
        <w:spacing w:val="10"/>
        <w:sz w:val="16"/>
        <w:szCs w:val="16"/>
      </w:rPr>
      <w:instrText xml:space="preserve"> PAGE   \* MERGEFORMAT </w:instrText>
    </w:r>
    <w:r>
      <w:rPr>
        <w:b/>
        <w:spacing w:val="10"/>
        <w:sz w:val="16"/>
        <w:szCs w:val="16"/>
      </w:rPr>
      <w:fldChar w:fldCharType="separate"/>
    </w:r>
    <w:r>
      <w:rPr>
        <w:b/>
        <w:noProof/>
        <w:spacing w:val="10"/>
        <w:sz w:val="16"/>
        <w:szCs w:val="16"/>
      </w:rPr>
      <w:t>2</w:t>
    </w:r>
    <w:r>
      <w:rPr>
        <w:b/>
        <w:noProof/>
        <w:spacing w:val="10"/>
        <w:sz w:val="16"/>
        <w:szCs w:val="16"/>
      </w:rPr>
      <w:fldChar w:fldCharType="end"/>
    </w:r>
    <w:r>
      <w:rPr>
        <w:noProof/>
        <w:spacing w:val="10"/>
        <w:sz w:val="16"/>
        <w:szCs w:val="16"/>
      </w:rPr>
      <w:t xml:space="preserve"> | </w:t>
    </w:r>
    <w:r>
      <w:rPr>
        <w:i/>
        <w:noProof/>
        <w:spacing w:val="10"/>
        <w:sz w:val="16"/>
        <w:szCs w:val="16"/>
      </w:rPr>
      <w:t>J. Name</w:t>
    </w:r>
    <w:r>
      <w:rPr>
        <w:noProof/>
        <w:spacing w:val="10"/>
        <w:sz w:val="16"/>
        <w:szCs w:val="16"/>
      </w:rPr>
      <w:t xml:space="preserve">., 2012, </w:t>
    </w:r>
    <w:r>
      <w:rPr>
        <w:b/>
        <w:noProof/>
        <w:spacing w:val="10"/>
        <w:sz w:val="16"/>
        <w:szCs w:val="16"/>
      </w:rPr>
      <w:t>00</w:t>
    </w:r>
    <w:r>
      <w:rPr>
        <w:noProof/>
        <w:spacing w:val="10"/>
        <w:sz w:val="16"/>
        <w:szCs w:val="16"/>
      </w:rPr>
      <w:t>, 1-3</w:t>
    </w:r>
    <w:r>
      <w:rPr>
        <w:noProof/>
        <w:spacing w:val="10"/>
        <w:sz w:val="16"/>
        <w:szCs w:val="16"/>
      </w:rPr>
      <w:tab/>
    </w:r>
    <w:r>
      <w:rPr>
        <w:noProof/>
        <w:spacing w:val="2"/>
        <w:sz w:val="16"/>
        <w:szCs w:val="16"/>
      </w:rPr>
      <w:t xml:space="preserve">This journal is </w:t>
    </w:r>
    <w:r>
      <w:rPr>
        <w:rFonts w:cstheme="minorHAnsi"/>
        <w:noProof/>
        <w:spacing w:val="2"/>
        <w:sz w:val="16"/>
        <w:szCs w:val="16"/>
      </w:rPr>
      <w:t>©</w:t>
    </w:r>
    <w:r>
      <w:rPr>
        <w:noProof/>
        <w:spacing w:val="2"/>
        <w:sz w:val="16"/>
        <w:szCs w:val="16"/>
      </w:rPr>
      <w:t xml:space="preserve"> The Royal Society of Chemistry 20xx</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lear" w:pos="4513"/>
        <w:tab w:val="clear" w:pos="9026"/>
        <w:tab w:val="right" w:pos="10205"/>
      </w:tabs>
      <w:spacing w:before="480"/>
      <w:rPr>
        <w:sz w:val="16"/>
        <w:szCs w:val="16"/>
      </w:rPr>
    </w:pPr>
    <w:r>
      <w:rPr>
        <w:noProof/>
        <w:spacing w:val="2"/>
        <w:sz w:val="16"/>
        <w:szCs w:val="16"/>
      </w:rPr>
      <w:t xml:space="preserve">This journal is </w:t>
    </w:r>
    <w:r>
      <w:rPr>
        <w:rFonts w:cstheme="minorHAnsi"/>
        <w:noProof/>
        <w:spacing w:val="2"/>
        <w:sz w:val="16"/>
        <w:szCs w:val="16"/>
      </w:rPr>
      <w:t>©</w:t>
    </w:r>
    <w:r>
      <w:rPr>
        <w:noProof/>
        <w:spacing w:val="2"/>
        <w:sz w:val="16"/>
        <w:szCs w:val="16"/>
      </w:rPr>
      <w:t xml:space="preserve"> The Royal Society of Chemistry 20xx</w:t>
    </w:r>
    <w:r>
      <w:rPr>
        <w:i/>
        <w:noProof/>
        <w:spacing w:val="10"/>
        <w:sz w:val="16"/>
        <w:szCs w:val="16"/>
      </w:rPr>
      <w:tab/>
      <w:t>J. Name</w:t>
    </w:r>
    <w:r>
      <w:rPr>
        <w:noProof/>
        <w:spacing w:val="10"/>
        <w:sz w:val="16"/>
        <w:szCs w:val="16"/>
      </w:rPr>
      <w:t xml:space="preserve">., 2013, </w:t>
    </w:r>
    <w:r>
      <w:rPr>
        <w:b/>
        <w:noProof/>
        <w:spacing w:val="10"/>
        <w:sz w:val="16"/>
        <w:szCs w:val="16"/>
      </w:rPr>
      <w:t>00</w:t>
    </w:r>
    <w:r>
      <w:rPr>
        <w:noProof/>
        <w:spacing w:val="10"/>
        <w:sz w:val="16"/>
        <w:szCs w:val="16"/>
      </w:rPr>
      <w:t>, 1-3</w:t>
    </w:r>
    <w:r>
      <w:rPr>
        <w:spacing w:val="10"/>
        <w:sz w:val="16"/>
        <w:szCs w:val="16"/>
      </w:rPr>
      <w:t xml:space="preserve"> | </w:t>
    </w:r>
    <w:r>
      <w:rPr>
        <w:b/>
        <w:spacing w:val="10"/>
        <w:sz w:val="16"/>
        <w:szCs w:val="16"/>
      </w:rPr>
      <w:fldChar w:fldCharType="begin"/>
    </w:r>
    <w:r>
      <w:rPr>
        <w:b/>
        <w:spacing w:val="10"/>
        <w:sz w:val="16"/>
        <w:szCs w:val="16"/>
      </w:rPr>
      <w:instrText xml:space="preserve"> PAGE   \* MERGEFORMAT </w:instrText>
    </w:r>
    <w:r>
      <w:rPr>
        <w:b/>
        <w:spacing w:val="10"/>
        <w:sz w:val="16"/>
        <w:szCs w:val="16"/>
      </w:rPr>
      <w:fldChar w:fldCharType="separate"/>
    </w:r>
    <w:r>
      <w:rPr>
        <w:b/>
        <w:noProof/>
        <w:spacing w:val="10"/>
        <w:sz w:val="16"/>
        <w:szCs w:val="16"/>
      </w:rPr>
      <w:t>3</w:t>
    </w:r>
    <w:r>
      <w:rPr>
        <w:b/>
        <w:noProof/>
        <w:spacing w:val="10"/>
        <w:sz w:val="16"/>
        <w:szCs w:val="1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lear" w:pos="4513"/>
        <w:tab w:val="clear" w:pos="9026"/>
        <w:tab w:val="right" w:pos="10206"/>
      </w:tabs>
      <w:spacing w:before="480"/>
      <w:rPr>
        <w:sz w:val="16"/>
        <w:szCs w:val="16"/>
      </w:rPr>
    </w:pPr>
    <w:r>
      <w:rPr>
        <w:noProof/>
        <w:lang w:eastAsia="en-GB"/>
      </w:rPr>
      <w:pict>
        <v:shapetype id="_x0000_t202" coordsize="21600,21600" o:spt="202" path="m,l,21600r21600,l21600,xe">
          <v:stroke joinstyle="miter"/>
          <v:path gradientshapeok="t" o:connecttype="rect"/>
        </v:shapetype>
        <v:shape id="_x0000_s47105" type="#_x0000_t202" style="position:absolute;margin-left:0;margin-top:0;width:606.35pt;height:31.2pt;z-index:251664384;visibility:visible;mso-position-horizontal:center;mso-position-vertical:bottom;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7UbuWDECAABHBAAADgAAAAAAAAAAAAAAAAAuAgAA&#10;ZHJzL2Uyb0RvYy54bWxQSwECLQAUAAYACAAAACEA/zb6gNwAAAAFAQAADwAAAAAAAAAAAAAAAACL&#10;BAAAZHJzL2Rvd25yZXYueG1sUEsFBgAAAAAEAAQA8wAAAJQFAAAAAA==&#10;" fillcolor="#a5a5a5 [2092]" stroked="f">
          <v:textbox style="mso-next-textbox:#_x0000_s47105">
            <w:txbxContent>
              <w:p>
                <w:pPr>
                  <w:spacing w:after="0"/>
                  <w:jc w:val="center"/>
                  <w:rPr>
                    <w:color w:val="FFFFFF" w:themeColor="background1"/>
                  </w:rPr>
                </w:pPr>
                <w:r>
                  <w:rPr>
                    <w:color w:val="FFFFFF" w:themeColor="background1"/>
                  </w:rPr>
                  <w:t>Please do not adjust margins</w:t>
                </w:r>
              </w:p>
            </w:txbxContent>
          </v:textbox>
          <w10:wrap anchory="page"/>
        </v:shape>
      </w:pict>
    </w:r>
    <w:r>
      <w:rPr>
        <w:noProof/>
        <w:spacing w:val="2"/>
        <w:sz w:val="16"/>
        <w:szCs w:val="16"/>
      </w:rPr>
      <w:t xml:space="preserve">This journal is </w:t>
    </w:r>
    <w:r>
      <w:rPr>
        <w:rFonts w:cstheme="minorHAnsi"/>
        <w:noProof/>
        <w:spacing w:val="2"/>
        <w:sz w:val="16"/>
        <w:szCs w:val="16"/>
      </w:rPr>
      <w:t>©</w:t>
    </w:r>
    <w:r>
      <w:rPr>
        <w:noProof/>
        <w:spacing w:val="2"/>
        <w:sz w:val="16"/>
        <w:szCs w:val="16"/>
      </w:rPr>
      <w:t xml:space="preserve"> The Royal Society of Chemistry 20xx</w:t>
    </w:r>
    <w:r>
      <w:rPr>
        <w:i/>
        <w:noProof/>
        <w:sz w:val="16"/>
        <w:szCs w:val="16"/>
      </w:rPr>
      <w:tab/>
    </w:r>
    <w:r>
      <w:rPr>
        <w:i/>
        <w:noProof/>
        <w:spacing w:val="10"/>
        <w:sz w:val="16"/>
        <w:szCs w:val="16"/>
      </w:rPr>
      <w:t>J. Name</w:t>
    </w:r>
    <w:r>
      <w:rPr>
        <w:noProof/>
        <w:spacing w:val="10"/>
        <w:sz w:val="16"/>
        <w:szCs w:val="16"/>
      </w:rPr>
      <w:t xml:space="preserve">., 2013, </w:t>
    </w:r>
    <w:r>
      <w:rPr>
        <w:b/>
        <w:noProof/>
        <w:spacing w:val="10"/>
        <w:sz w:val="16"/>
        <w:szCs w:val="16"/>
      </w:rPr>
      <w:t>00</w:t>
    </w:r>
    <w:r>
      <w:rPr>
        <w:noProof/>
        <w:spacing w:val="10"/>
        <w:sz w:val="16"/>
        <w:szCs w:val="16"/>
      </w:rPr>
      <w:t>, 1-3</w:t>
    </w:r>
    <w:r>
      <w:rPr>
        <w:spacing w:val="10"/>
        <w:sz w:val="16"/>
        <w:szCs w:val="16"/>
      </w:rPr>
      <w:t xml:space="preserve"> | </w:t>
    </w:r>
    <w:r>
      <w:rPr>
        <w:b/>
        <w:spacing w:val="10"/>
        <w:sz w:val="16"/>
        <w:szCs w:val="16"/>
      </w:rPr>
      <w:fldChar w:fldCharType="begin"/>
    </w:r>
    <w:r>
      <w:rPr>
        <w:b/>
        <w:spacing w:val="10"/>
        <w:sz w:val="16"/>
        <w:szCs w:val="16"/>
      </w:rPr>
      <w:instrText xml:space="preserve"> PAGE   \* MERGEFORMAT </w:instrText>
    </w:r>
    <w:r>
      <w:rPr>
        <w:b/>
        <w:spacing w:val="10"/>
        <w:sz w:val="16"/>
        <w:szCs w:val="16"/>
      </w:rPr>
      <w:fldChar w:fldCharType="separate"/>
    </w:r>
    <w:r>
      <w:rPr>
        <w:b/>
        <w:noProof/>
        <w:spacing w:val="10"/>
        <w:sz w:val="16"/>
        <w:szCs w:val="16"/>
      </w:rPr>
      <w:t>1</w:t>
    </w:r>
    <w:r>
      <w:rPr>
        <w:b/>
        <w:noProof/>
        <w:spacing w:val="10"/>
        <w:sz w:val="16"/>
        <w:szCs w:val="16"/>
      </w:rPr>
      <w:fldChar w:fldCharType="end"/>
    </w:r>
    <w:r>
      <w:rPr>
        <w:noProof/>
        <w:spacing w:val="2"/>
        <w:sz w:val="16"/>
        <w:szCs w:val="16"/>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pPr>
        <w:spacing w:after="0" w:line="240" w:lineRule="auto"/>
      </w:pPr>
      <w:r>
        <w:separator/>
      </w:r>
    </w:p>
    <w:p/>
    <w:p/>
    <w:p/>
    <w:p/>
    <w:p/>
  </w:footnote>
  <w:footnote w:type="continuationSeparator" w:id="0">
    <w:p>
      <w:pPr>
        <w:spacing w:after="0" w:line="240" w:lineRule="auto"/>
      </w:pPr>
      <w:r>
        <w:continuationSeparator/>
      </w:r>
    </w:p>
    <w:p/>
    <w:p/>
    <w:p/>
    <w:p/>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tabs>
        <w:tab w:val="clear" w:pos="4513"/>
        <w:tab w:val="clear" w:pos="9026"/>
        <w:tab w:val="right" w:pos="10206"/>
      </w:tabs>
      <w:spacing w:after="240"/>
      <w:rPr>
        <w:rFonts w:cstheme="minorHAnsi"/>
        <w:color w:val="999999"/>
        <w:sz w:val="20"/>
        <w:szCs w:val="20"/>
      </w:rPr>
    </w:pPr>
    <w:r>
      <w:rPr>
        <w:noProof/>
        <w:lang w:eastAsia="en-GB"/>
      </w:rPr>
      <w:pict>
        <v:shapetype id="_x0000_t202" coordsize="21600,21600" o:spt="202" path="m,l,21600r21600,l21600,xe">
          <v:stroke joinstyle="miter"/>
          <v:path gradientshapeok="t" o:connecttype="rect"/>
        </v:shapetype>
        <v:shape id="_x0000_s47110" type="#_x0000_t202" style="position:absolute;margin-left:0;margin-top:0;width:606.35pt;height:31.2pt;z-index:251668480;visibility:visible;mso-position-horizontal:center;mso-position-vertical:bottom;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" fillcolor="#a5a5a5 [2092]" stroked="f">
          <v:textbox style="mso-next-textbox:#_x0000_s47110">
            <w:txbxContent>
              <w:p>
                <w:pPr>
                  <w:spacing w:after="0"/>
                  <w:jc w:val="center"/>
                  <w:rPr>
                    <w:color w:val="FFFFFF" w:themeColor="background1"/>
                  </w:rPr>
                </w:pPr>
                <w:r>
                  <w:rPr>
                    <w:color w:val="FFFFFF" w:themeColor="background1"/>
                  </w:rPr>
                  <w:t>Please do not adjust margins</w:t>
                </w:r>
              </w:p>
            </w:txbxContent>
          </v:textbox>
          <w10:wrap anchory="page"/>
        </v:shape>
      </w:pict>
    </w:r>
    <w:r>
      <w:rPr>
        <w:noProof/>
        <w:lang w:eastAsia="en-GB"/>
      </w:rPr>
      <w:pict>
        <v:shape id="_x0000_s47109" type="#_x0000_t202" style="position:absolute;margin-left:0;margin-top:0;width:606.35pt;height:31.2pt;z-index:251666432;visibility:visible;mso-position-horizontal:center;mso-position-vertical:top;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YiQ2qjECAABHBAAADgAAAAAAAAAAAAAAAAAuAgAA&#10;ZHJzL2Uyb0RvYy54bWxQSwECLQAUAAYACAAAACEA/zb6gNwAAAAFAQAADwAAAAAAAAAAAAAAAACL&#10;BAAAZHJzL2Rvd25yZXYueG1sUEsFBgAAAAAEAAQA8wAAAJQFAAAAAA==&#10;" fillcolor="#a5a5a5 [2092]" stroked="f">
          <v:textbox style="mso-next-textbox:#_x0000_s47109">
            <w:txbxContent>
              <w:p>
                <w:pPr>
                  <w:spacing w:after="0"/>
                  <w:jc w:val="center"/>
                  <w:rPr>
                    <w:color w:val="FFFFFF" w:themeColor="background1"/>
                  </w:rPr>
                </w:pPr>
                <w:r>
                  <w:rPr>
                    <w:color w:val="FFFFFF" w:themeColor="background1"/>
                  </w:rPr>
                  <w:t>Please do not adjust margins</w:t>
                </w:r>
              </w:p>
            </w:txbxContent>
          </v:textbox>
          <w10:wrap anchory="page"/>
        </v:shape>
      </w:pict>
    </w:r>
    <w:r>
      <w:rPr>
        <w:rFonts w:cstheme="minorHAnsi"/>
        <w:b/>
        <w:color w:val="999999"/>
        <w:sz w:val="20"/>
        <w:szCs w:val="20"/>
      </w:rPr>
      <w:t>ARTICLE</w:t>
    </w:r>
    <w:r>
      <w:rPr>
        <w:rFonts w:cstheme="minorHAnsi"/>
        <w:color w:val="999999"/>
        <w:sz w:val="20"/>
        <w:szCs w:val="20"/>
      </w:rPr>
      <w:tab/>
    </w:r>
    <w:r>
      <w:rPr>
        <w:rFonts w:cstheme="minorHAnsi"/>
        <w:b/>
        <w:color w:val="999999"/>
        <w:sz w:val="20"/>
        <w:szCs w:val="20"/>
      </w:rPr>
      <w:t>Journal Name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tabs>
        <w:tab w:val="clear" w:pos="4513"/>
        <w:tab w:val="clear" w:pos="9026"/>
        <w:tab w:val="right" w:pos="10206"/>
      </w:tabs>
      <w:spacing w:after="240"/>
      <w:rPr>
        <w:rFonts w:cstheme="minorHAnsi"/>
        <w:b/>
        <w:color w:val="999999"/>
        <w:sz w:val="20"/>
        <w:szCs w:val="20"/>
      </w:rPr>
    </w:pPr>
    <w:r>
      <w:rPr>
        <w:noProof/>
        <w:lang w:eastAsia="en-GB"/>
      </w:rPr>
      <w:pict>
        <v:shapetype id="_x0000_t202" coordsize="21600,21600" o:spt="202" path="m,l,21600r21600,l21600,xe">
          <v:stroke joinstyle="miter"/>
          <v:path gradientshapeok="t" o:connecttype="rect"/>
        </v:shapetype>
        <v:shape id="_x0000_s47108" type="#_x0000_t202" style="position:absolute;margin-left:0;margin-top:0;width:606.35pt;height:31.45pt;z-index:251672576;visibility:visible;mso-position-horizontal:center;mso-position-vertical:bottom;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NnScb4yAgAARwQAAA4AAAAAAAAAAAAAAAAALgIA&#10;AGRycy9lMm9Eb2MueG1sUEsBAi0AFAAGAAgAAAAhAMCm0bfcAAAABQEAAA8AAAAAAAAAAAAAAAAA&#10;jAQAAGRycy9kb3ducmV2LnhtbFBLBQYAAAAABAAEAPMAAACVBQAAAAA=&#10;" fillcolor="#a5a5a5 [2092]" stroked="f">
          <v:textbox style="mso-next-textbox:#_x0000_s47108">
            <w:txbxContent>
              <w:p>
                <w:pPr>
                  <w:spacing w:after="0"/>
                  <w:jc w:val="center"/>
                  <w:rPr>
                    <w:color w:val="FFFFFF" w:themeColor="background1"/>
                  </w:rPr>
                </w:pPr>
                <w:r>
                  <w:rPr>
                    <w:color w:val="FFFFFF" w:themeColor="background1"/>
                  </w:rPr>
                  <w:t>Please do not adjust margins</w:t>
                </w:r>
              </w:p>
            </w:txbxContent>
          </v:textbox>
          <w10:wrap anchory="page"/>
        </v:shape>
      </w:pict>
    </w:r>
    <w:r>
      <w:rPr>
        <w:rFonts w:cstheme="minorHAnsi"/>
        <w:b/>
        <w:color w:val="999999"/>
        <w:sz w:val="20"/>
        <w:szCs w:val="20"/>
      </w:rPr>
      <w:t>Journal Name</w:t>
    </w:r>
    <w:r>
      <w:rPr>
        <w:noProof/>
        <w:lang w:eastAsia="en-GB"/>
      </w:rPr>
      <w:pict>
        <v:shape id="_x0000_s47107" type="#_x0000_t202" style="position:absolute;margin-left:0;margin-top:0;width:606.35pt;height:33.45pt;z-index:251670528;visibility:visible;mso-position-horizontal:center;mso-position-horizontal-relative:text;mso-position-vertical:top;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" fillcolor="#a5a5a5 [2092]" stroked="f">
          <v:textbox style="mso-next-textbox:#_x0000_s47107">
            <w:txbxContent>
              <w:p>
                <w:pPr>
                  <w:spacing w:after="0"/>
                  <w:jc w:val="center"/>
                  <w:rPr>
                    <w:color w:val="FFFFFF" w:themeColor="background1"/>
                  </w:rPr>
                </w:pPr>
                <w:r>
                  <w:rPr>
                    <w:color w:val="FFFFFF" w:themeColor="background1"/>
                  </w:rPr>
                  <w:t>Please do not adjust margins</w:t>
                </w:r>
              </w:p>
            </w:txbxContent>
          </v:textbox>
          <w10:wrap anchory="page"/>
        </v:shape>
      </w:pict>
    </w:r>
    <w:r>
      <w:rPr>
        <w:rFonts w:cstheme="minorHAnsi"/>
        <w:b/>
        <w:color w:val="999999"/>
        <w:sz w:val="20"/>
        <w:szCs w:val="20"/>
      </w:rPr>
      <w:ptab w:relativeTo="margin" w:alignment="right" w:leader="none"/>
    </w:r>
    <w:r>
      <w:rPr>
        <w:rFonts w:cstheme="minorHAnsi"/>
        <w:b/>
        <w:color w:val="999999"/>
        <w:sz w:val="20"/>
        <w:szCs w:val="20"/>
      </w:rPr>
      <w:t xml:space="preserve"> ARTICLE</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shd w:val="clear" w:color="auto" w:fill="FFFFFF" w:themeFill="background1"/>
      <w:tabs>
        <w:tab w:val="clear" w:pos="4513"/>
        <w:tab w:val="clear" w:pos="9026"/>
        <w:tab w:val="right" w:pos="10205"/>
      </w:tabs>
      <w:spacing w:after="240"/>
      <w:rPr>
        <w:b/>
        <w:sz w:val="32"/>
        <w:szCs w:val="32"/>
      </w:rPr>
    </w:pPr>
    <w:r>
      <w:rPr>
        <w:noProof/>
        <w:lang w:eastAsia="en-GB"/>
      </w:rPr>
      <w:pict>
        <v:shapetype id="_x0000_t202" coordsize="21600,21600" o:spt="202" path="m,l,21600r21600,l21600,xe">
          <v:stroke joinstyle="miter"/>
          <v:path gradientshapeok="t" o:connecttype="rect"/>
        </v:shapetype>
        <v:shape id="_x0000_s47106" type="#_x0000_t202" style="position:absolute;margin-left:0;margin-top:0;width:606.35pt;height:31.45pt;z-index:251662336;visibility:visible;mso-position-horizontal:center;mso-position-vertical:top;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K9ZzlsyAgAARwQAAA4AAAAAAAAAAAAAAAAALgIA&#10;AGRycy9lMm9Eb2MueG1sUEsBAi0AFAAGAAgAAAAhAMCm0bfcAAAABQEAAA8AAAAAAAAAAAAAAAAA&#10;jAQAAGRycy9kb3ducmV2LnhtbFBLBQYAAAAABAAEAPMAAACVBQAAAAA=&#10;" fillcolor="#a5a5a5 [2092]" stroked="f">
          <v:textbox style="mso-next-textbox:#_x0000_s47106">
            <w:txbxContent>
              <w:p>
                <w:pPr>
                  <w:spacing w:after="0"/>
                  <w:jc w:val="center"/>
                  <w:rPr>
                    <w:color w:val="FFFFFF" w:themeColor="background1"/>
                  </w:rPr>
                </w:pPr>
                <w:r>
                  <w:rPr>
                    <w:color w:val="FFFFFF" w:themeColor="background1"/>
                  </w:rPr>
                  <w:t>Please do not adjust margins</w:t>
                </w:r>
              </w:p>
            </w:txbxContent>
          </v:textbox>
          <w10:wrap anchory="page"/>
        </v:shape>
      </w:pict>
    </w:r>
    <w:r>
      <w:rPr>
        <w:b/>
        <w:sz w:val="32"/>
        <w:szCs w:val="32"/>
      </w:rPr>
      <w:t>Journal Name</w:t>
    </w:r>
    <w:r>
      <w:rPr>
        <w:b/>
        <w:sz w:val="32"/>
        <w:szCs w:val="32"/>
      </w:rPr>
      <w:tab/>
    </w:r>
    <w:r>
      <w:rPr>
        <w:b/>
        <w:noProof/>
        <w:sz w:val="32"/>
        <w:szCs w:val="32"/>
        <w:lang w:eastAsia="en-GB"/>
      </w:rPr>
      <w:drawing>
        <wp:inline distT="0" distB="0" distL="0" distR="0">
          <wp:extent cx="972312" cy="64922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C_LOGO_CORPORATE_CMYK.tif"/>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72312" cy="649224"/>
                  </a:xfrm>
                  <a:prstGeom prst="rect">
                    <a:avLst/>
                  </a:prstGeom>
                </pic:spPr>
              </pic:pic>
            </a:graphicData>
          </a:graphic>
        </wp:inline>
      </w:drawing>
    </w:r>
  </w:p>
  <w:p>
    <w:pPr>
      <w:pStyle w:val="Header"/>
      <w:pBdr>
        <w:top w:val="single" w:sz="4" w:space="9" w:color="9CB8C7"/>
        <w:left w:val="single" w:sz="4" w:space="6" w:color="9CB8C7"/>
        <w:bottom w:val="single" w:sz="4" w:space="9" w:color="9CB8C7"/>
        <w:right w:val="single" w:sz="4" w:space="6" w:color="9CB8C7"/>
      </w:pBdr>
      <w:shd w:val="clear" w:color="auto" w:fill="9CB8C7"/>
      <w:spacing w:after="240"/>
      <w:ind w:left="170" w:right="170"/>
      <w:rPr>
        <w:rFonts w:cstheme="minorHAnsi"/>
        <w:color w:val="FFFFFF" w:themeColor="background1"/>
        <w:sz w:val="32"/>
        <w:szCs w:val="32"/>
      </w:rPr>
    </w:pPr>
    <w:r>
      <w:rPr>
        <w:rFonts w:cstheme="minorHAnsi"/>
        <w:color w:val="FFFFFF" w:themeColor="background1"/>
        <w:sz w:val="32"/>
        <w:szCs w:val="32"/>
      </w:rPr>
      <w:t>ARTICLE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7A02B7"/>
    <w:multiLevelType w:val="hybridMultilevel"/>
    <w:tmpl w:val="1A9AFCF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5CE18C1"/>
    <w:multiLevelType w:val="hybridMultilevel"/>
    <w:tmpl w:val="AD16986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3CC4793E"/>
    <w:multiLevelType w:val="hybridMultilevel"/>
    <w:tmpl w:val="1E5E52AA"/>
    <w:lvl w:ilvl="0" w:tplc="A2DA1DF6">
      <w:start w:val="1"/>
      <w:numFmt w:val="decimal"/>
      <w:pStyle w:val="RSCR02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4DDD5E67"/>
    <w:multiLevelType w:val="hybridMultilevel"/>
    <w:tmpl w:val="918C1248"/>
    <w:lvl w:ilvl="0" w:tplc="F11A06D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7A2E7F39"/>
    <w:multiLevelType w:val="hybridMultilevel"/>
    <w:tmpl w:val="14BA6562"/>
    <w:lvl w:ilvl="0" w:tplc="98B861D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5"/>
  </w:num>
  <w:num w:numId="5">
    <w:abstractNumId w:val="4"/>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8"/>
  <w:embedTrueTypeFonts/>
  <w:proofState w:spelling="clean" w:grammar="clean"/>
  <w:attachedTemplate r:id="rId1"/>
  <w:stylePaneSortMethod w:val="0000"/>
  <w:defaultTabStop w:val="0"/>
  <w:evenAndOddHeaders/>
  <w:characterSpacingControl w:val="doNotCompress"/>
  <w:hdrShapeDefaults>
    <o:shapedefaults v:ext="edit" spidmax="47115"/>
    <o:shapelayout v:ext="edit">
      <o:idmap v:ext="edit" data="46"/>
    </o:shapelayout>
  </w:hdrShapeDefaults>
  <w:footnotePr>
    <w:footnote w:id="-1"/>
    <w:footnote w:id="0"/>
  </w:footnotePr>
  <w:endnotePr>
    <w:endnote w:id="-1"/>
    <w:endnote w:id="0"/>
  </w:endnotePr>
  <w:compat/>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711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customStyle="1" w:styleId="RSCH01PaperTitle">
    <w:name w:val="RSC H01 Paper Title"/>
    <w:basedOn w:val="Normal"/>
    <w:next w:val="Normal"/>
    <w:link w:val="RSCH01PaperTitleChar"/>
    <w:qFormat/>
    <w:pPr>
      <w:tabs>
        <w:tab w:val="left" w:pos="284"/>
      </w:tabs>
      <w:spacing w:before="400" w:after="160" w:line="240" w:lineRule="auto"/>
    </w:pPr>
    <w:rPr>
      <w:rFonts w:cs="Times New Roman"/>
      <w:b/>
      <w:sz w:val="29"/>
      <w:szCs w:val="32"/>
    </w:rPr>
  </w:style>
  <w:style w:type="paragraph" w:customStyle="1" w:styleId="RSCH02PaperAuthorsandByline">
    <w:name w:val="RSC H02 Paper Authors and Byline"/>
    <w:basedOn w:val="Normal"/>
    <w:link w:val="RSCH02PaperAuthorsandBylineChar"/>
    <w:qFormat/>
    <w:pPr>
      <w:spacing w:after="120" w:line="240" w:lineRule="exact"/>
    </w:pPr>
    <w:rPr>
      <w:rFonts w:cs="Times New Roman"/>
      <w:sz w:val="20"/>
    </w:rPr>
  </w:style>
  <w:style w:type="paragraph" w:customStyle="1" w:styleId="RSCB01ARTAbstract">
    <w:name w:val="RSC B01 ART Abstract"/>
    <w:basedOn w:val="Normal"/>
    <w:link w:val="RSCB01ARTAbstractChar"/>
    <w:qFormat/>
    <w:pPr>
      <w:spacing w:line="240" w:lineRule="exact"/>
      <w:jc w:val="both"/>
    </w:pPr>
    <w:rPr>
      <w:noProof/>
      <w:sz w:val="16"/>
      <w:lang w:eastAsia="en-GB"/>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5BHeading">
    <w:name w:val="05 B Heading"/>
    <w:basedOn w:val="RSCB04AHeadingSection"/>
    <w:link w:val="05BHeadingChar"/>
    <w:pPr>
      <w:spacing w:before="160" w:line="240" w:lineRule="exact"/>
    </w:pPr>
    <w:rPr>
      <w:rFonts w:ascii="Times New Roman" w:hAnsi="Times New Roman" w:cs="Times New Roman"/>
      <w:sz w:val="18"/>
      <w:szCs w:val="18"/>
    </w:rPr>
  </w:style>
  <w:style w:type="paragraph" w:customStyle="1" w:styleId="RSCB02ArticleText">
    <w:name w:val="RSC B02 Article Text"/>
    <w:basedOn w:val="Normal"/>
    <w:link w:val="RSCB02ArticleTextChar"/>
    <w:qFormat/>
    <w:pPr>
      <w:tabs>
        <w:tab w:val="left" w:pos="284"/>
      </w:tabs>
      <w:spacing w:after="0" w:line="240" w:lineRule="exact"/>
      <w:jc w:val="both"/>
    </w:pPr>
    <w:rPr>
      <w:rFonts w:cs="Times New Roman"/>
      <w:w w:val="108"/>
      <w:sz w:val="18"/>
      <w:szCs w:val="18"/>
    </w:rPr>
  </w:style>
  <w:style w:type="character" w:customStyle="1" w:styleId="06CHeading">
    <w:name w:val="06 C Heading"/>
    <w:basedOn w:val="RSCB02ArticleTextChar"/>
    <w:uiPriority w:val="1"/>
    <w:rPr>
      <w:rFonts w:ascii="Times New Roman" w:hAnsi="Times New Roman" w:cs="Times New Roman"/>
      <w:b/>
      <w:smallCaps/>
      <w:w w:val="108"/>
      <w:sz w:val="18"/>
      <w:szCs w:val="18"/>
    </w:rPr>
  </w:style>
  <w:style w:type="character" w:customStyle="1" w:styleId="RSCB02ArticleTextChar">
    <w:name w:val="RSC B02 Article Text Char"/>
    <w:basedOn w:val="DefaultParagraphFont"/>
    <w:link w:val="RSCB02ArticleText"/>
    <w:rPr>
      <w:rFonts w:cs="Times New Roman"/>
      <w:w w:val="108"/>
      <w:sz w:val="18"/>
      <w:szCs w:val="18"/>
    </w:rPr>
  </w:style>
  <w:style w:type="paragraph" w:customStyle="1" w:styleId="09ListText">
    <w:name w:val="09 List Text"/>
    <w:basedOn w:val="RSCB02ArticleText"/>
    <w:link w:val="09ListTextChar"/>
    <w:pPr>
      <w:widowControl w:val="0"/>
      <w:spacing w:line="230" w:lineRule="exact"/>
      <w:ind w:left="284" w:hanging="284"/>
    </w:pPr>
    <w:rPr>
      <w:rFonts w:eastAsia="Times New Roman"/>
      <w:lang w:eastAsia="en-GB"/>
    </w:rPr>
  </w:style>
  <w:style w:type="paragraph" w:customStyle="1" w:styleId="RSCF01FootnoteAuthorAddress">
    <w:name w:val="RSC F01 Footnote Author Address"/>
    <w:link w:val="RSCF01FootnoteAuthorAddressChar"/>
    <w:qFormat/>
    <w:pPr>
      <w:numPr>
        <w:numId w:val="3"/>
      </w:numPr>
      <w:pBdr>
        <w:top w:val="single" w:sz="12" w:space="1" w:color="A6A6A6" w:themeColor="background1" w:themeShade="A6"/>
      </w:pBdr>
      <w:spacing w:after="0" w:line="240" w:lineRule="auto"/>
      <w:ind w:left="85" w:hanging="85"/>
      <w:suppressOverlap/>
    </w:pPr>
    <w:rPr>
      <w:rFonts w:cs="Times New Roman"/>
      <w:i/>
      <w:w w:val="105"/>
      <w:sz w:val="14"/>
      <w:szCs w:val="14"/>
    </w:rPr>
  </w:style>
  <w:style w:type="paragraph" w:customStyle="1" w:styleId="RSCI02FigureSchemeChartwithtopbar">
    <w:name w:val="RSC I02 Figure/Scheme/Chart with top bar"/>
    <w:basedOn w:val="Normal"/>
    <w:link w:val="RSCI02FigureSchemeChartwithtopbarChar"/>
    <w:qFormat/>
    <w:pPr>
      <w:pBdr>
        <w:top w:val="single" w:sz="12" w:space="5" w:color="999999"/>
      </w:pBdr>
      <w:spacing w:before="120" w:after="40" w:line="240" w:lineRule="auto"/>
      <w:jc w:val="center"/>
    </w:pPr>
    <w:rPr>
      <w:rFonts w:cs="Times New Roman"/>
      <w:w w:val="108"/>
      <w:sz w:val="14"/>
      <w:szCs w:val="18"/>
    </w:rPr>
  </w:style>
  <w:style w:type="paragraph" w:customStyle="1" w:styleId="RSCI01FigureSchemeChartwithbottombar">
    <w:name w:val="RSC I01 Figure/Scheme/Chart with bottom bar"/>
    <w:basedOn w:val="Normal"/>
    <w:link w:val="RSCI01FigureSchemeChartwithbottombarChar"/>
    <w:qFormat/>
    <w:pPr>
      <w:pBdr>
        <w:bottom w:val="single" w:sz="12" w:space="5" w:color="999999"/>
      </w:pBdr>
      <w:spacing w:before="40" w:after="120" w:line="120" w:lineRule="exact"/>
      <w:jc w:val="both"/>
    </w:pPr>
    <w:rPr>
      <w:rFonts w:cstheme="minorHAnsi"/>
      <w:w w:val="108"/>
      <w:sz w:val="14"/>
      <w:szCs w:val="14"/>
    </w:rPr>
  </w:style>
  <w:style w:type="paragraph" w:customStyle="1" w:styleId="RSCI03FigureSchemeChartUncaptioned">
    <w:name w:val="RSC I03 Figure/Scheme/Chart Uncaptioned"/>
    <w:basedOn w:val="Normal"/>
    <w:link w:val="RSCI03FigureSchemeChartUncaptionedChar"/>
    <w:qFormat/>
    <w:pPr>
      <w:spacing w:before="160" w:after="160" w:line="240" w:lineRule="auto"/>
      <w:jc w:val="center"/>
    </w:pPr>
    <w:rPr>
      <w:rFonts w:cs="Times New Roman"/>
      <w:sz w:val="16"/>
      <w:szCs w:val="16"/>
    </w:rPr>
  </w:style>
  <w:style w:type="paragraph" w:customStyle="1" w:styleId="RSCB03MathematicsGreeketc">
    <w:name w:val="RSC B03 Mathematics/Greek etc"/>
    <w:basedOn w:val="Normal"/>
    <w:link w:val="RSCB03MathematicsGreeketcChar"/>
    <w:qFormat/>
    <w:pPr>
      <w:tabs>
        <w:tab w:val="center" w:pos="2268"/>
        <w:tab w:val="right" w:pos="4536"/>
      </w:tabs>
      <w:spacing w:before="160" w:after="160" w:line="240" w:lineRule="auto"/>
    </w:pPr>
    <w:rPr>
      <w:rFonts w:ascii="Times New Roman" w:hAnsi="Times New Roman"/>
      <w:sz w:val="18"/>
    </w:rPr>
  </w:style>
  <w:style w:type="paragraph" w:customStyle="1" w:styleId="RSCB09Biography">
    <w:name w:val="RSC B09 Biography"/>
    <w:basedOn w:val="RSCB02ArticleText"/>
    <w:link w:val="RSCB09BiographyChar"/>
    <w:qFormat/>
    <w:pPr>
      <w:pBdr>
        <w:top w:val="single" w:sz="6" w:space="1" w:color="auto"/>
      </w:pBdr>
    </w:pPr>
    <w:rPr>
      <w:i/>
    </w:rPr>
  </w:style>
  <w:style w:type="character" w:customStyle="1" w:styleId="RSCB09BiographyChar">
    <w:name w:val="RSC B09 Biography Char"/>
    <w:basedOn w:val="RSCB02ArticleTextChar"/>
    <w:link w:val="RSCB09Biography"/>
    <w:rPr>
      <w:rFonts w:cs="Times New Roman"/>
      <w:i/>
      <w:w w:val="108"/>
      <w:sz w:val="18"/>
      <w:szCs w:val="18"/>
    </w:rPr>
  </w:style>
  <w:style w:type="paragraph" w:customStyle="1" w:styleId="RSCF02FootnotestoTitleAuthors">
    <w:name w:val="RSC F02 Footnotes to Title/Authors"/>
    <w:basedOn w:val="Normal"/>
    <w:link w:val="RSCF02FootnotestoTitleAuthorsChar"/>
    <w:qFormat/>
    <w:pPr>
      <w:tabs>
        <w:tab w:val="left" w:pos="284"/>
      </w:tabs>
      <w:spacing w:after="0" w:line="240" w:lineRule="auto"/>
      <w:suppressOverlap/>
    </w:pPr>
    <w:rPr>
      <w:rFonts w:cs="Times New Roman"/>
      <w:w w:val="105"/>
      <w:sz w:val="14"/>
      <w:szCs w:val="14"/>
    </w:rPr>
  </w:style>
  <w:style w:type="character" w:customStyle="1" w:styleId="RSCF01FootnoteAuthorAddressChar">
    <w:name w:val="RSC F01 Footnote Author Address Char"/>
    <w:basedOn w:val="DefaultParagraphFont"/>
    <w:link w:val="RSCF01FootnoteAuthorAddress"/>
    <w:rPr>
      <w:rFonts w:cs="Times New Roman"/>
      <w:i/>
      <w:w w:val="105"/>
      <w:sz w:val="14"/>
      <w:szCs w:val="14"/>
    </w:rPr>
  </w:style>
  <w:style w:type="paragraph" w:customStyle="1" w:styleId="RSCR02References">
    <w:name w:val="RSC R02 References"/>
    <w:basedOn w:val="RSCB02ArticleText"/>
    <w:link w:val="RSCR02ReferencesChar"/>
    <w:qFormat/>
    <w:pPr>
      <w:numPr>
        <w:numId w:val="2"/>
      </w:numPr>
      <w:spacing w:line="200" w:lineRule="exact"/>
      <w:ind w:left="284" w:hanging="284"/>
    </w:pPr>
    <w:rPr>
      <w:w w:val="105"/>
    </w:rPr>
  </w:style>
  <w:style w:type="character" w:customStyle="1" w:styleId="RSCF02FootnotestoTitleAuthorsChar">
    <w:name w:val="RSC F02 Footnotes to Title/Authors Char"/>
    <w:basedOn w:val="DefaultParagraphFont"/>
    <w:link w:val="RSCF02FootnotestoTitleAuthors"/>
    <w:rPr>
      <w:rFonts w:cs="Times New Roman"/>
      <w:w w:val="105"/>
      <w:sz w:val="14"/>
      <w:szCs w:val="14"/>
    </w:rPr>
  </w:style>
  <w:style w:type="paragraph" w:styleId="NoSpacing">
    <w:name w:val="No Spacing"/>
    <w:uiPriority w:val="1"/>
    <w:pPr>
      <w:spacing w:after="0" w:line="240" w:lineRule="auto"/>
    </w:pPr>
  </w:style>
  <w:style w:type="character" w:customStyle="1" w:styleId="RSCR02ReferencesChar">
    <w:name w:val="RSC R02 References Char"/>
    <w:basedOn w:val="DefaultParagraphFont"/>
    <w:link w:val="RSCR02References"/>
    <w:rPr>
      <w:rFonts w:cs="Times New Roman"/>
      <w:w w:val="105"/>
      <w:sz w:val="18"/>
      <w:szCs w:val="18"/>
    </w:rPr>
  </w:style>
  <w:style w:type="paragraph" w:customStyle="1" w:styleId="RSCB04AHeadingSection">
    <w:name w:val="RSC B04 A Heading (Section)"/>
    <w:basedOn w:val="Normal"/>
    <w:link w:val="RSCB04AHeadingSectionChar"/>
    <w:qFormat/>
    <w:pPr>
      <w:spacing w:before="400" w:after="80" w:line="240" w:lineRule="auto"/>
    </w:pPr>
    <w:rPr>
      <w:b/>
      <w:sz w:val="24"/>
    </w:rPr>
  </w:style>
  <w:style w:type="character" w:customStyle="1" w:styleId="RSCH01PaperTitleChar">
    <w:name w:val="RSC H01 Paper Title Char"/>
    <w:basedOn w:val="DefaultParagraphFont"/>
    <w:link w:val="RSCH01PaperTitle"/>
    <w:rPr>
      <w:rFonts w:cs="Times New Roman"/>
      <w:b/>
      <w:sz w:val="29"/>
      <w:szCs w:val="32"/>
    </w:rPr>
  </w:style>
  <w:style w:type="character" w:customStyle="1" w:styleId="RSCH02PaperAuthorsandBylineChar">
    <w:name w:val="RSC H02 Paper Authors and Byline Char"/>
    <w:basedOn w:val="DefaultParagraphFont"/>
    <w:link w:val="RSCH02PaperAuthorsandByline"/>
    <w:rPr>
      <w:rFonts w:cs="Times New Roman"/>
      <w:sz w:val="20"/>
    </w:rPr>
  </w:style>
  <w:style w:type="character" w:customStyle="1" w:styleId="RSCB01ARTAbstractChar">
    <w:name w:val="RSC B01 ART Abstract Char"/>
    <w:basedOn w:val="DefaultParagraphFont"/>
    <w:link w:val="RSCB01ARTAbstract"/>
    <w:rPr>
      <w:noProof/>
      <w:sz w:val="16"/>
      <w:lang w:eastAsia="en-GB"/>
    </w:rPr>
  </w:style>
  <w:style w:type="character" w:customStyle="1" w:styleId="09ListTextChar">
    <w:name w:val="09 List Text Char"/>
    <w:basedOn w:val="RSCB02ArticleTextChar"/>
    <w:link w:val="09ListText"/>
    <w:rPr>
      <w:rFonts w:ascii="Times New Roman" w:eastAsia="Times New Roman" w:hAnsi="Times New Roman" w:cs="Times New Roman"/>
      <w:w w:val="108"/>
      <w:sz w:val="18"/>
      <w:szCs w:val="18"/>
      <w:lang w:eastAsia="en-GB"/>
    </w:rPr>
  </w:style>
  <w:style w:type="character" w:customStyle="1" w:styleId="RSCB04AHeadingSectionChar">
    <w:name w:val="RSC B04 A Heading (Section) Char"/>
    <w:basedOn w:val="DefaultParagraphFont"/>
    <w:link w:val="RSCB04AHeadingSection"/>
    <w:rPr>
      <w:b/>
      <w:sz w:val="24"/>
    </w:rPr>
  </w:style>
  <w:style w:type="character" w:customStyle="1" w:styleId="05BHeadingChar">
    <w:name w:val="05 B Heading Char"/>
    <w:basedOn w:val="RSCB04AHeadingSectionChar"/>
    <w:link w:val="05BHeading"/>
    <w:rPr>
      <w:rFonts w:ascii="Times New Roman" w:hAnsi="Times New Roman" w:cs="Times New Roman"/>
      <w:b/>
      <w:sz w:val="18"/>
      <w:szCs w:val="18"/>
    </w:rPr>
  </w:style>
  <w:style w:type="paragraph" w:customStyle="1" w:styleId="RSCT01TableTitlewithtopbar">
    <w:name w:val="RSC T01 Table Title with top bar"/>
    <w:basedOn w:val="Normal"/>
    <w:link w:val="RSCT01TableTitlewithtopbarChar"/>
    <w:qFormat/>
    <w:pPr>
      <w:keepNext/>
      <w:keepLines/>
      <w:pBdr>
        <w:top w:val="single" w:sz="12" w:space="1" w:color="999999"/>
        <w:bottom w:val="single" w:sz="6" w:space="1" w:color="auto"/>
      </w:pBdr>
      <w:spacing w:before="120" w:after="120" w:line="200" w:lineRule="exact"/>
    </w:pPr>
    <w:rPr>
      <w:rFonts w:eastAsia="Times New Roman" w:cs="Times New Roman"/>
      <w:sz w:val="14"/>
      <w:szCs w:val="20"/>
      <w:lang w:eastAsia="en-GB"/>
    </w:rPr>
  </w:style>
  <w:style w:type="character" w:customStyle="1" w:styleId="RSCI02FigureSchemeChartwithtopbarChar">
    <w:name w:val="RSC I02 Figure/Scheme/Chart with top bar Char"/>
    <w:basedOn w:val="DefaultParagraphFont"/>
    <w:link w:val="RSCI02FigureSchemeChartwithtopbar"/>
    <w:rPr>
      <w:rFonts w:cs="Times New Roman"/>
      <w:w w:val="108"/>
      <w:sz w:val="14"/>
      <w:szCs w:val="18"/>
    </w:rPr>
  </w:style>
  <w:style w:type="character" w:customStyle="1" w:styleId="RSCI01FigureSchemeChartwithbottombarChar">
    <w:name w:val="RSC I01 Figure/Scheme/Chart with bottom bar Char"/>
    <w:basedOn w:val="DefaultParagraphFont"/>
    <w:link w:val="RSCI01FigureSchemeChartwithbottombar"/>
    <w:rPr>
      <w:rFonts w:cstheme="minorHAnsi"/>
      <w:w w:val="108"/>
      <w:sz w:val="14"/>
      <w:szCs w:val="14"/>
    </w:rPr>
  </w:style>
  <w:style w:type="character" w:customStyle="1" w:styleId="RSCI03FigureSchemeChartUncaptionedChar">
    <w:name w:val="RSC I03 Figure/Scheme/Chart Uncaptioned Char"/>
    <w:basedOn w:val="DefaultParagraphFont"/>
    <w:link w:val="RSCI03FigureSchemeChartUncaptioned"/>
    <w:rPr>
      <w:rFonts w:cs="Times New Roman"/>
      <w:sz w:val="16"/>
      <w:szCs w:val="16"/>
    </w:rPr>
  </w:style>
  <w:style w:type="character" w:customStyle="1" w:styleId="RSCB03MathematicsGreeketcChar">
    <w:name w:val="RSC B03 Mathematics/Greek etc Char"/>
    <w:basedOn w:val="DefaultParagraphFont"/>
    <w:link w:val="RSCB03MathematicsGreeketc"/>
    <w:rPr>
      <w:rFonts w:ascii="Times New Roman" w:hAnsi="Times New Roman"/>
      <w:sz w:val="18"/>
    </w:rPr>
  </w:style>
  <w:style w:type="paragraph" w:customStyle="1" w:styleId="RSCT03TableBody">
    <w:name w:val="RSC T03 Table Body"/>
    <w:basedOn w:val="Normal"/>
    <w:link w:val="RSCT03TableBodyChar"/>
    <w:qFormat/>
    <w:pPr>
      <w:keepNext/>
      <w:keepLines/>
      <w:spacing w:after="0" w:line="220" w:lineRule="exact"/>
      <w:jc w:val="center"/>
    </w:pPr>
    <w:rPr>
      <w:rFonts w:eastAsia="Times New Roman" w:cs="Times New Roman"/>
      <w:sz w:val="16"/>
      <w:szCs w:val="16"/>
      <w:lang w:eastAsia="en-GB"/>
    </w:rPr>
  </w:style>
  <w:style w:type="character" w:customStyle="1" w:styleId="RSCT01TableTitlewithtopbarChar">
    <w:name w:val="RSC T01 Table Title with top bar Char"/>
    <w:basedOn w:val="DefaultParagraphFont"/>
    <w:link w:val="RSCT01TableTitlewithtopbar"/>
    <w:rPr>
      <w:rFonts w:eastAsia="Times New Roman" w:cs="Times New Roman"/>
      <w:sz w:val="14"/>
      <w:szCs w:val="20"/>
      <w:lang w:eastAsia="en-GB"/>
    </w:rPr>
  </w:style>
  <w:style w:type="paragraph" w:customStyle="1" w:styleId="RSCT04TableFootnotewithbottombar">
    <w:name w:val="RSC T04 Table Footnote with bottom bar"/>
    <w:basedOn w:val="Normal"/>
    <w:link w:val="RSCT04TableFootnotewithbottombarChar"/>
    <w:qFormat/>
    <w:pPr>
      <w:keepLines/>
      <w:pBdr>
        <w:bottom w:val="single" w:sz="12" w:space="1" w:color="999999"/>
      </w:pBdr>
      <w:spacing w:before="120" w:after="160" w:line="200" w:lineRule="exact"/>
    </w:pPr>
    <w:rPr>
      <w:rFonts w:eastAsia="Times New Roman" w:cs="Times New Roman"/>
      <w:sz w:val="15"/>
      <w:szCs w:val="20"/>
      <w:lang w:eastAsia="en-GB"/>
    </w:rPr>
  </w:style>
  <w:style w:type="character" w:customStyle="1" w:styleId="RSCT03TableBodyChar">
    <w:name w:val="RSC T03 Table Body Char"/>
    <w:basedOn w:val="DefaultParagraphFont"/>
    <w:link w:val="RSCT03TableBody"/>
    <w:rPr>
      <w:rFonts w:eastAsia="Times New Roman" w:cs="Times New Roman"/>
      <w:sz w:val="16"/>
      <w:szCs w:val="16"/>
      <w:lang w:eastAsia="en-GB"/>
    </w:rPr>
  </w:style>
  <w:style w:type="character" w:customStyle="1" w:styleId="RSCT04TableFootnotewithbottombarChar">
    <w:name w:val="RSC T04 Table Footnote with bottom bar Char"/>
    <w:basedOn w:val="DefaultParagraphFont"/>
    <w:link w:val="RSCT04TableFootnotewithbottombar"/>
    <w:rPr>
      <w:rFonts w:eastAsia="Times New Roman" w:cs="Times New Roman"/>
      <w:sz w:val="15"/>
      <w:szCs w:val="20"/>
      <w:lang w:eastAsia="en-GB"/>
    </w:rPr>
  </w:style>
  <w:style w:type="character" w:styleId="Hyperlink">
    <w:name w:val="Hyperlink"/>
    <w:basedOn w:val="DefaultParagraphFont"/>
    <w:uiPriority w:val="99"/>
    <w:unhideWhenUsed/>
    <w:rPr>
      <w:color w:val="0000FF" w:themeColor="hyperlink"/>
      <w:u w:val="single"/>
    </w:rPr>
  </w:style>
  <w:style w:type="paragraph" w:styleId="ListParagraph">
    <w:name w:val="List Paragraph"/>
    <w:basedOn w:val="Normal"/>
    <w:uiPriority w:val="34"/>
    <w:pPr>
      <w:ind w:left="720"/>
      <w:contextualSpacing/>
    </w:pPr>
  </w:style>
  <w:style w:type="paragraph" w:styleId="Revision">
    <w:name w:val="Revision"/>
    <w:hidden/>
    <w:uiPriority w:val="99"/>
    <w:semiHidden/>
    <w:pPr>
      <w:spacing w:after="0" w:line="240" w:lineRule="auto"/>
    </w:pPr>
  </w:style>
  <w:style w:type="paragraph" w:styleId="FootnoteText">
    <w:name w:val="footnote text"/>
    <w:basedOn w:val="Normal"/>
    <w:link w:val="FootnoteTextChar"/>
    <w:uiPriority w:val="99"/>
    <w:semiHidden/>
    <w:unhideWhenUsed/>
    <w:pPr>
      <w:spacing w:after="0" w:line="240" w:lineRule="auto"/>
    </w:pPr>
    <w:rPr>
      <w:sz w:val="20"/>
      <w:szCs w:val="20"/>
    </w:rPr>
  </w:style>
  <w:style w:type="character" w:customStyle="1" w:styleId="FootnoteTextChar">
    <w:name w:val="Footnote Text Char"/>
    <w:basedOn w:val="DefaultParagraphFont"/>
    <w:link w:val="FootnoteText"/>
    <w:uiPriority w:val="99"/>
    <w:semiHidden/>
    <w:rPr>
      <w:sz w:val="20"/>
      <w:szCs w:val="20"/>
    </w:rPr>
  </w:style>
  <w:style w:type="character" w:styleId="FootnoteReference">
    <w:name w:val="footnote reference"/>
    <w:basedOn w:val="DefaultParagraphFont"/>
    <w:uiPriority w:val="99"/>
    <w:semiHidden/>
    <w:unhideWhenUsed/>
    <w:rPr>
      <w:vertAlign w:val="superscript"/>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Caption">
    <w:name w:val="caption"/>
    <w:basedOn w:val="Normal"/>
    <w:next w:val="Normal"/>
    <w:uiPriority w:val="35"/>
    <w:unhideWhenUsed/>
    <w:pPr>
      <w:spacing w:line="200" w:lineRule="exact"/>
    </w:pPr>
    <w:rPr>
      <w:bCs/>
      <w:sz w:val="14"/>
      <w:szCs w:val="18"/>
    </w:rPr>
  </w:style>
  <w:style w:type="paragraph" w:customStyle="1" w:styleId="Style1">
    <w:name w:val="Style1"/>
    <w:basedOn w:val="RSCB02ArticleText"/>
    <w:link w:val="Style1Char"/>
  </w:style>
  <w:style w:type="paragraph" w:customStyle="1" w:styleId="RSCT05TableFootnotewithoutbottombar">
    <w:name w:val="RSC T05 Table Footnote without bottom bar"/>
    <w:basedOn w:val="RSCT04TableFootnotewithbottombar"/>
    <w:link w:val="RSCT05TableFootnotewithoutbottombarChar"/>
    <w:qFormat/>
    <w:pPr>
      <w:pBdr>
        <w:bottom w:val="none" w:sz="0" w:space="0" w:color="auto"/>
      </w:pBdr>
    </w:pPr>
  </w:style>
  <w:style w:type="character" w:customStyle="1" w:styleId="Style1Char">
    <w:name w:val="Style1 Char"/>
    <w:basedOn w:val="RSCB02ArticleTextChar"/>
    <w:link w:val="Style1"/>
    <w:rPr>
      <w:rFonts w:cs="Times New Roman"/>
      <w:w w:val="108"/>
      <w:sz w:val="18"/>
      <w:szCs w:val="18"/>
    </w:rPr>
  </w:style>
  <w:style w:type="paragraph" w:customStyle="1" w:styleId="RSCT02Tabletitlewithouttopbar">
    <w:name w:val="RSC T02 Table title without top bar"/>
    <w:basedOn w:val="RSCT01TableTitlewithtopbar"/>
    <w:link w:val="RSCT02TabletitlewithouttopbarChar"/>
    <w:qFormat/>
    <w:pPr>
      <w:pBdr>
        <w:top w:val="none" w:sz="0" w:space="0" w:color="auto"/>
      </w:pBdr>
    </w:pPr>
  </w:style>
  <w:style w:type="character" w:customStyle="1" w:styleId="RSCT05TableFootnotewithoutbottombarChar">
    <w:name w:val="RSC T05 Table Footnote without bottom bar Char"/>
    <w:basedOn w:val="RSCT04TableFootnotewithbottombarChar"/>
    <w:link w:val="RSCT05TableFootnotewithoutbottombar"/>
    <w:rPr>
      <w:rFonts w:eastAsia="Times New Roman" w:cs="Times New Roman"/>
      <w:sz w:val="15"/>
      <w:szCs w:val="20"/>
      <w:lang w:eastAsia="en-GB"/>
    </w:rPr>
  </w:style>
  <w:style w:type="paragraph" w:customStyle="1" w:styleId="RSCI04CaptiontoFigureSchemeChart">
    <w:name w:val="RSC I04 Caption to Figure/Scheme/Chart"/>
    <w:link w:val="RSCI04CaptiontoFigureSchemeChartChar"/>
    <w:qFormat/>
    <w:pPr>
      <w:spacing w:line="200" w:lineRule="exact"/>
    </w:pPr>
    <w:rPr>
      <w:bCs/>
      <w:sz w:val="14"/>
      <w:szCs w:val="18"/>
    </w:rPr>
  </w:style>
  <w:style w:type="character" w:customStyle="1" w:styleId="RSCT02TabletitlewithouttopbarChar">
    <w:name w:val="RSC T02 Table title without top bar Char"/>
    <w:basedOn w:val="RSCT01TableTitlewithtopbarChar"/>
    <w:link w:val="RSCT02Tabletitlewithouttopbar"/>
    <w:rPr>
      <w:rFonts w:eastAsia="Times New Roman" w:cs="Times New Roman"/>
      <w:sz w:val="14"/>
      <w:szCs w:val="20"/>
      <w:lang w:eastAsia="en-GB"/>
    </w:rPr>
  </w:style>
  <w:style w:type="paragraph" w:customStyle="1" w:styleId="RSCR01Footnotestomaintext">
    <w:name w:val="RSC R01 Footnotes to main text"/>
    <w:link w:val="RSCR01FootnotestomaintextChar"/>
    <w:qFormat/>
    <w:pPr>
      <w:spacing w:line="200" w:lineRule="exact"/>
    </w:pPr>
    <w:rPr>
      <w:bCs/>
      <w:sz w:val="18"/>
      <w:szCs w:val="18"/>
    </w:rPr>
  </w:style>
  <w:style w:type="character" w:customStyle="1" w:styleId="RSCI04CaptiontoFigureSchemeChartChar">
    <w:name w:val="RSC I04 Caption to Figure/Scheme/Chart Char"/>
    <w:basedOn w:val="DefaultParagraphFont"/>
    <w:link w:val="RSCI04CaptiontoFigureSchemeChart"/>
    <w:rPr>
      <w:bCs/>
      <w:sz w:val="14"/>
      <w:szCs w:val="18"/>
    </w:rPr>
  </w:style>
  <w:style w:type="paragraph" w:customStyle="1" w:styleId="RSCM01ReceivedAccepted">
    <w:name w:val="RSC M01 Received/Accepted"/>
    <w:basedOn w:val="Normal"/>
    <w:link w:val="RSCM01ReceivedAcceptedChar"/>
    <w:qFormat/>
    <w:pPr>
      <w:spacing w:before="960" w:after="0" w:line="180" w:lineRule="exact"/>
      <w:contextualSpacing/>
    </w:pPr>
    <w:rPr>
      <w:rFonts w:eastAsiaTheme="minorEastAsia"/>
      <w:noProof/>
      <w:sz w:val="14"/>
      <w:szCs w:val="14"/>
      <w:lang w:eastAsia="en-GB"/>
    </w:rPr>
  </w:style>
  <w:style w:type="character" w:customStyle="1" w:styleId="RSCR01FootnotestomaintextChar">
    <w:name w:val="RSC R01 Footnotes to main text Char"/>
    <w:basedOn w:val="RSCI04CaptiontoFigureSchemeChartChar"/>
    <w:link w:val="RSCR01Footnotestomaintext"/>
    <w:rPr>
      <w:bCs/>
      <w:sz w:val="18"/>
      <w:szCs w:val="18"/>
    </w:rPr>
  </w:style>
  <w:style w:type="paragraph" w:customStyle="1" w:styleId="RSCM02DOI">
    <w:name w:val="RSC M02 DOI"/>
    <w:basedOn w:val="Normal"/>
    <w:link w:val="RSCM02DOIChar"/>
    <w:qFormat/>
    <w:pPr>
      <w:spacing w:before="180" w:after="0" w:line="180" w:lineRule="exact"/>
    </w:pPr>
    <w:rPr>
      <w:sz w:val="14"/>
      <w:szCs w:val="14"/>
    </w:rPr>
  </w:style>
  <w:style w:type="character" w:customStyle="1" w:styleId="RSCM01ReceivedAcceptedChar">
    <w:name w:val="RSC M01 Received/Accepted Char"/>
    <w:basedOn w:val="DefaultParagraphFont"/>
    <w:link w:val="RSCM01ReceivedAccepted"/>
    <w:rPr>
      <w:rFonts w:eastAsiaTheme="minorEastAsia"/>
      <w:noProof/>
      <w:sz w:val="14"/>
      <w:szCs w:val="14"/>
      <w:lang w:eastAsia="en-GB"/>
    </w:rPr>
  </w:style>
  <w:style w:type="paragraph" w:customStyle="1" w:styleId="RSCM03Website">
    <w:name w:val="RSC M03 Website"/>
    <w:basedOn w:val="Normal"/>
    <w:link w:val="RSCM03WebsiteChar"/>
    <w:qFormat/>
    <w:pPr>
      <w:spacing w:line="400" w:lineRule="exact"/>
    </w:pPr>
    <w:rPr>
      <w:b/>
      <w:sz w:val="14"/>
      <w:szCs w:val="14"/>
    </w:rPr>
  </w:style>
  <w:style w:type="character" w:customStyle="1" w:styleId="RSCM02DOIChar">
    <w:name w:val="RSC M02 DOI Char"/>
    <w:basedOn w:val="DefaultParagraphFont"/>
    <w:link w:val="RSCM02DOI"/>
    <w:rPr>
      <w:sz w:val="14"/>
      <w:szCs w:val="14"/>
    </w:rPr>
  </w:style>
  <w:style w:type="paragraph" w:customStyle="1" w:styleId="RSCB05AHeadingSection-standalone">
    <w:name w:val="RSC B05 A Heading (Section - stand alone)"/>
    <w:link w:val="RSCB05AHeadingSection-standaloneChar"/>
    <w:qFormat/>
    <w:pPr>
      <w:spacing w:before="400" w:after="160" w:line="240" w:lineRule="auto"/>
    </w:pPr>
    <w:rPr>
      <w:rFonts w:cs="Times New Roman"/>
      <w:sz w:val="24"/>
    </w:rPr>
  </w:style>
  <w:style w:type="character" w:customStyle="1" w:styleId="RSCM03WebsiteChar">
    <w:name w:val="RSC M03 Website Char"/>
    <w:basedOn w:val="DefaultParagraphFont"/>
    <w:link w:val="RSCM03Website"/>
    <w:rPr>
      <w:b/>
      <w:sz w:val="14"/>
      <w:szCs w:val="14"/>
    </w:rPr>
  </w:style>
  <w:style w:type="paragraph" w:customStyle="1" w:styleId="RSCB06BHeadingSub-Section">
    <w:name w:val="RSC B06 B Heading (Sub-Section)"/>
    <w:link w:val="RSCB06BHeadingSub-SectionChar"/>
    <w:qFormat/>
    <w:pPr>
      <w:spacing w:after="80" w:line="240" w:lineRule="exact"/>
    </w:pPr>
    <w:rPr>
      <w:b/>
      <w:sz w:val="18"/>
    </w:rPr>
  </w:style>
  <w:style w:type="character" w:customStyle="1" w:styleId="RSCB05AHeadingSection-standaloneChar">
    <w:name w:val="RSC B05 A Heading (Section - stand alone) Char"/>
    <w:basedOn w:val="RSCH02PaperAuthorsandBylineChar"/>
    <w:link w:val="RSCB05AHeadingSection-standalone"/>
    <w:rPr>
      <w:rFonts w:cs="Times New Roman"/>
      <w:sz w:val="24"/>
    </w:rPr>
  </w:style>
  <w:style w:type="paragraph" w:customStyle="1" w:styleId="RSCB07BHeadingSub-Section-standalone">
    <w:name w:val="RSC B07 B Heading (Sub-Section - stand alone)"/>
    <w:link w:val="RSCB07BHeadingSub-Section-standaloneChar"/>
    <w:qFormat/>
    <w:pPr>
      <w:spacing w:before="160" w:after="80" w:line="240" w:lineRule="exact"/>
    </w:pPr>
    <w:rPr>
      <w:b/>
      <w:sz w:val="18"/>
    </w:rPr>
  </w:style>
  <w:style w:type="character" w:customStyle="1" w:styleId="RSCB06BHeadingSub-SectionChar">
    <w:name w:val="RSC B06 B Heading (Sub-Section) Char"/>
    <w:basedOn w:val="DefaultParagraphFont"/>
    <w:link w:val="RSCB06BHeadingSub-Section"/>
    <w:rPr>
      <w:b/>
      <w:sz w:val="18"/>
    </w:rPr>
  </w:style>
  <w:style w:type="paragraph" w:customStyle="1" w:styleId="RSCB08CHeadingIn-line">
    <w:name w:val="RSC B08 C Heading (In-line)"/>
    <w:link w:val="RSCB08CHeadingIn-lineChar"/>
    <w:qFormat/>
    <w:pPr>
      <w:spacing w:after="0"/>
    </w:pPr>
    <w:rPr>
      <w:b/>
      <w:sz w:val="18"/>
    </w:rPr>
  </w:style>
  <w:style w:type="character" w:customStyle="1" w:styleId="RSCB07BHeadingSub-Section-standaloneChar">
    <w:name w:val="RSC B07 B Heading (Sub-Section - stand alone) Char"/>
    <w:basedOn w:val="DefaultParagraphFont"/>
    <w:link w:val="RSCB07BHeadingSub-Section-standalone"/>
    <w:rPr>
      <w:b/>
      <w:sz w:val="18"/>
    </w:rPr>
  </w:style>
  <w:style w:type="character" w:customStyle="1" w:styleId="RSCB08CHeadingIn-lineChar">
    <w:name w:val="RSC B08 C Heading (In-line) Char"/>
    <w:basedOn w:val="DefaultParagraphFont"/>
    <w:link w:val="RSCB08CHeadingIn-line"/>
    <w:rPr>
      <w:b/>
      <w:sz w:val="18"/>
    </w:rPr>
  </w:style>
  <w:style w:type="paragraph" w:customStyle="1" w:styleId="RSCI05CaptiontoFigureSchemeChartwithbottombar">
    <w:name w:val="RSC I05 Caption to Figure/Scheme/Chart with bottom bar"/>
    <w:link w:val="RSCI05CaptiontoFigureSchemeChartwithbottombarChar"/>
    <w:qFormat/>
    <w:pPr>
      <w:pBdr>
        <w:bottom w:val="single" w:sz="12" w:space="1" w:color="A6A6A6" w:themeColor="background1" w:themeShade="A6"/>
      </w:pBdr>
    </w:pPr>
    <w:rPr>
      <w:bCs/>
      <w:sz w:val="14"/>
      <w:szCs w:val="18"/>
    </w:rPr>
  </w:style>
  <w:style w:type="character" w:customStyle="1" w:styleId="RSCI05CaptiontoFigureSchemeChartwithbottombarChar">
    <w:name w:val="RSC I05 Caption to Figure/Scheme/Chart with bottom bar Char"/>
    <w:basedOn w:val="RSCI04CaptiontoFigureSchemeChartChar"/>
    <w:link w:val="RSCI05CaptiontoFigureSchemeChartwithbottombar"/>
    <w:rPr>
      <w:bCs/>
      <w:sz w:val="14"/>
      <w:szCs w:val="18"/>
    </w:rPr>
  </w:style>
  <w:style w:type="paragraph" w:customStyle="1" w:styleId="04AHeading">
    <w:name w:val="04 A Heading"/>
    <w:basedOn w:val="Normal"/>
    <w:next w:val="Normal"/>
    <w:link w:val="04AHeadingChar"/>
    <w:pPr>
      <w:spacing w:before="240" w:after="120" w:line="240" w:lineRule="auto"/>
    </w:pPr>
    <w:rPr>
      <w:rFonts w:ascii="Calibri" w:eastAsia="Calibri" w:hAnsi="Calibri" w:cs="Times New Roman"/>
      <w:b/>
    </w:rPr>
  </w:style>
  <w:style w:type="character" w:customStyle="1" w:styleId="04AHeadingChar">
    <w:name w:val="04 A Heading Char"/>
    <w:link w:val="04AHeading"/>
    <w:rPr>
      <w:rFonts w:ascii="Calibri" w:eastAsia="Calibri" w:hAnsi="Calibri" w:cs="Times New Roman"/>
      <w:b/>
    </w:rPr>
  </w:style>
  <w:style w:type="paragraph" w:customStyle="1" w:styleId="08ArticleText">
    <w:name w:val="08 Article Text"/>
    <w:basedOn w:val="Normal"/>
    <w:link w:val="08ArticleTextChar"/>
    <w:pPr>
      <w:tabs>
        <w:tab w:val="left" w:pos="284"/>
      </w:tabs>
      <w:spacing w:after="0" w:line="240" w:lineRule="exact"/>
      <w:jc w:val="both"/>
    </w:pPr>
    <w:rPr>
      <w:rFonts w:ascii="Times New Roman" w:eastAsia="Calibri" w:hAnsi="Times New Roman" w:cs="Times New Roman"/>
      <w:w w:val="108"/>
      <w:sz w:val="18"/>
      <w:szCs w:val="18"/>
    </w:rPr>
  </w:style>
  <w:style w:type="character" w:customStyle="1" w:styleId="08ArticleTextChar">
    <w:name w:val="08 Article Text Char"/>
    <w:link w:val="08ArticleText"/>
    <w:rPr>
      <w:rFonts w:ascii="Times New Roman" w:eastAsia="Calibri" w:hAnsi="Times New Roman" w:cs="Times New Roman"/>
      <w:w w:val="108"/>
      <w:sz w:val="18"/>
      <w:szCs w:val="18"/>
    </w:rPr>
  </w:style>
</w:styles>
</file>

<file path=word/webSettings.xml><?xml version="1.0" encoding="utf-8"?>
<w:webSettings xmlns:r="http://schemas.openxmlformats.org/officeDocument/2006/relationships" xmlns:w="http://schemas.openxmlformats.org/wordprocessingml/2006/main">
  <w:divs>
    <w:div w:id="356077340">
      <w:bodyDiv w:val="1"/>
      <w:marLeft w:val="0"/>
      <w:marRight w:val="0"/>
      <w:marTop w:val="0"/>
      <w:marBottom w:val="0"/>
      <w:divBdr>
        <w:top w:val="none" w:sz="0" w:space="0" w:color="auto"/>
        <w:left w:val="none" w:sz="0" w:space="0" w:color="auto"/>
        <w:bottom w:val="none" w:sz="0" w:space="0" w:color="auto"/>
        <w:right w:val="none" w:sz="0" w:space="0" w:color="auto"/>
      </w:divBdr>
    </w:div>
    <w:div w:id="404305591">
      <w:bodyDiv w:val="1"/>
      <w:marLeft w:val="0"/>
      <w:marRight w:val="0"/>
      <w:marTop w:val="0"/>
      <w:marBottom w:val="0"/>
      <w:divBdr>
        <w:top w:val="none" w:sz="0" w:space="0" w:color="auto"/>
        <w:left w:val="none" w:sz="0" w:space="0" w:color="auto"/>
        <w:bottom w:val="none" w:sz="0" w:space="0" w:color="auto"/>
        <w:right w:val="none" w:sz="0" w:space="0" w:color="auto"/>
      </w:divBdr>
    </w:div>
    <w:div w:id="494418786">
      <w:bodyDiv w:val="1"/>
      <w:marLeft w:val="0"/>
      <w:marRight w:val="0"/>
      <w:marTop w:val="0"/>
      <w:marBottom w:val="0"/>
      <w:divBdr>
        <w:top w:val="none" w:sz="0" w:space="0" w:color="auto"/>
        <w:left w:val="none" w:sz="0" w:space="0" w:color="auto"/>
        <w:bottom w:val="none" w:sz="0" w:space="0" w:color="auto"/>
        <w:right w:val="none" w:sz="0" w:space="0" w:color="auto"/>
      </w:divBdr>
    </w:div>
    <w:div w:id="623387460">
      <w:bodyDiv w:val="1"/>
      <w:marLeft w:val="0"/>
      <w:marRight w:val="0"/>
      <w:marTop w:val="0"/>
      <w:marBottom w:val="0"/>
      <w:divBdr>
        <w:top w:val="none" w:sz="0" w:space="0" w:color="auto"/>
        <w:left w:val="none" w:sz="0" w:space="0" w:color="auto"/>
        <w:bottom w:val="none" w:sz="0" w:space="0" w:color="auto"/>
        <w:right w:val="none" w:sz="0" w:space="0" w:color="auto"/>
      </w:divBdr>
    </w:div>
    <w:div w:id="833884671">
      <w:bodyDiv w:val="1"/>
      <w:marLeft w:val="0"/>
      <w:marRight w:val="0"/>
      <w:marTop w:val="0"/>
      <w:marBottom w:val="0"/>
      <w:divBdr>
        <w:top w:val="none" w:sz="0" w:space="0" w:color="auto"/>
        <w:left w:val="none" w:sz="0" w:space="0" w:color="auto"/>
        <w:bottom w:val="none" w:sz="0" w:space="0" w:color="auto"/>
        <w:right w:val="none" w:sz="0" w:space="0" w:color="auto"/>
      </w:divBdr>
    </w:div>
    <w:div w:id="1056196653">
      <w:bodyDiv w:val="1"/>
      <w:marLeft w:val="0"/>
      <w:marRight w:val="0"/>
      <w:marTop w:val="0"/>
      <w:marBottom w:val="0"/>
      <w:divBdr>
        <w:top w:val="none" w:sz="0" w:space="0" w:color="auto"/>
        <w:left w:val="none" w:sz="0" w:space="0" w:color="auto"/>
        <w:bottom w:val="none" w:sz="0" w:space="0" w:color="auto"/>
        <w:right w:val="none" w:sz="0" w:space="0" w:color="auto"/>
      </w:divBdr>
    </w:div>
    <w:div w:id="1380132816">
      <w:bodyDiv w:val="1"/>
      <w:marLeft w:val="0"/>
      <w:marRight w:val="0"/>
      <w:marTop w:val="0"/>
      <w:marBottom w:val="0"/>
      <w:divBdr>
        <w:top w:val="none" w:sz="0" w:space="0" w:color="auto"/>
        <w:left w:val="none" w:sz="0" w:space="0" w:color="auto"/>
        <w:bottom w:val="none" w:sz="0" w:space="0" w:color="auto"/>
        <w:right w:val="none" w:sz="0" w:space="0" w:color="auto"/>
      </w:divBdr>
    </w:div>
    <w:div w:id="1409107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506753\AppData\Local\Temp\Temp2_Article%20template_tcm18-245318.zip\Article%20template\ART%20Template%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27A1CD-A761-45D4-A84D-0BDB9BB28C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 Template 1.2</Template>
  <TotalTime>11</TotalTime>
  <Pages>1</Pages>
  <Words>482</Words>
  <Characters>2752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The Royal Society of Chemistry</Company>
  <LinksUpToDate>false</LinksUpToDate>
  <CharactersWithSpaces>3228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m506753</dc:creator>
  <cp:lastModifiedBy>m506753</cp:lastModifiedBy>
  <cp:revision>4</cp:revision>
  <cp:lastPrinted>2015-06-24T09:20:00Z</cp:lastPrinted>
  <dcterms:created xsi:type="dcterms:W3CDTF">2015-12-17T13:52:00Z</dcterms:created>
  <dcterms:modified xsi:type="dcterms:W3CDTF">2016-02-10T13:19:00Z</dcterms:modified>
</cp:coreProperties>
</file>