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881A6" w14:textId="77777777" w:rsidR="006957E4" w:rsidRPr="00E36855" w:rsidRDefault="006957E4" w:rsidP="006957E4">
      <w:pPr>
        <w:pStyle w:val="Titolo2"/>
        <w:rPr>
          <w:u w:val="single"/>
          <w:lang w:val="en-US"/>
        </w:rPr>
      </w:pPr>
      <w:bookmarkStart w:id="0" w:name="_GoBack"/>
      <w:bookmarkEnd w:id="0"/>
      <w:r w:rsidRPr="008B5A62">
        <w:rPr>
          <w:u w:val="single"/>
          <w:lang w:val="en-US"/>
        </w:rPr>
        <w:t>SUPPORTING INFORMATION</w:t>
      </w:r>
    </w:p>
    <w:p w14:paraId="25D283D0" w14:textId="77777777" w:rsidR="006957E4" w:rsidRPr="00D443C6" w:rsidRDefault="006957E4" w:rsidP="006957E4">
      <w:pPr>
        <w:pStyle w:val="Titolo2"/>
        <w:rPr>
          <w:lang w:val="en-US"/>
        </w:rPr>
      </w:pPr>
      <w:bookmarkStart w:id="1" w:name="OLE_LINK28"/>
      <w:r>
        <w:rPr>
          <w:lang w:val="en-US"/>
        </w:rPr>
        <w:t>H-abstraction Reactions by OH, HO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>, O, 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 xml:space="preserve"> and Benzyl Radical Addition to 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 xml:space="preserve"> and Their Implications for Kinetic Modelling of Toluene Oxidation.</w:t>
      </w:r>
    </w:p>
    <w:bookmarkEnd w:id="1"/>
    <w:p w14:paraId="1817997B" w14:textId="77777777" w:rsidR="006957E4" w:rsidRPr="006957E4" w:rsidRDefault="006957E4" w:rsidP="006957E4">
      <w:pPr>
        <w:pStyle w:val="Titolo1"/>
        <w:spacing w:before="120" w:after="120"/>
        <w:jc w:val="center"/>
        <w:rPr>
          <w:rFonts w:asciiTheme="minorHAnsi" w:hAnsiTheme="minorHAnsi"/>
          <w:color w:val="auto"/>
          <w:sz w:val="24"/>
        </w:rPr>
      </w:pPr>
      <w:r w:rsidRPr="006957E4">
        <w:rPr>
          <w:rFonts w:asciiTheme="minorHAnsi" w:hAnsiTheme="minorHAnsi"/>
          <w:color w:val="auto"/>
          <w:sz w:val="24"/>
        </w:rPr>
        <w:t>M. Pelucchi</w:t>
      </w:r>
      <w:r w:rsidRPr="006957E4">
        <w:rPr>
          <w:rFonts w:asciiTheme="minorHAnsi" w:hAnsiTheme="minorHAnsi"/>
          <w:color w:val="auto"/>
          <w:sz w:val="24"/>
          <w:vertAlign w:val="superscript"/>
        </w:rPr>
        <w:t>1</w:t>
      </w:r>
      <w:r w:rsidRPr="006957E4">
        <w:rPr>
          <w:rFonts w:asciiTheme="minorHAnsi" w:hAnsiTheme="minorHAnsi"/>
          <w:color w:val="auto"/>
          <w:sz w:val="24"/>
        </w:rPr>
        <w:t>, C. Cavallotti</w:t>
      </w:r>
      <w:r w:rsidRPr="006957E4">
        <w:rPr>
          <w:rFonts w:asciiTheme="minorHAnsi" w:hAnsiTheme="minorHAnsi"/>
          <w:color w:val="auto"/>
          <w:sz w:val="24"/>
          <w:vertAlign w:val="superscript"/>
        </w:rPr>
        <w:t>1</w:t>
      </w:r>
      <w:r w:rsidRPr="006957E4">
        <w:rPr>
          <w:rFonts w:asciiTheme="minorHAnsi" w:hAnsiTheme="minorHAnsi"/>
          <w:color w:val="auto"/>
          <w:sz w:val="24"/>
        </w:rPr>
        <w:t>, T. Faravelli</w:t>
      </w:r>
      <w:r w:rsidRPr="006957E4">
        <w:rPr>
          <w:rFonts w:asciiTheme="minorHAnsi" w:hAnsiTheme="minorHAnsi"/>
          <w:color w:val="auto"/>
          <w:sz w:val="24"/>
          <w:vertAlign w:val="superscript"/>
        </w:rPr>
        <w:t>1</w:t>
      </w:r>
      <w:r w:rsidRPr="006957E4">
        <w:rPr>
          <w:rFonts w:asciiTheme="minorHAnsi" w:hAnsiTheme="minorHAnsi"/>
          <w:color w:val="auto"/>
          <w:sz w:val="24"/>
        </w:rPr>
        <w:t>, S.J. Klippenstein</w:t>
      </w:r>
      <w:r w:rsidRPr="006957E4">
        <w:rPr>
          <w:rFonts w:asciiTheme="minorHAnsi" w:hAnsiTheme="minorHAnsi"/>
          <w:color w:val="auto"/>
          <w:sz w:val="24"/>
          <w:vertAlign w:val="superscript"/>
        </w:rPr>
        <w:t>2</w:t>
      </w:r>
    </w:p>
    <w:p w14:paraId="5C67D222" w14:textId="77777777" w:rsidR="006957E4" w:rsidRPr="006957E4" w:rsidRDefault="006957E4" w:rsidP="006957E4">
      <w:pPr>
        <w:pStyle w:val="Titolo3"/>
        <w:jc w:val="center"/>
        <w:rPr>
          <w:rFonts w:asciiTheme="minorHAnsi" w:hAnsiTheme="minorHAnsi"/>
          <w:i/>
          <w:color w:val="auto"/>
          <w:sz w:val="20"/>
          <w:szCs w:val="20"/>
          <w:lang w:val="en-US"/>
        </w:rPr>
      </w:pPr>
      <w:r w:rsidRPr="006957E4">
        <w:rPr>
          <w:rFonts w:asciiTheme="minorHAnsi" w:hAnsiTheme="minorHAnsi"/>
          <w:i/>
          <w:color w:val="auto"/>
          <w:sz w:val="20"/>
          <w:szCs w:val="20"/>
          <w:vertAlign w:val="superscript"/>
          <w:lang w:val="en-US"/>
        </w:rPr>
        <w:t>1</w:t>
      </w:r>
      <w:r w:rsidRPr="006957E4">
        <w:rPr>
          <w:rFonts w:asciiTheme="minorHAnsi" w:hAnsiTheme="minorHAnsi"/>
          <w:i/>
          <w:color w:val="auto"/>
          <w:sz w:val="20"/>
          <w:szCs w:val="20"/>
          <w:lang w:val="en-US"/>
        </w:rPr>
        <w:t xml:space="preserve"> Department of Chemistry, Materials and Chemical Engineering “G. Natta”, </w:t>
      </w:r>
      <w:proofErr w:type="spellStart"/>
      <w:r w:rsidRPr="006957E4">
        <w:rPr>
          <w:rFonts w:asciiTheme="minorHAnsi" w:hAnsiTheme="minorHAnsi"/>
          <w:i/>
          <w:color w:val="auto"/>
          <w:sz w:val="20"/>
          <w:szCs w:val="20"/>
          <w:lang w:val="en-US"/>
        </w:rPr>
        <w:t>Politecnico</w:t>
      </w:r>
      <w:proofErr w:type="spellEnd"/>
      <w:r w:rsidRPr="006957E4">
        <w:rPr>
          <w:rFonts w:asciiTheme="minorHAnsi" w:hAnsiTheme="minorHAnsi"/>
          <w:i/>
          <w:color w:val="auto"/>
          <w:sz w:val="20"/>
          <w:szCs w:val="20"/>
          <w:lang w:val="en-US"/>
        </w:rPr>
        <w:t xml:space="preserve"> di Milano, Milan, Italy</w:t>
      </w:r>
    </w:p>
    <w:p w14:paraId="15F54303" w14:textId="77777777" w:rsidR="006957E4" w:rsidRPr="006957E4" w:rsidRDefault="006957E4" w:rsidP="006957E4">
      <w:pPr>
        <w:pStyle w:val="Titolo3"/>
        <w:jc w:val="center"/>
        <w:rPr>
          <w:rFonts w:asciiTheme="minorHAnsi" w:hAnsiTheme="minorHAnsi"/>
          <w:i/>
          <w:color w:val="auto"/>
          <w:sz w:val="20"/>
          <w:szCs w:val="20"/>
          <w:lang w:val="en-US"/>
        </w:rPr>
      </w:pPr>
      <w:r w:rsidRPr="006957E4">
        <w:rPr>
          <w:rFonts w:asciiTheme="minorHAnsi" w:hAnsiTheme="minorHAnsi"/>
          <w:i/>
          <w:color w:val="auto"/>
          <w:sz w:val="20"/>
          <w:szCs w:val="20"/>
          <w:vertAlign w:val="superscript"/>
          <w:lang w:val="en-US"/>
        </w:rPr>
        <w:t>2</w:t>
      </w:r>
      <w:r w:rsidRPr="006957E4">
        <w:rPr>
          <w:rFonts w:asciiTheme="minorHAnsi" w:hAnsiTheme="minorHAnsi"/>
          <w:i/>
          <w:color w:val="auto"/>
          <w:sz w:val="20"/>
          <w:szCs w:val="20"/>
          <w:lang w:val="en-US"/>
        </w:rPr>
        <w:t xml:space="preserve"> Chemical Sciences and Engineering Division, Argonne National Laboratory, Argonne, IL, USA</w:t>
      </w:r>
    </w:p>
    <w:p w14:paraId="7D1889B3" w14:textId="77777777" w:rsidR="009F25D7" w:rsidRDefault="009F25D7">
      <w:pPr>
        <w:rPr>
          <w:lang w:val="en-US"/>
        </w:rPr>
      </w:pPr>
    </w:p>
    <w:p w14:paraId="3167A066" w14:textId="77777777" w:rsidR="006957E4" w:rsidRDefault="006957E4" w:rsidP="006957E4">
      <w:pPr>
        <w:keepNext/>
        <w:jc w:val="center"/>
      </w:pPr>
      <w:r w:rsidRPr="000110D7">
        <w:rPr>
          <w:noProof/>
          <w:lang w:eastAsia="it-IT"/>
        </w:rPr>
        <w:drawing>
          <wp:inline distT="0" distB="0" distL="0" distR="0" wp14:anchorId="496DC199" wp14:editId="12A8D631">
            <wp:extent cx="4160852" cy="271139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80" cy="2714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13302" w14:textId="77777777" w:rsidR="006957E4" w:rsidRPr="00EC4A47" w:rsidRDefault="006957E4" w:rsidP="006957E4">
      <w:pPr>
        <w:pStyle w:val="Didascalia"/>
        <w:jc w:val="center"/>
        <w:rPr>
          <w:b/>
          <w:i w:val="0"/>
          <w:color w:val="auto"/>
          <w:lang w:val="en-US"/>
        </w:rPr>
      </w:pPr>
      <w:r w:rsidRPr="006957E4">
        <w:rPr>
          <w:color w:val="auto"/>
          <w:lang w:val="en-US"/>
        </w:rPr>
        <w:t xml:space="preserve">Figure S </w:t>
      </w:r>
      <w:r w:rsidRPr="006957E4">
        <w:rPr>
          <w:color w:val="auto"/>
          <w:lang w:val="en-US"/>
        </w:rPr>
        <w:fldChar w:fldCharType="begin"/>
      </w:r>
      <w:r w:rsidRPr="006957E4">
        <w:rPr>
          <w:color w:val="auto"/>
          <w:lang w:val="en-US"/>
        </w:rPr>
        <w:instrText xml:space="preserve"> SEQ Figure_S \* ARABIC </w:instrText>
      </w:r>
      <w:r w:rsidRPr="006957E4">
        <w:rPr>
          <w:color w:val="auto"/>
          <w:lang w:val="en-US"/>
        </w:rPr>
        <w:fldChar w:fldCharType="separate"/>
      </w:r>
      <w:r w:rsidR="00F20BE1">
        <w:rPr>
          <w:noProof/>
          <w:color w:val="auto"/>
          <w:lang w:val="en-US"/>
        </w:rPr>
        <w:t>1</w:t>
      </w:r>
      <w:r w:rsidRPr="006957E4">
        <w:rPr>
          <w:color w:val="auto"/>
          <w:lang w:val="en-US"/>
        </w:rPr>
        <w:fldChar w:fldCharType="end"/>
      </w:r>
      <w:r w:rsidRPr="006957E4">
        <w:rPr>
          <w:color w:val="auto"/>
          <w:lang w:val="en-US"/>
        </w:rPr>
        <w:t>:</w:t>
      </w:r>
      <w:bookmarkStart w:id="2" w:name="_Toc473215077"/>
      <w:bookmarkStart w:id="3" w:name="_Toc498698759"/>
      <w:r w:rsidRPr="006957E4"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>Toluene bond di</w:t>
      </w:r>
      <w:r>
        <w:rPr>
          <w:color w:val="auto"/>
          <w:lang w:val="en-US"/>
        </w:rPr>
        <w:t>ssociation energies in kcal/</w:t>
      </w:r>
      <w:proofErr w:type="spellStart"/>
      <w:r>
        <w:rPr>
          <w:color w:val="auto"/>
          <w:lang w:val="en-US"/>
        </w:rPr>
        <w:t>mol</w:t>
      </w:r>
      <w:proofErr w:type="spellEnd"/>
      <w:r>
        <w:rPr>
          <w:color w:val="auto"/>
          <w:lang w:val="en-US"/>
        </w:rPr>
        <w:t xml:space="preserve"> computed using energies determined as</w:t>
      </w:r>
      <w:r w:rsidRPr="00EC4A47">
        <w:rPr>
          <w:color w:val="auto"/>
          <w:lang w:val="en-US"/>
        </w:rPr>
        <w:t xml:space="preserve"> E=E</w:t>
      </w:r>
      <w:r w:rsidRPr="00EC4A47">
        <w:rPr>
          <w:color w:val="auto"/>
          <w:vertAlign w:val="subscript"/>
          <w:lang w:val="en-US"/>
        </w:rPr>
        <w:t>CCSD(T)-F12/VTZ-F12</w:t>
      </w:r>
      <w:r w:rsidRPr="00EC4A47">
        <w:rPr>
          <w:color w:val="auto"/>
          <w:lang w:val="en-US"/>
        </w:rPr>
        <w:t xml:space="preserve"> + E</w:t>
      </w:r>
      <w:r w:rsidRPr="00EC4A47">
        <w:rPr>
          <w:color w:val="auto"/>
          <w:vertAlign w:val="subscript"/>
          <w:lang w:val="en-US"/>
        </w:rPr>
        <w:t>MP2-F12/VQZ-F12</w:t>
      </w:r>
      <w:r w:rsidRPr="00EC4A47">
        <w:rPr>
          <w:color w:val="auto"/>
          <w:lang w:val="en-US"/>
        </w:rPr>
        <w:t xml:space="preserve"> - E</w:t>
      </w:r>
      <w:r w:rsidRPr="00EC4A47">
        <w:rPr>
          <w:color w:val="auto"/>
          <w:vertAlign w:val="subscript"/>
          <w:lang w:val="en-US"/>
        </w:rPr>
        <w:t>MP2-F12/VTZ-F12</w:t>
      </w:r>
      <w:r>
        <w:rPr>
          <w:color w:val="auto"/>
          <w:lang w:val="en-US"/>
        </w:rPr>
        <w:t xml:space="preserve"> at geometries optimized at the M06-2X/6-311+G(</w:t>
      </w:r>
      <w:proofErr w:type="spellStart"/>
      <w:r>
        <w:rPr>
          <w:color w:val="auto"/>
          <w:lang w:val="en-US"/>
        </w:rPr>
        <w:t>d,p</w:t>
      </w:r>
      <w:proofErr w:type="spellEnd"/>
      <w:r>
        <w:rPr>
          <w:color w:val="auto"/>
          <w:lang w:val="en-US"/>
        </w:rPr>
        <w:t xml:space="preserve"> )level. </w:t>
      </w:r>
      <w:r w:rsidRPr="00EC4A47">
        <w:rPr>
          <w:color w:val="auto"/>
          <w:lang w:val="en-US"/>
        </w:rPr>
        <w:t>Structure and names of toluene radicals.</w:t>
      </w:r>
      <w:bookmarkEnd w:id="2"/>
      <w:bookmarkEnd w:id="3"/>
      <w:r>
        <w:rPr>
          <w:color w:val="auto"/>
          <w:lang w:val="en-US"/>
        </w:rPr>
        <w:t xml:space="preserve"> </w:t>
      </w:r>
    </w:p>
    <w:p w14:paraId="4A8EB848" w14:textId="77777777" w:rsidR="005C7650" w:rsidRDefault="005C7650" w:rsidP="005C7650">
      <w:pPr>
        <w:keepNext/>
        <w:jc w:val="center"/>
      </w:pPr>
      <w:r w:rsidRPr="000A684F">
        <w:rPr>
          <w:noProof/>
          <w:lang w:eastAsia="it-IT"/>
        </w:rPr>
        <w:lastRenderedPageBreak/>
        <w:drawing>
          <wp:inline distT="0" distB="0" distL="0" distR="0" wp14:anchorId="722DC47A" wp14:editId="60D782BD">
            <wp:extent cx="4774296" cy="311534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373" cy="3118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07301" w14:textId="77777777" w:rsidR="005C7650" w:rsidRDefault="005C7650" w:rsidP="005C7650">
      <w:pPr>
        <w:keepNext/>
        <w:jc w:val="center"/>
      </w:pPr>
    </w:p>
    <w:p w14:paraId="2388C6D4" w14:textId="77777777" w:rsidR="005C7650" w:rsidRDefault="005C7650" w:rsidP="005C7650">
      <w:pPr>
        <w:pStyle w:val="Didascalia"/>
        <w:jc w:val="center"/>
        <w:rPr>
          <w:color w:val="auto"/>
          <w:lang w:val="en-US"/>
        </w:rPr>
      </w:pPr>
      <w:r w:rsidRPr="00645A7B">
        <w:rPr>
          <w:color w:val="auto"/>
          <w:lang w:val="en-US"/>
        </w:rPr>
        <w:t xml:space="preserve">Figure S </w:t>
      </w:r>
      <w:r w:rsidRPr="00645A7B">
        <w:rPr>
          <w:color w:val="auto"/>
          <w:lang w:val="en-US"/>
        </w:rPr>
        <w:fldChar w:fldCharType="begin"/>
      </w:r>
      <w:r w:rsidRPr="00645A7B">
        <w:rPr>
          <w:color w:val="auto"/>
          <w:lang w:val="en-US"/>
        </w:rPr>
        <w:instrText xml:space="preserve"> SEQ Figure_S \* ARABIC </w:instrText>
      </w:r>
      <w:r w:rsidRPr="00645A7B">
        <w:rPr>
          <w:color w:val="auto"/>
          <w:lang w:val="en-US"/>
        </w:rPr>
        <w:fldChar w:fldCharType="separate"/>
      </w:r>
      <w:r w:rsidR="00F20BE1">
        <w:rPr>
          <w:noProof/>
          <w:color w:val="auto"/>
          <w:lang w:val="en-US"/>
        </w:rPr>
        <w:t>2</w:t>
      </w:r>
      <w:r w:rsidRPr="00645A7B">
        <w:rPr>
          <w:color w:val="auto"/>
          <w:lang w:val="en-US"/>
        </w:rPr>
        <w:fldChar w:fldCharType="end"/>
      </w:r>
      <w:r w:rsidRPr="00645A7B">
        <w:rPr>
          <w:color w:val="auto"/>
          <w:lang w:val="en-US"/>
        </w:rPr>
        <w:t>:</w:t>
      </w:r>
      <w:bookmarkStart w:id="4" w:name="_Ref468366046"/>
      <w:bookmarkStart w:id="5" w:name="_Toc473215078"/>
      <w:bookmarkStart w:id="6" w:name="_Toc498698760"/>
      <w:r w:rsidRPr="00EC4A47">
        <w:rPr>
          <w:color w:val="auto"/>
          <w:lang w:val="en-US"/>
        </w:rPr>
        <w:t>Potential energy surface for the OH</w:t>
      </w:r>
      <w:r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>+</w:t>
      </w:r>
      <w:r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>toluene</w:t>
      </w:r>
      <w:r>
        <w:rPr>
          <w:color w:val="auto"/>
          <w:lang w:val="en-US"/>
        </w:rPr>
        <w:t xml:space="preserve"> reaction</w:t>
      </w:r>
      <w:r w:rsidRPr="00EC4A47">
        <w:rPr>
          <w:color w:val="auto"/>
          <w:lang w:val="en-US"/>
        </w:rPr>
        <w:t>. Energies are in kcal/</w:t>
      </w:r>
      <w:proofErr w:type="spellStart"/>
      <w:r w:rsidRPr="00EC4A47">
        <w:rPr>
          <w:color w:val="auto"/>
          <w:lang w:val="en-US"/>
        </w:rPr>
        <w:t>mol</w:t>
      </w:r>
      <w:proofErr w:type="spellEnd"/>
      <w:r w:rsidRPr="00EC4A47">
        <w:rPr>
          <w:color w:val="auto"/>
          <w:lang w:val="en-US"/>
        </w:rPr>
        <w:t xml:space="preserve"> relative to the reactants.</w:t>
      </w:r>
      <w:bookmarkEnd w:id="4"/>
      <w:bookmarkEnd w:id="5"/>
      <w:bookmarkEnd w:id="6"/>
    </w:p>
    <w:p w14:paraId="51408835" w14:textId="77777777" w:rsidR="00ED2510" w:rsidRPr="00ED2510" w:rsidRDefault="00ED2510" w:rsidP="00ED2510">
      <w:pPr>
        <w:rPr>
          <w:lang w:val="en-US"/>
        </w:rPr>
      </w:pPr>
    </w:p>
    <w:p w14:paraId="33B64740" w14:textId="77777777" w:rsidR="00ED2510" w:rsidRPr="00A05500" w:rsidRDefault="00ED2510" w:rsidP="00ED2510">
      <w:pPr>
        <w:pStyle w:val="Didascalia"/>
        <w:jc w:val="center"/>
        <w:rPr>
          <w:lang w:val="en-US"/>
        </w:rPr>
      </w:pPr>
      <w:r w:rsidRPr="00404EA1">
        <w:rPr>
          <w:color w:val="auto"/>
          <w:lang w:val="en-US"/>
        </w:rPr>
        <w:t xml:space="preserve">Table </w:t>
      </w:r>
      <w:r>
        <w:rPr>
          <w:color w:val="auto"/>
          <w:lang w:val="en-US"/>
        </w:rPr>
        <w:t>S 1</w:t>
      </w:r>
      <w:r w:rsidRPr="00404EA1">
        <w:rPr>
          <w:color w:val="auto"/>
          <w:lang w:val="en-US"/>
        </w:rPr>
        <w:t xml:space="preserve">: </w:t>
      </w:r>
      <w:r w:rsidRPr="00EC4A47">
        <w:rPr>
          <w:color w:val="auto"/>
          <w:lang w:val="en-US"/>
        </w:rPr>
        <w:t>Rate constant for the H-abstraction reactions of toluene calculated in this study.</w:t>
      </w:r>
      <w:r>
        <w:rPr>
          <w:color w:val="auto"/>
          <w:lang w:val="en-US"/>
        </w:rPr>
        <w:t xml:space="preserve"> Units are cm</w:t>
      </w:r>
      <w:r w:rsidRPr="00186809"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>, s, mol</w:t>
      </w:r>
      <w:r w:rsidRPr="00186809">
        <w:rPr>
          <w:color w:val="auto"/>
          <w:vertAlign w:val="superscript"/>
          <w:lang w:val="en-US"/>
        </w:rPr>
        <w:t>-1</w:t>
      </w:r>
      <w:r>
        <w:rPr>
          <w:color w:val="auto"/>
          <w:lang w:val="en-US"/>
        </w:rPr>
        <w:t xml:space="preserve">, cal. </w:t>
      </w:r>
      <w:r w:rsidRPr="00895409">
        <w:rPr>
          <w:color w:val="auto"/>
          <w:lang w:val="en-US"/>
        </w:rPr>
        <w:t>Mean and maximum deviations of the Arrhenius fits are reported for each channel.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70"/>
        <w:gridCol w:w="1274"/>
        <w:gridCol w:w="627"/>
        <w:gridCol w:w="1132"/>
        <w:gridCol w:w="1630"/>
      </w:tblGrid>
      <w:tr w:rsidR="00ED2510" w:rsidRPr="00122D2B" w14:paraId="2261296E" w14:textId="77777777" w:rsidTr="000020C9">
        <w:trPr>
          <w:jc w:val="center"/>
        </w:trPr>
        <w:tc>
          <w:tcPr>
            <w:tcW w:w="0" w:type="auto"/>
            <w:tcBorders>
              <w:top w:val="single" w:sz="1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D82E99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bookmarkStart w:id="7" w:name="OLE_LINK30"/>
            <w:bookmarkStart w:id="8" w:name="OLE_LINK31"/>
            <w:proofErr w:type="spellStart"/>
            <w:r w:rsidRPr="00C236CB">
              <w:rPr>
                <w:rFonts w:ascii="Calibri" w:hAnsi="Calibri"/>
                <w:b/>
                <w:color w:val="000000"/>
                <w:szCs w:val="20"/>
              </w:rPr>
              <w:t>Reaction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80A74E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b/>
                <w:color w:val="000000"/>
                <w:szCs w:val="20"/>
              </w:rPr>
              <w:t>A [cm</w:t>
            </w:r>
            <w:r w:rsidRPr="00C236CB">
              <w:rPr>
                <w:rFonts w:ascii="Calibri" w:hAnsi="Calibri"/>
                <w:b/>
                <w:color w:val="000000"/>
                <w:szCs w:val="20"/>
                <w:vertAlign w:val="superscript"/>
              </w:rPr>
              <w:t>3</w:t>
            </w:r>
            <w:r w:rsidRPr="00C236CB">
              <w:rPr>
                <w:rFonts w:ascii="Calibri" w:hAnsi="Calibri"/>
                <w:b/>
                <w:color w:val="000000"/>
                <w:szCs w:val="20"/>
              </w:rPr>
              <w:t>/s/</w:t>
            </w:r>
            <w:proofErr w:type="spellStart"/>
            <w:r w:rsidRPr="00C236CB">
              <w:rPr>
                <w:rFonts w:ascii="Calibri" w:hAnsi="Calibri"/>
                <w:b/>
                <w:color w:val="000000"/>
                <w:szCs w:val="20"/>
              </w:rPr>
              <w:t>mol</w:t>
            </w:r>
            <w:proofErr w:type="spellEnd"/>
            <w:r w:rsidRPr="00C236CB">
              <w:rPr>
                <w:rFonts w:ascii="Calibri" w:hAnsi="Calibri"/>
                <w:b/>
                <w:color w:val="00000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9F41C3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b/>
                <w:color w:val="00000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4CAABB4B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b/>
                <w:color w:val="000000"/>
                <w:szCs w:val="20"/>
              </w:rPr>
              <w:t>Ea [</w:t>
            </w:r>
            <w:proofErr w:type="spellStart"/>
            <w:r w:rsidRPr="00C236CB">
              <w:rPr>
                <w:rFonts w:ascii="Calibri" w:hAnsi="Calibri"/>
                <w:b/>
                <w:color w:val="000000"/>
                <w:szCs w:val="20"/>
              </w:rPr>
              <w:t>cal</w:t>
            </w:r>
            <w:proofErr w:type="spellEnd"/>
            <w:r w:rsidRPr="00C236CB">
              <w:rPr>
                <w:rFonts w:ascii="Calibri" w:hAnsi="Calibri"/>
                <w:b/>
                <w:color w:val="000000"/>
                <w:szCs w:val="20"/>
              </w:rPr>
              <w:t>/</w:t>
            </w:r>
            <w:proofErr w:type="spellStart"/>
            <w:r w:rsidRPr="00C236CB">
              <w:rPr>
                <w:rFonts w:ascii="Calibri" w:hAnsi="Calibri"/>
                <w:b/>
                <w:color w:val="000000"/>
                <w:szCs w:val="20"/>
              </w:rPr>
              <w:t>mol</w:t>
            </w:r>
            <w:proofErr w:type="spellEnd"/>
            <w:r w:rsidRPr="00C236CB">
              <w:rPr>
                <w:rFonts w:ascii="Calibri" w:hAnsi="Calibri"/>
                <w:b/>
                <w:color w:val="000000"/>
                <w:szCs w:val="20"/>
              </w:rPr>
              <w:t>]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628997" w14:textId="77777777" w:rsidR="00F07DE0" w:rsidRPr="00F07DE0" w:rsidRDefault="00F07DE0" w:rsidP="00F07DE0">
            <w:pPr>
              <w:pStyle w:val="Didascalia"/>
              <w:spacing w:after="0"/>
              <w:jc w:val="center"/>
              <w:rPr>
                <w:rFonts w:ascii="Calibri" w:hAnsi="Calibri"/>
                <w:b/>
                <w:color w:val="000000"/>
                <w:szCs w:val="20"/>
                <w:lang w:val="en-US"/>
              </w:rPr>
            </w:pPr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Average, Max [%]</w:t>
            </w:r>
          </w:p>
          <w:p w14:paraId="49000F8B" w14:textId="39452CAA" w:rsidR="00ED2510" w:rsidRDefault="00F07DE0" w:rsidP="00F07DE0">
            <w:pPr>
              <w:pStyle w:val="Didascalia"/>
              <w:spacing w:after="0"/>
              <w:jc w:val="center"/>
              <w:rPr>
                <w:rFonts w:ascii="Calibri" w:hAnsi="Calibri"/>
                <w:b/>
                <w:color w:val="000000"/>
                <w:szCs w:val="20"/>
                <w:lang w:val="en-US"/>
              </w:rPr>
            </w:pPr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|(</w:t>
            </w:r>
            <w:proofErr w:type="spellStart"/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kcalc-kfit</w:t>
            </w:r>
            <w:proofErr w:type="spellEnd"/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)/</w:t>
            </w:r>
            <w:proofErr w:type="spellStart"/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kcalc</w:t>
            </w:r>
            <w:proofErr w:type="spellEnd"/>
            <w:r w:rsidRPr="00F07DE0">
              <w:rPr>
                <w:rFonts w:ascii="Calibri" w:hAnsi="Calibri"/>
                <w:b/>
                <w:color w:val="000000"/>
                <w:szCs w:val="20"/>
                <w:lang w:val="en-US"/>
              </w:rPr>
              <w:t>|</w:t>
            </w:r>
          </w:p>
        </w:tc>
      </w:tr>
      <w:tr w:rsidR="00ED2510" w:rsidRPr="00EC4A47" w14:paraId="38D43A7A" w14:textId="77777777" w:rsidTr="000020C9">
        <w:trPr>
          <w:jc w:val="center"/>
        </w:trPr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47F23F3" w14:textId="77777777" w:rsidR="00ED2510" w:rsidRPr="00C236CB" w:rsidRDefault="00ED2510" w:rsidP="000020C9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OH+C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C92E397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6.12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E+07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A31E82E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1.58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77A4FBC2" w14:textId="77777777" w:rsidR="00ED2510" w:rsidRPr="00C236CB" w:rsidRDefault="00ED2510" w:rsidP="000020C9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220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F5B3385" w14:textId="5A65451C" w:rsidR="00ED251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2</w:t>
            </w:r>
            <w:r w:rsidR="00ED2510" w:rsidRPr="00895409">
              <w:rPr>
                <w:rFonts w:ascii="Calibri" w:hAnsi="Calibri"/>
                <w:i w:val="0"/>
                <w:color w:val="000000"/>
                <w:szCs w:val="20"/>
              </w:rPr>
              <w:t xml:space="preserve">, </w:t>
            </w: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10</w:t>
            </w:r>
          </w:p>
        </w:tc>
      </w:tr>
      <w:tr w:rsidR="00F07DE0" w:rsidRPr="00EC4A47" w14:paraId="06481887" w14:textId="77777777" w:rsidTr="000020C9">
        <w:trPr>
          <w:jc w:val="center"/>
        </w:trPr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D426E6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OH+C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4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E51175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9.39E+03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DB8F6B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2.85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519D484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1326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FA7ADC" w14:textId="4313CF06" w:rsidR="00F07DE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2, 5</w:t>
            </w:r>
          </w:p>
        </w:tc>
      </w:tr>
      <w:tr w:rsidR="00F07DE0" w:rsidRPr="00EC4A47" w14:paraId="40136A9F" w14:textId="77777777" w:rsidTr="000020C9">
        <w:trPr>
          <w:jc w:val="center"/>
        </w:trPr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E194EA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71A8C61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1.81E+02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08847FF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3.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365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73EC48D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3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8473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E071092" w14:textId="02362E29" w:rsidR="00F07DE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3, 7</w:t>
            </w:r>
          </w:p>
        </w:tc>
      </w:tr>
      <w:tr w:rsidR="00F07DE0" w:rsidRPr="00EC4A47" w14:paraId="43C1DA0A" w14:textId="77777777" w:rsidTr="000020C9">
        <w:trPr>
          <w:jc w:val="center"/>
        </w:trPr>
        <w:tc>
          <w:tcPr>
            <w:tcW w:w="0" w:type="auto"/>
            <w:tcBorders>
              <w:right w:val="single" w:sz="8" w:space="0" w:color="auto"/>
            </w:tcBorders>
            <w:vAlign w:val="bottom"/>
          </w:tcPr>
          <w:p w14:paraId="43EE3316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4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AA291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1.67E+06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B6AC5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2.361</w:t>
            </w:r>
          </w:p>
        </w:tc>
        <w:tc>
          <w:tcPr>
            <w:tcW w:w="0" w:type="auto"/>
            <w:tcBorders>
              <w:left w:val="single" w:sz="8" w:space="0" w:color="auto"/>
            </w:tcBorders>
            <w:vAlign w:val="bottom"/>
          </w:tcPr>
          <w:p w14:paraId="552BD617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53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670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.7</w:t>
            </w:r>
          </w:p>
        </w:tc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</w:tcPr>
          <w:p w14:paraId="0DC117FC" w14:textId="4C6999D7" w:rsidR="00F07DE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&lt;1, 2</w:t>
            </w:r>
          </w:p>
        </w:tc>
      </w:tr>
      <w:tr w:rsidR="00F07DE0" w:rsidRPr="00EC4A47" w14:paraId="1B2FBB5C" w14:textId="77777777" w:rsidTr="000020C9">
        <w:trPr>
          <w:jc w:val="center"/>
        </w:trPr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D69403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+OH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8F923E4" w14:textId="27211D03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1.37E+08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8E28B6A" w14:textId="07DD99AA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1.585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60B3415" w14:textId="79DBE9B3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3949.6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D9C38C" w14:textId="513B8BD1" w:rsidR="00F07DE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7, 16</w:t>
            </w:r>
          </w:p>
        </w:tc>
      </w:tr>
      <w:tr w:rsidR="00F07DE0" w:rsidRPr="00EC4A47" w14:paraId="64A3E938" w14:textId="77777777" w:rsidTr="000020C9">
        <w:trPr>
          <w:jc w:val="center"/>
        </w:trPr>
        <w:tc>
          <w:tcPr>
            <w:tcW w:w="0" w:type="auto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388AC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4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+OH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0EF692" w14:textId="6D4B0FF8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8.08E+06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15E87A" w14:textId="357DE8B8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2.208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18454F6" w14:textId="775B0DEB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9377.2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C08A1" w14:textId="24D6A91E" w:rsidR="00F07DE0" w:rsidRPr="00895409" w:rsidRDefault="00F07DE0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2, 3</w:t>
            </w:r>
          </w:p>
        </w:tc>
      </w:tr>
      <w:tr w:rsidR="00F07DE0" w:rsidRPr="00EC4A47" w14:paraId="22CE77A4" w14:textId="77777777" w:rsidTr="000020C9">
        <w:trPr>
          <w:jc w:val="center"/>
        </w:trPr>
        <w:tc>
          <w:tcPr>
            <w:tcW w:w="0" w:type="auto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3701C0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C4B1EFA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2.72E+00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8F06350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3.5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91EF610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1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1323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3D2A345" w14:textId="7C3E1E10" w:rsidR="00F07DE0" w:rsidRPr="00895409" w:rsidRDefault="00B51475" w:rsidP="00F07DE0">
            <w:pPr>
              <w:pStyle w:val="Didascalia"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6, 15</w:t>
            </w:r>
          </w:p>
        </w:tc>
      </w:tr>
      <w:tr w:rsidR="00F07DE0" w:rsidRPr="00EC4A47" w14:paraId="18F82E36" w14:textId="77777777" w:rsidTr="000020C9">
        <w:trPr>
          <w:jc w:val="center"/>
        </w:trPr>
        <w:tc>
          <w:tcPr>
            <w:tcW w:w="0" w:type="auto"/>
            <w:tcBorders>
              <w:bottom w:val="single" w:sz="18" w:space="0" w:color="auto"/>
              <w:right w:val="single" w:sz="8" w:space="0" w:color="auto"/>
            </w:tcBorders>
            <w:vAlign w:val="bottom"/>
          </w:tcPr>
          <w:p w14:paraId="65D0A5CB" w14:textId="77777777" w:rsidR="00F07DE0" w:rsidRPr="00C236CB" w:rsidRDefault="00F07DE0" w:rsidP="00F07DE0">
            <w:pPr>
              <w:pStyle w:val="Didascalia"/>
              <w:rPr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↔C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6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4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CH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3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+H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O</w:t>
            </w:r>
            <w:r w:rsidRPr="00C236CB">
              <w:rPr>
                <w:rFonts w:ascii="Calibri" w:hAnsi="Calibri"/>
                <w:i w:val="0"/>
                <w:color w:val="00000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bottom"/>
          </w:tcPr>
          <w:p w14:paraId="10754713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>
              <w:rPr>
                <w:rFonts w:ascii="Calibri" w:hAnsi="Calibri"/>
                <w:i w:val="0"/>
                <w:color w:val="000000"/>
                <w:szCs w:val="20"/>
              </w:rPr>
              <w:t>1.44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E+0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bottom"/>
          </w:tcPr>
          <w:p w14:paraId="7E344DB5" w14:textId="77777777" w:rsidR="00F07DE0" w:rsidRPr="00C236CB" w:rsidRDefault="00F07DE0" w:rsidP="00F07DE0">
            <w:pPr>
              <w:pStyle w:val="Didascalia"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3.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384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18" w:space="0" w:color="auto"/>
            </w:tcBorders>
            <w:vAlign w:val="bottom"/>
          </w:tcPr>
          <w:p w14:paraId="37962698" w14:textId="77777777" w:rsidR="00F07DE0" w:rsidRPr="00C236CB" w:rsidRDefault="00F07DE0" w:rsidP="00F07DE0">
            <w:pPr>
              <w:pStyle w:val="Didascalia"/>
              <w:keepNext/>
              <w:jc w:val="center"/>
              <w:rPr>
                <w:b/>
                <w:i w:val="0"/>
                <w:szCs w:val="20"/>
                <w:lang w:val="en-US"/>
              </w:rPr>
            </w:pP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22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595</w:t>
            </w:r>
            <w:r w:rsidRPr="00C236CB">
              <w:rPr>
                <w:rFonts w:ascii="Calibri" w:hAnsi="Calibri"/>
                <w:i w:val="0"/>
                <w:color w:val="000000"/>
                <w:szCs w:val="20"/>
              </w:rPr>
              <w:t>.</w:t>
            </w:r>
            <w:r>
              <w:rPr>
                <w:rFonts w:ascii="Calibri" w:hAnsi="Calibri"/>
                <w:i w:val="0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16536937" w14:textId="0F212639" w:rsidR="00F07DE0" w:rsidRPr="00895409" w:rsidRDefault="00B51475" w:rsidP="00F07DE0">
            <w:pPr>
              <w:pStyle w:val="Didascalia"/>
              <w:keepNext/>
              <w:jc w:val="center"/>
              <w:rPr>
                <w:rFonts w:ascii="Calibri" w:hAnsi="Calibri"/>
                <w:i w:val="0"/>
                <w:color w:val="000000"/>
                <w:szCs w:val="20"/>
              </w:rPr>
            </w:pPr>
            <w:r w:rsidRPr="00895409">
              <w:rPr>
                <w:rFonts w:ascii="Calibri" w:hAnsi="Calibri"/>
                <w:i w:val="0"/>
                <w:color w:val="000000"/>
                <w:szCs w:val="20"/>
              </w:rPr>
              <w:t>7, 2</w:t>
            </w:r>
          </w:p>
        </w:tc>
      </w:tr>
      <w:bookmarkEnd w:id="7"/>
      <w:bookmarkEnd w:id="8"/>
    </w:tbl>
    <w:p w14:paraId="04118F2F" w14:textId="77777777" w:rsidR="00ED2510" w:rsidRPr="00ED2510" w:rsidRDefault="00ED2510" w:rsidP="00ED2510">
      <w:pPr>
        <w:rPr>
          <w:lang w:val="en-US"/>
        </w:rPr>
      </w:pPr>
    </w:p>
    <w:p w14:paraId="30AEAF14" w14:textId="77777777" w:rsidR="00ED2510" w:rsidRPr="00ED2510" w:rsidRDefault="00ED2510" w:rsidP="00ED2510">
      <w:pPr>
        <w:rPr>
          <w:lang w:val="en-US"/>
        </w:rPr>
      </w:pPr>
    </w:p>
    <w:p w14:paraId="387F642A" w14:textId="77777777" w:rsidR="00645A7B" w:rsidRPr="00645A7B" w:rsidRDefault="00645A7B" w:rsidP="00645A7B">
      <w:pPr>
        <w:rPr>
          <w:lang w:val="en-US"/>
        </w:rPr>
      </w:pPr>
    </w:p>
    <w:p w14:paraId="0A326731" w14:textId="77777777" w:rsidR="00645A7B" w:rsidRDefault="00645A7B" w:rsidP="00645A7B">
      <w:pPr>
        <w:keepNext/>
        <w:jc w:val="center"/>
      </w:pPr>
      <w:r w:rsidRPr="00044F15">
        <w:rPr>
          <w:noProof/>
          <w:lang w:eastAsia="it-IT"/>
        </w:rPr>
        <w:lastRenderedPageBreak/>
        <w:drawing>
          <wp:inline distT="0" distB="0" distL="0" distR="0" wp14:anchorId="46BF87C4" wp14:editId="3CC854C0">
            <wp:extent cx="4734883" cy="3030280"/>
            <wp:effectExtent l="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883" cy="303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D84AA" w14:textId="77777777" w:rsidR="00645A7B" w:rsidRDefault="00645A7B" w:rsidP="00645A7B">
      <w:pPr>
        <w:pStyle w:val="Didascalia"/>
        <w:jc w:val="center"/>
        <w:rPr>
          <w:color w:val="auto"/>
          <w:lang w:val="en-US"/>
        </w:rPr>
      </w:pPr>
      <w:r w:rsidRPr="00645A7B">
        <w:rPr>
          <w:color w:val="auto"/>
          <w:lang w:val="en-US"/>
        </w:rPr>
        <w:t xml:space="preserve">Figure S </w:t>
      </w:r>
      <w:r w:rsidRPr="00645A7B">
        <w:rPr>
          <w:color w:val="auto"/>
          <w:lang w:val="en-US"/>
        </w:rPr>
        <w:fldChar w:fldCharType="begin"/>
      </w:r>
      <w:r w:rsidRPr="00645A7B">
        <w:rPr>
          <w:color w:val="auto"/>
          <w:lang w:val="en-US"/>
        </w:rPr>
        <w:instrText xml:space="preserve"> SEQ Figure_S \* ARABIC </w:instrText>
      </w:r>
      <w:r w:rsidRPr="00645A7B">
        <w:rPr>
          <w:color w:val="auto"/>
          <w:lang w:val="en-US"/>
        </w:rPr>
        <w:fldChar w:fldCharType="separate"/>
      </w:r>
      <w:r w:rsidR="00F20BE1">
        <w:rPr>
          <w:noProof/>
          <w:color w:val="auto"/>
          <w:lang w:val="en-US"/>
        </w:rPr>
        <w:t>3</w:t>
      </w:r>
      <w:r w:rsidRPr="00645A7B">
        <w:rPr>
          <w:color w:val="auto"/>
          <w:lang w:val="en-US"/>
        </w:rPr>
        <w:fldChar w:fldCharType="end"/>
      </w:r>
      <w:r w:rsidRPr="00645A7B">
        <w:rPr>
          <w:color w:val="auto"/>
          <w:lang w:val="en-US"/>
        </w:rPr>
        <w:t>:</w:t>
      </w:r>
      <w:bookmarkStart w:id="9" w:name="_Toc473215082"/>
      <w:bookmarkStart w:id="10" w:name="_Toc498698763"/>
      <w:r w:rsidRPr="00645A7B"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 xml:space="preserve">Potential energy surface for the reaction </w:t>
      </w:r>
      <w:r w:rsidRPr="00390AE1">
        <w:rPr>
          <w:color w:val="auto"/>
          <w:lang w:val="en-US"/>
        </w:rPr>
        <w:t>HO</w:t>
      </w:r>
      <w:r w:rsidRPr="00390AE1">
        <w:rPr>
          <w:color w:val="auto"/>
          <w:vertAlign w:val="subscript"/>
          <w:lang w:val="en-US"/>
        </w:rPr>
        <w:t>2</w:t>
      </w:r>
      <w:r w:rsidRPr="00EC4A47">
        <w:rPr>
          <w:color w:val="auto"/>
          <w:lang w:val="en-US"/>
        </w:rPr>
        <w:t>+toluene. Energies are in kcal/</w:t>
      </w:r>
      <w:proofErr w:type="spellStart"/>
      <w:r w:rsidRPr="00EC4A47">
        <w:rPr>
          <w:color w:val="auto"/>
          <w:lang w:val="en-US"/>
        </w:rPr>
        <w:t>mol</w:t>
      </w:r>
      <w:proofErr w:type="spellEnd"/>
      <w:r w:rsidRPr="00EC4A47">
        <w:rPr>
          <w:color w:val="auto"/>
          <w:lang w:val="en-US"/>
        </w:rPr>
        <w:t xml:space="preserve"> relative to the reactants.</w:t>
      </w:r>
      <w:bookmarkEnd w:id="9"/>
      <w:bookmarkEnd w:id="10"/>
      <w:r>
        <w:rPr>
          <w:color w:val="auto"/>
          <w:lang w:val="en-US"/>
        </w:rPr>
        <w:t xml:space="preserve"> </w:t>
      </w:r>
    </w:p>
    <w:p w14:paraId="7DC73AA1" w14:textId="77777777" w:rsidR="00645A7B" w:rsidRDefault="00645A7B" w:rsidP="00645A7B">
      <w:pPr>
        <w:rPr>
          <w:lang w:val="en-US"/>
        </w:rPr>
      </w:pPr>
    </w:p>
    <w:p w14:paraId="5F2140A0" w14:textId="77777777" w:rsidR="00645A7B" w:rsidRDefault="00645A7B" w:rsidP="00645A7B">
      <w:pPr>
        <w:keepNext/>
        <w:jc w:val="center"/>
      </w:pPr>
      <w:r w:rsidRPr="007C5159">
        <w:rPr>
          <w:noProof/>
          <w:lang w:eastAsia="it-IT"/>
        </w:rPr>
        <w:drawing>
          <wp:inline distT="0" distB="0" distL="0" distR="0" wp14:anchorId="6C682ED3" wp14:editId="73D95620">
            <wp:extent cx="4278701" cy="3276000"/>
            <wp:effectExtent l="0" t="0" r="0" b="0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701" cy="32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929FF" w14:textId="77777777" w:rsidR="00645A7B" w:rsidRDefault="00645A7B" w:rsidP="00645A7B">
      <w:pPr>
        <w:pStyle w:val="Didascalia"/>
        <w:jc w:val="center"/>
        <w:rPr>
          <w:color w:val="auto"/>
          <w:lang w:val="en-US"/>
        </w:rPr>
      </w:pPr>
      <w:r w:rsidRPr="00645A7B">
        <w:rPr>
          <w:color w:val="auto"/>
          <w:lang w:val="en-US"/>
        </w:rPr>
        <w:t xml:space="preserve">Figure S </w:t>
      </w:r>
      <w:r w:rsidRPr="00645A7B">
        <w:rPr>
          <w:color w:val="auto"/>
          <w:lang w:val="en-US"/>
        </w:rPr>
        <w:fldChar w:fldCharType="begin"/>
      </w:r>
      <w:r w:rsidRPr="00645A7B">
        <w:rPr>
          <w:color w:val="auto"/>
          <w:lang w:val="en-US"/>
        </w:rPr>
        <w:instrText xml:space="preserve"> SEQ Figure_S \* ARABIC </w:instrText>
      </w:r>
      <w:r w:rsidRPr="00645A7B">
        <w:rPr>
          <w:color w:val="auto"/>
          <w:lang w:val="en-US"/>
        </w:rPr>
        <w:fldChar w:fldCharType="separate"/>
      </w:r>
      <w:r w:rsidR="00F20BE1">
        <w:rPr>
          <w:noProof/>
          <w:color w:val="auto"/>
          <w:lang w:val="en-US"/>
        </w:rPr>
        <w:t>4</w:t>
      </w:r>
      <w:r w:rsidRPr="00645A7B">
        <w:rPr>
          <w:color w:val="auto"/>
          <w:lang w:val="en-US"/>
        </w:rPr>
        <w:fldChar w:fldCharType="end"/>
      </w:r>
      <w:r w:rsidRPr="00645A7B">
        <w:rPr>
          <w:color w:val="auto"/>
          <w:lang w:val="en-US"/>
        </w:rPr>
        <w:t>:</w:t>
      </w:r>
      <w:bookmarkStart w:id="11" w:name="_Toc473215084"/>
      <w:bookmarkStart w:id="12" w:name="_Toc498698765"/>
      <w:r w:rsidRPr="00EC4A47">
        <w:rPr>
          <w:color w:val="auto"/>
          <w:lang w:val="en-US"/>
        </w:rPr>
        <w:t xml:space="preserve"> Potential energy surface for the </w:t>
      </w:r>
      <w:r>
        <w:rPr>
          <w:color w:val="auto"/>
          <w:lang w:val="en-US"/>
        </w:rPr>
        <w:t>O(</w:t>
      </w:r>
      <w:r w:rsidRPr="007D24CC"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 xml:space="preserve">P) </w:t>
      </w:r>
      <w:r w:rsidRPr="00EC4A47">
        <w:rPr>
          <w:color w:val="auto"/>
          <w:lang w:val="en-US"/>
        </w:rPr>
        <w:t>+</w:t>
      </w:r>
      <w:r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>toluene</w:t>
      </w:r>
      <w:r>
        <w:rPr>
          <w:color w:val="auto"/>
          <w:lang w:val="en-US"/>
        </w:rPr>
        <w:t xml:space="preserve"> </w:t>
      </w:r>
      <w:r w:rsidRPr="00EC4A47">
        <w:rPr>
          <w:color w:val="auto"/>
          <w:lang w:val="en-US"/>
        </w:rPr>
        <w:t>reaction. Energies are in kcal/</w:t>
      </w:r>
      <w:proofErr w:type="spellStart"/>
      <w:r w:rsidRPr="00EC4A47">
        <w:rPr>
          <w:color w:val="auto"/>
          <w:lang w:val="en-US"/>
        </w:rPr>
        <w:t>mol</w:t>
      </w:r>
      <w:proofErr w:type="spellEnd"/>
      <w:r w:rsidRPr="00EC4A47">
        <w:rPr>
          <w:color w:val="auto"/>
          <w:lang w:val="en-US"/>
        </w:rPr>
        <w:t xml:space="preserve"> relative to the reactants.</w:t>
      </w:r>
      <w:bookmarkEnd w:id="11"/>
      <w:bookmarkEnd w:id="12"/>
      <w:r>
        <w:rPr>
          <w:color w:val="auto"/>
          <w:lang w:val="en-US"/>
        </w:rPr>
        <w:t xml:space="preserve"> </w:t>
      </w:r>
    </w:p>
    <w:p w14:paraId="6F8CD661" w14:textId="77777777" w:rsidR="00ED2510" w:rsidRDefault="00ED2510" w:rsidP="00ED2510">
      <w:pPr>
        <w:pStyle w:val="Didascalia"/>
        <w:jc w:val="center"/>
        <w:rPr>
          <w:color w:val="auto"/>
          <w:lang w:val="en-US"/>
        </w:rPr>
      </w:pPr>
      <w:bookmarkStart w:id="13" w:name="_Ref494711075"/>
    </w:p>
    <w:bookmarkEnd w:id="13"/>
    <w:p w14:paraId="090930AB" w14:textId="77777777" w:rsidR="00645A7B" w:rsidRPr="00645A7B" w:rsidRDefault="00645A7B" w:rsidP="00645A7B">
      <w:pPr>
        <w:rPr>
          <w:lang w:val="en-US"/>
        </w:rPr>
      </w:pPr>
    </w:p>
    <w:p w14:paraId="409CB31D" w14:textId="77777777" w:rsidR="00F20BE1" w:rsidRDefault="00F20BE1" w:rsidP="00F20BE1">
      <w:pPr>
        <w:keepNext/>
        <w:jc w:val="center"/>
      </w:pPr>
      <w:r w:rsidRPr="00EC4A47">
        <w:rPr>
          <w:noProof/>
          <w:lang w:eastAsia="it-IT"/>
        </w:rPr>
        <w:lastRenderedPageBreak/>
        <w:drawing>
          <wp:inline distT="0" distB="0" distL="0" distR="0" wp14:anchorId="73CA0507" wp14:editId="282FE40B">
            <wp:extent cx="2978409" cy="2484000"/>
            <wp:effectExtent l="0" t="0" r="0" b="0"/>
            <wp:docPr id="136" name="Immagin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8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409" cy="24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032B4" w14:textId="77777777" w:rsidR="00F20BE1" w:rsidRDefault="00F20BE1" w:rsidP="00F20BE1">
      <w:pPr>
        <w:pStyle w:val="Didascalia"/>
        <w:jc w:val="center"/>
        <w:rPr>
          <w:color w:val="auto"/>
          <w:lang w:val="en-US"/>
        </w:rPr>
      </w:pPr>
      <w:r w:rsidRPr="00F20BE1">
        <w:rPr>
          <w:color w:val="auto"/>
          <w:lang w:val="en-US"/>
        </w:rPr>
        <w:t xml:space="preserve">Figure S </w:t>
      </w:r>
      <w:r w:rsidRPr="00F20BE1">
        <w:rPr>
          <w:color w:val="auto"/>
          <w:lang w:val="en-US"/>
        </w:rPr>
        <w:fldChar w:fldCharType="begin"/>
      </w:r>
      <w:r w:rsidRPr="00F20BE1">
        <w:rPr>
          <w:color w:val="auto"/>
          <w:lang w:val="en-US"/>
        </w:rPr>
        <w:instrText xml:space="preserve"> SEQ Figure_S \* ARABIC </w:instrText>
      </w:r>
      <w:r w:rsidRPr="00F20BE1">
        <w:rPr>
          <w:color w:val="auto"/>
          <w:lang w:val="en-US"/>
        </w:rPr>
        <w:fldChar w:fldCharType="separate"/>
      </w:r>
      <w:r w:rsidRPr="00F20BE1">
        <w:rPr>
          <w:color w:val="auto"/>
          <w:lang w:val="en-US"/>
        </w:rPr>
        <w:t>5</w:t>
      </w:r>
      <w:r w:rsidRPr="00F20BE1">
        <w:rPr>
          <w:color w:val="auto"/>
          <w:lang w:val="en-US"/>
        </w:rPr>
        <w:fldChar w:fldCharType="end"/>
      </w:r>
      <w:r w:rsidRPr="00F20BE1">
        <w:rPr>
          <w:color w:val="auto"/>
          <w:lang w:val="en-US"/>
        </w:rPr>
        <w:t>:</w:t>
      </w:r>
      <w:bookmarkStart w:id="14" w:name="_Toc473215092"/>
      <w:bookmarkStart w:id="15" w:name="_Toc498698774"/>
      <w:r w:rsidRPr="00EC4A47">
        <w:rPr>
          <w:color w:val="auto"/>
          <w:lang w:val="en-US"/>
        </w:rPr>
        <w:t xml:space="preserve"> Electronic energy profiles along the M06-2X/6-311++G(</w:t>
      </w:r>
      <w:proofErr w:type="spellStart"/>
      <w:r w:rsidRPr="00EC4A47">
        <w:rPr>
          <w:color w:val="auto"/>
          <w:lang w:val="en-US"/>
        </w:rPr>
        <w:t>d,p</w:t>
      </w:r>
      <w:proofErr w:type="spellEnd"/>
      <w:r w:rsidRPr="00EC4A47">
        <w:rPr>
          <w:color w:val="auto"/>
          <w:lang w:val="en-US"/>
        </w:rPr>
        <w:t>) IRC around the TS4 structure. The energy profiles are normalized defining the zero at the M06-2X saddle point.</w:t>
      </w:r>
      <w:bookmarkEnd w:id="14"/>
      <w:bookmarkEnd w:id="15"/>
    </w:p>
    <w:p w14:paraId="74F6150E" w14:textId="77777777" w:rsidR="0058401C" w:rsidRDefault="0058401C">
      <w:pPr>
        <w:rPr>
          <w:lang w:val="en-US"/>
        </w:rPr>
      </w:pPr>
      <w:r>
        <w:rPr>
          <w:lang w:val="en-US"/>
        </w:rPr>
        <w:br w:type="page"/>
      </w:r>
    </w:p>
    <w:p w14:paraId="6A13A7CA" w14:textId="77777777" w:rsidR="006F35E5" w:rsidRDefault="006F35E5" w:rsidP="00F20BE1">
      <w:pPr>
        <w:pStyle w:val="Didascalia"/>
        <w:jc w:val="center"/>
        <w:rPr>
          <w:color w:val="auto"/>
          <w:lang w:val="en-US"/>
        </w:rPr>
      </w:pPr>
    </w:p>
    <w:p w14:paraId="0F18EDF7" w14:textId="28192876" w:rsidR="006F35E5" w:rsidRDefault="006F35E5" w:rsidP="006F35E5">
      <w:pPr>
        <w:pStyle w:val="Didascalia"/>
        <w:rPr>
          <w:color w:val="auto"/>
          <w:lang w:val="en-US"/>
        </w:rPr>
      </w:pPr>
      <w:r>
        <w:rPr>
          <w:color w:val="auto"/>
          <w:lang w:val="en-US"/>
        </w:rPr>
        <w:t>Table S2</w:t>
      </w:r>
      <w:r w:rsidRPr="00EC4A47">
        <w:rPr>
          <w:color w:val="auto"/>
          <w:lang w:val="en-US"/>
        </w:rPr>
        <w:t>:</w:t>
      </w:r>
      <w:r>
        <w:rPr>
          <w:color w:val="auto"/>
          <w:lang w:val="en-US"/>
        </w:rPr>
        <w:t xml:space="preserve"> Excited state energies for H-abstraction by O(</w:t>
      </w:r>
      <w:r w:rsidRPr="00C10DA0">
        <w:rPr>
          <w:color w:val="auto"/>
          <w:vertAlign w:val="superscript"/>
          <w:lang w:val="en-US"/>
        </w:rPr>
        <w:t>3</w:t>
      </w:r>
      <w:r>
        <w:rPr>
          <w:color w:val="auto"/>
          <w:lang w:val="en-US"/>
        </w:rPr>
        <w:t>P) calculated relatively to the ground state at the saddle point at different level of theories and with different basis sets and active spaces.</w:t>
      </w:r>
      <w:r w:rsidR="00C10DA0">
        <w:rPr>
          <w:color w:val="auto"/>
          <w:lang w:val="en-US"/>
        </w:rPr>
        <w:t xml:space="preserve"> MS-MR is multistate-</w:t>
      </w:r>
      <w:proofErr w:type="spellStart"/>
      <w:r w:rsidR="00C10DA0">
        <w:rPr>
          <w:color w:val="auto"/>
          <w:lang w:val="en-US"/>
        </w:rPr>
        <w:t>multireference</w:t>
      </w:r>
      <w:proofErr w:type="spellEnd"/>
      <w:r w:rsidR="00C10DA0">
        <w:rPr>
          <w:color w:val="auto"/>
          <w:lang w:val="en-US"/>
        </w:rPr>
        <w:t xml:space="preserve"> CASPT2 and SS-SR is single state single reference CASPT2. </w:t>
      </w:r>
    </w:p>
    <w:tbl>
      <w:tblPr>
        <w:tblStyle w:val="Grigliatabella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851"/>
        <w:gridCol w:w="851"/>
        <w:gridCol w:w="851"/>
        <w:gridCol w:w="851"/>
        <w:gridCol w:w="870"/>
        <w:gridCol w:w="1120"/>
      </w:tblGrid>
      <w:tr w:rsidR="00AD6EA9" w:rsidRPr="00C10DA0" w14:paraId="6EDA0D7B" w14:textId="77777777" w:rsidTr="00AD6EA9">
        <w:trPr>
          <w:jc w:val="center"/>
        </w:trPr>
        <w:tc>
          <w:tcPr>
            <w:tcW w:w="2675" w:type="dxa"/>
          </w:tcPr>
          <w:p w14:paraId="222274C0" w14:textId="77777777" w:rsidR="00AD6EA9" w:rsidRDefault="00AD6EA9" w:rsidP="006F35E5">
            <w:pPr>
              <w:rPr>
                <w:lang w:val="en-US"/>
              </w:rPr>
            </w:pPr>
          </w:p>
        </w:tc>
        <w:tc>
          <w:tcPr>
            <w:tcW w:w="5394" w:type="dxa"/>
            <w:gridSpan w:val="6"/>
          </w:tcPr>
          <w:p w14:paraId="406B48F1" w14:textId="69D13984" w:rsidR="00AD6EA9" w:rsidRPr="00C10DA0" w:rsidRDefault="00C10DA0" w:rsidP="006F35E5">
            <w:pPr>
              <w:jc w:val="center"/>
            </w:pPr>
            <w:r w:rsidRPr="00C10DA0">
              <w:t>E(T1)-E(T0) kcal/</w:t>
            </w:r>
            <w:proofErr w:type="spellStart"/>
            <w:r w:rsidRPr="00C10DA0">
              <w:t>mol</w:t>
            </w:r>
            <w:proofErr w:type="spellEnd"/>
          </w:p>
        </w:tc>
      </w:tr>
      <w:tr w:rsidR="006F35E5" w14:paraId="6D985AC1" w14:textId="77777777" w:rsidTr="00AD6EA9">
        <w:trPr>
          <w:jc w:val="center"/>
        </w:trPr>
        <w:tc>
          <w:tcPr>
            <w:tcW w:w="2675" w:type="dxa"/>
          </w:tcPr>
          <w:p w14:paraId="69C6490D" w14:textId="77777777" w:rsidR="006F35E5" w:rsidRPr="00C10DA0" w:rsidRDefault="006F35E5" w:rsidP="006F35E5"/>
        </w:tc>
        <w:tc>
          <w:tcPr>
            <w:tcW w:w="3404" w:type="dxa"/>
            <w:gridSpan w:val="4"/>
          </w:tcPr>
          <w:p w14:paraId="4F9340B9" w14:textId="325CF98E" w:rsidR="006F35E5" w:rsidRDefault="006F35E5" w:rsidP="006F35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(6e,5o)</w:t>
            </w:r>
          </w:p>
        </w:tc>
        <w:tc>
          <w:tcPr>
            <w:tcW w:w="1990" w:type="dxa"/>
            <w:gridSpan w:val="2"/>
          </w:tcPr>
          <w:p w14:paraId="5F26C675" w14:textId="59978DAD" w:rsidR="006F35E5" w:rsidRDefault="006F35E5" w:rsidP="006F35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(12e,11o)</w:t>
            </w:r>
          </w:p>
        </w:tc>
      </w:tr>
      <w:tr w:rsidR="006F35E5" w14:paraId="25E8476E" w14:textId="77777777" w:rsidTr="00AD6EA9">
        <w:trPr>
          <w:jc w:val="center"/>
        </w:trPr>
        <w:tc>
          <w:tcPr>
            <w:tcW w:w="2675" w:type="dxa"/>
          </w:tcPr>
          <w:p w14:paraId="06C92397" w14:textId="77777777" w:rsidR="006F35E5" w:rsidRDefault="006F35E5" w:rsidP="006F35E5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D67020A" w14:textId="12307F32" w:rsidR="006F35E5" w:rsidRDefault="00AD6EA9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SS-SR</w:t>
            </w:r>
          </w:p>
        </w:tc>
        <w:tc>
          <w:tcPr>
            <w:tcW w:w="851" w:type="dxa"/>
          </w:tcPr>
          <w:p w14:paraId="23C61D97" w14:textId="698C5AEE" w:rsidR="006F35E5" w:rsidRDefault="00AD6EA9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MS-MR</w:t>
            </w:r>
          </w:p>
        </w:tc>
        <w:tc>
          <w:tcPr>
            <w:tcW w:w="851" w:type="dxa"/>
          </w:tcPr>
          <w:p w14:paraId="0269E953" w14:textId="4F94954D" w:rsidR="006F35E5" w:rsidRDefault="00AD6EA9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SS-SR</w:t>
            </w:r>
          </w:p>
        </w:tc>
        <w:tc>
          <w:tcPr>
            <w:tcW w:w="851" w:type="dxa"/>
          </w:tcPr>
          <w:p w14:paraId="3428C2DC" w14:textId="104153D7" w:rsidR="006F35E5" w:rsidRDefault="00AD6EA9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MS-MR</w:t>
            </w:r>
          </w:p>
        </w:tc>
        <w:tc>
          <w:tcPr>
            <w:tcW w:w="1990" w:type="dxa"/>
            <w:gridSpan w:val="2"/>
          </w:tcPr>
          <w:p w14:paraId="0FEA2DB6" w14:textId="6D1ECF61" w:rsidR="006F35E5" w:rsidRDefault="006F35E5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SS-SR</w:t>
            </w:r>
          </w:p>
        </w:tc>
      </w:tr>
      <w:tr w:rsidR="00704659" w14:paraId="7426B0A1" w14:textId="77777777" w:rsidTr="00AD6EA9">
        <w:trPr>
          <w:jc w:val="center"/>
        </w:trPr>
        <w:tc>
          <w:tcPr>
            <w:tcW w:w="2675" w:type="dxa"/>
          </w:tcPr>
          <w:p w14:paraId="3E4426EA" w14:textId="2FA79AD7" w:rsidR="00704659" w:rsidRDefault="00704659" w:rsidP="00AD6EA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Reaction</w:t>
            </w:r>
          </w:p>
        </w:tc>
        <w:tc>
          <w:tcPr>
            <w:tcW w:w="1702" w:type="dxa"/>
            <w:gridSpan w:val="2"/>
          </w:tcPr>
          <w:p w14:paraId="2299D445" w14:textId="65029595" w:rsidR="00704659" w:rsidRDefault="00704659" w:rsidP="00704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cc-</w:t>
            </w:r>
            <w:proofErr w:type="spellStart"/>
            <w:r>
              <w:rPr>
                <w:lang w:val="en-US"/>
              </w:rPr>
              <w:t>pVDZ</w:t>
            </w:r>
            <w:proofErr w:type="spellEnd"/>
          </w:p>
        </w:tc>
        <w:tc>
          <w:tcPr>
            <w:tcW w:w="1702" w:type="dxa"/>
            <w:gridSpan w:val="2"/>
          </w:tcPr>
          <w:p w14:paraId="4852E4A1" w14:textId="6C753379" w:rsidR="00704659" w:rsidRDefault="00704659" w:rsidP="00704659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aug</w:t>
            </w:r>
            <w:proofErr w:type="spellEnd"/>
            <w:r>
              <w:rPr>
                <w:lang w:val="en-US"/>
              </w:rPr>
              <w:t>-cc-</w:t>
            </w:r>
            <w:proofErr w:type="spellStart"/>
            <w:r>
              <w:rPr>
                <w:lang w:val="en-US"/>
              </w:rPr>
              <w:t>pVTZ</w:t>
            </w:r>
            <w:proofErr w:type="spellEnd"/>
          </w:p>
        </w:tc>
        <w:tc>
          <w:tcPr>
            <w:tcW w:w="870" w:type="dxa"/>
          </w:tcPr>
          <w:p w14:paraId="2F19DF1D" w14:textId="70C32F61" w:rsidR="00704659" w:rsidRDefault="00704659" w:rsidP="006F35E5">
            <w:pPr>
              <w:rPr>
                <w:lang w:val="en-US"/>
              </w:rPr>
            </w:pPr>
            <w:r>
              <w:rPr>
                <w:lang w:val="en-US"/>
              </w:rPr>
              <w:t>cc-</w:t>
            </w:r>
            <w:proofErr w:type="spellStart"/>
            <w:r>
              <w:rPr>
                <w:lang w:val="en-US"/>
              </w:rPr>
              <w:t>pVD</w:t>
            </w:r>
            <w:r w:rsidR="00666FAA">
              <w:rPr>
                <w:lang w:val="en-US"/>
              </w:rPr>
              <w:t>Z</w:t>
            </w:r>
            <w:proofErr w:type="spellEnd"/>
          </w:p>
        </w:tc>
        <w:tc>
          <w:tcPr>
            <w:tcW w:w="1120" w:type="dxa"/>
          </w:tcPr>
          <w:p w14:paraId="0E91383A" w14:textId="48608D10" w:rsidR="00704659" w:rsidRDefault="00704659" w:rsidP="006F35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aug</w:t>
            </w:r>
            <w:proofErr w:type="spellEnd"/>
            <w:r>
              <w:rPr>
                <w:lang w:val="en-US"/>
              </w:rPr>
              <w:t>-cc-</w:t>
            </w:r>
            <w:proofErr w:type="spellStart"/>
            <w:r>
              <w:rPr>
                <w:lang w:val="en-US"/>
              </w:rPr>
              <w:t>pVTZ</w:t>
            </w:r>
            <w:proofErr w:type="spellEnd"/>
          </w:p>
        </w:tc>
      </w:tr>
      <w:tr w:rsidR="00AD6EA9" w14:paraId="038B7EC6" w14:textId="77777777" w:rsidTr="00AD6EA9">
        <w:trPr>
          <w:jc w:val="center"/>
        </w:trPr>
        <w:tc>
          <w:tcPr>
            <w:tcW w:w="2675" w:type="dxa"/>
          </w:tcPr>
          <w:p w14:paraId="0B530D19" w14:textId="08FF6447" w:rsidR="006F35E5" w:rsidRDefault="006F35E5" w:rsidP="006F35E5">
            <w:pPr>
              <w:rPr>
                <w:lang w:val="en-US"/>
              </w:rPr>
            </w:pP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O+C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5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sym w:font="Wingdings" w:char="F0E0"/>
            </w:r>
            <w:r>
              <w:rPr>
                <w:rFonts w:ascii="Calibri" w:hAnsi="Calibri"/>
                <w:color w:val="000000"/>
                <w:szCs w:val="20"/>
                <w:lang w:val="en-GB"/>
              </w:rPr>
              <w:t xml:space="preserve"> 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5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2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+OH</w:t>
            </w:r>
          </w:p>
        </w:tc>
        <w:tc>
          <w:tcPr>
            <w:tcW w:w="851" w:type="dxa"/>
          </w:tcPr>
          <w:p w14:paraId="0C2A2E42" w14:textId="68F1B165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0.30</w:t>
            </w:r>
          </w:p>
        </w:tc>
        <w:tc>
          <w:tcPr>
            <w:tcW w:w="851" w:type="dxa"/>
          </w:tcPr>
          <w:p w14:paraId="493D59F7" w14:textId="1B2F5C44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0.26</w:t>
            </w:r>
          </w:p>
        </w:tc>
        <w:tc>
          <w:tcPr>
            <w:tcW w:w="851" w:type="dxa"/>
          </w:tcPr>
          <w:p w14:paraId="51B13737" w14:textId="02F357C0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0.38</w:t>
            </w:r>
          </w:p>
        </w:tc>
        <w:tc>
          <w:tcPr>
            <w:tcW w:w="851" w:type="dxa"/>
          </w:tcPr>
          <w:p w14:paraId="16A014B2" w14:textId="4C7A1952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0.39</w:t>
            </w:r>
          </w:p>
        </w:tc>
        <w:tc>
          <w:tcPr>
            <w:tcW w:w="870" w:type="dxa"/>
          </w:tcPr>
          <w:p w14:paraId="1646B0BB" w14:textId="032A3DF4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0.25</w:t>
            </w:r>
          </w:p>
        </w:tc>
        <w:tc>
          <w:tcPr>
            <w:tcW w:w="1120" w:type="dxa"/>
          </w:tcPr>
          <w:p w14:paraId="30F6B506" w14:textId="069777FC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0.33</w:t>
            </w:r>
          </w:p>
        </w:tc>
      </w:tr>
      <w:tr w:rsidR="00AD6EA9" w14:paraId="787D32C8" w14:textId="77777777" w:rsidTr="00AD6EA9">
        <w:trPr>
          <w:jc w:val="center"/>
        </w:trPr>
        <w:tc>
          <w:tcPr>
            <w:tcW w:w="2675" w:type="dxa"/>
          </w:tcPr>
          <w:p w14:paraId="198B325F" w14:textId="5D95BC02" w:rsidR="006F35E5" w:rsidRDefault="00AD6EA9" w:rsidP="006F35E5">
            <w:pPr>
              <w:rPr>
                <w:lang w:val="en-US"/>
              </w:rPr>
            </w:pP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O+C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5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sym w:font="Wingdings" w:char="F0E0"/>
            </w:r>
            <w:r>
              <w:rPr>
                <w:rFonts w:ascii="Calibri" w:hAnsi="Calibri"/>
                <w:color w:val="000000"/>
                <w:szCs w:val="20"/>
                <w:lang w:val="en-GB"/>
              </w:rPr>
              <w:t xml:space="preserve"> o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4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+OH</w:t>
            </w:r>
          </w:p>
        </w:tc>
        <w:tc>
          <w:tcPr>
            <w:tcW w:w="851" w:type="dxa"/>
          </w:tcPr>
          <w:p w14:paraId="0C182215" w14:textId="7BE2B6D1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1.69</w:t>
            </w:r>
          </w:p>
        </w:tc>
        <w:tc>
          <w:tcPr>
            <w:tcW w:w="851" w:type="dxa"/>
          </w:tcPr>
          <w:p w14:paraId="14E0429E" w14:textId="438C7092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1.83</w:t>
            </w:r>
          </w:p>
        </w:tc>
        <w:tc>
          <w:tcPr>
            <w:tcW w:w="851" w:type="dxa"/>
          </w:tcPr>
          <w:p w14:paraId="7A6869B5" w14:textId="7DC756F2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0.99</w:t>
            </w:r>
          </w:p>
        </w:tc>
        <w:tc>
          <w:tcPr>
            <w:tcW w:w="851" w:type="dxa"/>
          </w:tcPr>
          <w:p w14:paraId="12AC3B72" w14:textId="635F6DCF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1.02</w:t>
            </w:r>
          </w:p>
        </w:tc>
        <w:tc>
          <w:tcPr>
            <w:tcW w:w="870" w:type="dxa"/>
          </w:tcPr>
          <w:p w14:paraId="74712D19" w14:textId="5F048D9E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1.46</w:t>
            </w:r>
          </w:p>
        </w:tc>
        <w:tc>
          <w:tcPr>
            <w:tcW w:w="1120" w:type="dxa"/>
          </w:tcPr>
          <w:p w14:paraId="34DC0A20" w14:textId="4CB9C40F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0.71</w:t>
            </w:r>
          </w:p>
        </w:tc>
      </w:tr>
      <w:tr w:rsidR="00AD6EA9" w14:paraId="19C72B94" w14:textId="77777777" w:rsidTr="00AD6EA9">
        <w:trPr>
          <w:jc w:val="center"/>
        </w:trPr>
        <w:tc>
          <w:tcPr>
            <w:tcW w:w="2675" w:type="dxa"/>
          </w:tcPr>
          <w:p w14:paraId="76121598" w14:textId="3DAEC61D" w:rsidR="006F35E5" w:rsidRDefault="00AD6EA9" w:rsidP="006F35E5">
            <w:pPr>
              <w:rPr>
                <w:lang w:val="en-US"/>
              </w:rPr>
            </w:pP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O+C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5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sym w:font="Wingdings" w:char="F0E0"/>
            </w:r>
            <w:r>
              <w:rPr>
                <w:rFonts w:ascii="Calibri" w:hAnsi="Calibri"/>
                <w:color w:val="000000"/>
                <w:szCs w:val="20"/>
                <w:lang w:val="en-GB"/>
              </w:rPr>
              <w:t xml:space="preserve"> m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4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+OH</w:t>
            </w:r>
          </w:p>
        </w:tc>
        <w:tc>
          <w:tcPr>
            <w:tcW w:w="851" w:type="dxa"/>
          </w:tcPr>
          <w:p w14:paraId="2ED35AA3" w14:textId="0DA34F3D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851" w:type="dxa"/>
          </w:tcPr>
          <w:p w14:paraId="7D48E0C6" w14:textId="4D239E31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1.36</w:t>
            </w:r>
          </w:p>
        </w:tc>
        <w:tc>
          <w:tcPr>
            <w:tcW w:w="851" w:type="dxa"/>
          </w:tcPr>
          <w:p w14:paraId="6FE409A8" w14:textId="6A789F21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0.94</w:t>
            </w:r>
          </w:p>
        </w:tc>
        <w:tc>
          <w:tcPr>
            <w:tcW w:w="851" w:type="dxa"/>
          </w:tcPr>
          <w:p w14:paraId="1A536A72" w14:textId="307DB352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1.01</w:t>
            </w:r>
          </w:p>
        </w:tc>
        <w:tc>
          <w:tcPr>
            <w:tcW w:w="870" w:type="dxa"/>
          </w:tcPr>
          <w:p w14:paraId="0D2746FF" w14:textId="61550DB4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1.04</w:t>
            </w:r>
          </w:p>
        </w:tc>
        <w:tc>
          <w:tcPr>
            <w:tcW w:w="1120" w:type="dxa"/>
          </w:tcPr>
          <w:p w14:paraId="36DB653A" w14:textId="16FBA615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0.76</w:t>
            </w:r>
          </w:p>
        </w:tc>
      </w:tr>
      <w:tr w:rsidR="00AD6EA9" w14:paraId="6D93F22C" w14:textId="77777777" w:rsidTr="00AD6EA9">
        <w:trPr>
          <w:jc w:val="center"/>
        </w:trPr>
        <w:tc>
          <w:tcPr>
            <w:tcW w:w="2675" w:type="dxa"/>
          </w:tcPr>
          <w:p w14:paraId="08DF8783" w14:textId="6C274816" w:rsidR="006F35E5" w:rsidRDefault="00AD6EA9" w:rsidP="006F35E5">
            <w:pPr>
              <w:rPr>
                <w:lang w:val="en-US"/>
              </w:rPr>
            </w:pP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O+C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5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sym w:font="Wingdings" w:char="F0E0"/>
            </w:r>
            <w:r>
              <w:rPr>
                <w:rFonts w:ascii="Calibri" w:hAnsi="Calibri"/>
                <w:color w:val="000000"/>
                <w:szCs w:val="20"/>
                <w:lang w:val="en-GB"/>
              </w:rPr>
              <w:t xml:space="preserve"> p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</w:t>
            </w:r>
            <w:r w:rsidRPr="006F35E5"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6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4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CH</w:t>
            </w:r>
            <w:r>
              <w:rPr>
                <w:rFonts w:ascii="Calibri" w:hAnsi="Calibri"/>
                <w:color w:val="000000"/>
                <w:szCs w:val="20"/>
                <w:vertAlign w:val="subscript"/>
                <w:lang w:val="en-GB"/>
              </w:rPr>
              <w:t>3</w:t>
            </w:r>
            <w:r w:rsidRPr="006F35E5">
              <w:rPr>
                <w:rFonts w:ascii="Calibri" w:hAnsi="Calibri"/>
                <w:color w:val="000000"/>
                <w:szCs w:val="20"/>
                <w:lang w:val="en-GB"/>
              </w:rPr>
              <w:t>+OH</w:t>
            </w:r>
          </w:p>
        </w:tc>
        <w:tc>
          <w:tcPr>
            <w:tcW w:w="851" w:type="dxa"/>
          </w:tcPr>
          <w:p w14:paraId="025E6FA8" w14:textId="4F1F387D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1.26</w:t>
            </w:r>
          </w:p>
        </w:tc>
        <w:tc>
          <w:tcPr>
            <w:tcW w:w="851" w:type="dxa"/>
          </w:tcPr>
          <w:p w14:paraId="7BEE22F2" w14:textId="7BC6EA79" w:rsidR="006F35E5" w:rsidRDefault="007167B5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1.40</w:t>
            </w:r>
          </w:p>
        </w:tc>
        <w:tc>
          <w:tcPr>
            <w:tcW w:w="851" w:type="dxa"/>
          </w:tcPr>
          <w:p w14:paraId="79BF907B" w14:textId="77252F26" w:rsidR="006F35E5" w:rsidRDefault="00C10DA0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1.02</w:t>
            </w:r>
          </w:p>
        </w:tc>
        <w:tc>
          <w:tcPr>
            <w:tcW w:w="851" w:type="dxa"/>
          </w:tcPr>
          <w:p w14:paraId="4516A51C" w14:textId="688EAE60" w:rsidR="006F35E5" w:rsidRDefault="00C10DA0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1.09</w:t>
            </w:r>
          </w:p>
        </w:tc>
        <w:tc>
          <w:tcPr>
            <w:tcW w:w="870" w:type="dxa"/>
          </w:tcPr>
          <w:p w14:paraId="10C908B4" w14:textId="18C53DEC" w:rsidR="006F35E5" w:rsidRDefault="00247837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1.05</w:t>
            </w:r>
          </w:p>
        </w:tc>
        <w:tc>
          <w:tcPr>
            <w:tcW w:w="1120" w:type="dxa"/>
          </w:tcPr>
          <w:p w14:paraId="0B5F9997" w14:textId="61E5454C" w:rsidR="006F35E5" w:rsidRDefault="00247837" w:rsidP="007167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0.80</w:t>
            </w:r>
          </w:p>
        </w:tc>
      </w:tr>
    </w:tbl>
    <w:p w14:paraId="74A62225" w14:textId="77777777" w:rsidR="006F35E5" w:rsidRDefault="006F35E5" w:rsidP="006F35E5">
      <w:pPr>
        <w:rPr>
          <w:lang w:val="en-US"/>
        </w:rPr>
      </w:pPr>
    </w:p>
    <w:p w14:paraId="1F92A8FB" w14:textId="1E7E5E3F" w:rsidR="00F20BE1" w:rsidRPr="003F08A8" w:rsidRDefault="00902A7B" w:rsidP="00F20BE1">
      <w:pPr>
        <w:pStyle w:val="Didascalia"/>
        <w:jc w:val="center"/>
        <w:rPr>
          <w:color w:val="auto"/>
          <w:lang w:val="en-US"/>
        </w:rPr>
      </w:pPr>
      <w:r>
        <w:rPr>
          <w:color w:val="auto"/>
          <w:lang w:val="en-US"/>
        </w:rPr>
        <w:t>Table S</w:t>
      </w:r>
      <w:r w:rsidR="006F35E5">
        <w:rPr>
          <w:color w:val="auto"/>
          <w:lang w:val="en-US"/>
        </w:rPr>
        <w:t>3</w:t>
      </w:r>
      <w:r w:rsidR="00F20BE1" w:rsidRPr="00EC4A47">
        <w:rPr>
          <w:color w:val="auto"/>
          <w:lang w:val="en-US"/>
        </w:rPr>
        <w:t xml:space="preserve">: </w:t>
      </w:r>
      <w:r w:rsidR="00F20BE1" w:rsidRPr="00DF743A">
        <w:rPr>
          <w:color w:val="auto"/>
          <w:lang w:val="en-US"/>
        </w:rPr>
        <w:t xml:space="preserve">Rate constants for </w:t>
      </w:r>
      <w:r w:rsidR="00666FAA" w:rsidRPr="00DF743A">
        <w:rPr>
          <w:color w:val="auto"/>
          <w:lang w:val="en-US"/>
        </w:rPr>
        <w:t>C</w:t>
      </w:r>
      <w:r w:rsidR="00666FAA" w:rsidRPr="00DF743A">
        <w:rPr>
          <w:color w:val="auto"/>
          <w:vertAlign w:val="subscript"/>
          <w:lang w:val="en-US"/>
        </w:rPr>
        <w:t>6</w:t>
      </w:r>
      <w:r w:rsidR="00666FAA" w:rsidRPr="00DF743A">
        <w:rPr>
          <w:color w:val="auto"/>
          <w:lang w:val="en-US"/>
        </w:rPr>
        <w:t>H</w:t>
      </w:r>
      <w:r w:rsidR="00666FAA">
        <w:rPr>
          <w:color w:val="auto"/>
          <w:vertAlign w:val="subscript"/>
          <w:lang w:val="en-US"/>
        </w:rPr>
        <w:t>5</w:t>
      </w:r>
      <w:r w:rsidR="00666FAA" w:rsidRPr="00DF743A">
        <w:rPr>
          <w:color w:val="auto"/>
          <w:lang w:val="en-US"/>
        </w:rPr>
        <w:t>CH</w:t>
      </w:r>
      <w:r w:rsidR="00666FAA">
        <w:rPr>
          <w:color w:val="auto"/>
          <w:vertAlign w:val="subscript"/>
          <w:lang w:val="en-US"/>
        </w:rPr>
        <w:t>2</w:t>
      </w:r>
      <w:r w:rsidR="00F20BE1" w:rsidRPr="00DF743A">
        <w:rPr>
          <w:color w:val="auto"/>
          <w:lang w:val="en-US"/>
        </w:rPr>
        <w:t>+O</w:t>
      </w:r>
      <w:r w:rsidR="00F20BE1">
        <w:rPr>
          <w:color w:val="auto"/>
          <w:vertAlign w:val="subscript"/>
          <w:lang w:val="en-US"/>
        </w:rPr>
        <w:t>2</w:t>
      </w:r>
      <w:r w:rsidR="00F20BE1" w:rsidRPr="00DF743A">
        <w:rPr>
          <w:color w:val="auto"/>
          <w:lang w:val="en-US"/>
        </w:rPr>
        <w:t xml:space="preserve"> calculated in this study. Units are cm</w:t>
      </w:r>
      <w:r w:rsidR="00F20BE1" w:rsidRPr="000D07B8">
        <w:rPr>
          <w:color w:val="auto"/>
          <w:vertAlign w:val="superscript"/>
          <w:lang w:val="en-US"/>
        </w:rPr>
        <w:t>3</w:t>
      </w:r>
      <w:r w:rsidR="00F20BE1" w:rsidRPr="00DF743A">
        <w:rPr>
          <w:color w:val="auto"/>
          <w:lang w:val="en-US"/>
        </w:rPr>
        <w:t xml:space="preserve">, </w:t>
      </w:r>
      <w:proofErr w:type="spellStart"/>
      <w:r w:rsidR="00F20BE1" w:rsidRPr="00DF743A">
        <w:rPr>
          <w:color w:val="auto"/>
          <w:lang w:val="en-US"/>
        </w:rPr>
        <w:t>mol</w:t>
      </w:r>
      <w:proofErr w:type="spellEnd"/>
      <w:r w:rsidR="00F20BE1" w:rsidRPr="00DF743A">
        <w:rPr>
          <w:color w:val="auto"/>
          <w:lang w:val="en-US"/>
        </w:rPr>
        <w:t xml:space="preserve">, s, cal. </w:t>
      </w:r>
      <w:proofErr w:type="spellStart"/>
      <w:r w:rsidR="00F20BE1" w:rsidRPr="006D72FA">
        <w:rPr>
          <w:color w:val="auto"/>
          <w:vertAlign w:val="superscript"/>
          <w:lang w:val="en-US"/>
        </w:rPr>
        <w:t>a</w:t>
      </w:r>
      <w:r w:rsidR="00F20BE1">
        <w:rPr>
          <w:color w:val="auto"/>
          <w:lang w:val="en-US"/>
        </w:rPr>
        <w:t>High</w:t>
      </w:r>
      <w:proofErr w:type="spellEnd"/>
      <w:r w:rsidR="00F20BE1">
        <w:rPr>
          <w:color w:val="auto"/>
          <w:lang w:val="en-US"/>
        </w:rPr>
        <w:t xml:space="preserve"> pressure limit rate constants</w:t>
      </w:r>
      <w:r w:rsidR="00F20BE1" w:rsidRPr="00895409">
        <w:rPr>
          <w:color w:val="auto"/>
          <w:lang w:val="en-US"/>
        </w:rPr>
        <w:t>. Mean and maximum deviations of the Arrhenius fits are reported for each channel.</w:t>
      </w:r>
    </w:p>
    <w:tbl>
      <w:tblPr>
        <w:tblStyle w:val="Tabellagriglia1chiar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1"/>
        <w:gridCol w:w="1072"/>
        <w:gridCol w:w="835"/>
        <w:gridCol w:w="1190"/>
        <w:gridCol w:w="1185"/>
        <w:gridCol w:w="1788"/>
      </w:tblGrid>
      <w:tr w:rsidR="00F20BE1" w:rsidRPr="00902A7B" w14:paraId="546CC168" w14:textId="77777777" w:rsidTr="000020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000000"/>
              <w:bottom w:val="single" w:sz="18" w:space="0" w:color="000000"/>
              <w:right w:val="single" w:sz="8" w:space="0" w:color="000000"/>
            </w:tcBorders>
            <w:noWrap/>
            <w:vAlign w:val="center"/>
            <w:hideMark/>
          </w:tcPr>
          <w:p w14:paraId="5869786E" w14:textId="77777777" w:rsidR="00F20BE1" w:rsidRPr="00F75F6D" w:rsidRDefault="00F20BE1" w:rsidP="000020C9">
            <w:pPr>
              <w:jc w:val="center"/>
              <w:rPr>
                <w:rFonts w:eastAsia="Times New Roman" w:cs="Times New Roman"/>
                <w:sz w:val="20"/>
                <w:lang w:val="en-US" w:eastAsia="it-IT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noWrap/>
            <w:vAlign w:val="center"/>
            <w:hideMark/>
          </w:tcPr>
          <w:p w14:paraId="613DE63B" w14:textId="77777777" w:rsidR="00F20BE1" w:rsidRPr="00CB4002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CB4002">
              <w:rPr>
                <w:rFonts w:ascii="Calibri" w:hAnsi="Calibri"/>
                <w:color w:val="000000"/>
                <w:sz w:val="20"/>
              </w:rPr>
              <w:t>A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noWrap/>
            <w:vAlign w:val="center"/>
            <w:hideMark/>
          </w:tcPr>
          <w:p w14:paraId="1EB65035" w14:textId="77777777" w:rsidR="00F20BE1" w:rsidRPr="00CB4002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CB4002">
              <w:rPr>
                <w:rFonts w:ascii="Calibri" w:hAnsi="Calibri"/>
                <w:color w:val="000000"/>
                <w:sz w:val="20"/>
              </w:rPr>
              <w:t>n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  <w:noWrap/>
            <w:vAlign w:val="center"/>
            <w:hideMark/>
          </w:tcPr>
          <w:p w14:paraId="532FD4DF" w14:textId="77777777" w:rsidR="00F20BE1" w:rsidRPr="00CB4002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CB4002">
              <w:rPr>
                <w:rFonts w:ascii="Calibri" w:hAnsi="Calibri"/>
                <w:color w:val="000000"/>
                <w:sz w:val="20"/>
              </w:rPr>
              <w:t>E</w:t>
            </w:r>
            <w:r w:rsidRPr="00CB4002">
              <w:rPr>
                <w:rFonts w:ascii="Calibri" w:hAnsi="Calibri"/>
                <w:color w:val="000000"/>
                <w:sz w:val="20"/>
                <w:vertAlign w:val="subscript"/>
              </w:rPr>
              <w:t>a</w:t>
            </w:r>
            <w:r w:rsidRPr="00CB4002">
              <w:rPr>
                <w:rFonts w:ascii="Calibri" w:hAnsi="Calibri"/>
                <w:color w:val="000000"/>
                <w:sz w:val="20"/>
              </w:rPr>
              <w:t xml:space="preserve"> [</w:t>
            </w:r>
            <w:proofErr w:type="spellStart"/>
            <w:r w:rsidRPr="00CB4002">
              <w:rPr>
                <w:rFonts w:ascii="Calibri" w:hAnsi="Calibri"/>
                <w:color w:val="000000"/>
                <w:sz w:val="20"/>
              </w:rPr>
              <w:t>cal</w:t>
            </w:r>
            <w:proofErr w:type="spellEnd"/>
            <w:r w:rsidRPr="00CB4002">
              <w:rPr>
                <w:rFonts w:ascii="Calibri" w:hAnsi="Calibri"/>
                <w:color w:val="000000"/>
                <w:sz w:val="20"/>
              </w:rPr>
              <w:t>/</w:t>
            </w:r>
            <w:proofErr w:type="spellStart"/>
            <w:r w:rsidRPr="00CB4002">
              <w:rPr>
                <w:rFonts w:ascii="Calibri" w:hAnsi="Calibri"/>
                <w:color w:val="000000"/>
                <w:sz w:val="20"/>
              </w:rPr>
              <w:t>mol</w:t>
            </w:r>
            <w:proofErr w:type="spellEnd"/>
            <w:r w:rsidRPr="00CB4002">
              <w:rPr>
                <w:rFonts w:ascii="Calibri" w:hAnsi="Calibri"/>
                <w:color w:val="000000"/>
                <w:sz w:val="20"/>
              </w:rPr>
              <w:t>]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</w:tcPr>
          <w:p w14:paraId="6D06641F" w14:textId="77777777" w:rsidR="00F20BE1" w:rsidRPr="00A616E2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proofErr w:type="spellStart"/>
            <w:r w:rsidRPr="00A616E2">
              <w:rPr>
                <w:rFonts w:ascii="Calibri" w:hAnsi="Calibri"/>
                <w:i/>
                <w:color w:val="000000"/>
                <w:sz w:val="20"/>
              </w:rPr>
              <w:t>Fitting</w:t>
            </w:r>
            <w:proofErr w:type="spellEnd"/>
            <w:r w:rsidRPr="00A616E2">
              <w:rPr>
                <w:rFonts w:ascii="Calibri" w:hAnsi="Calibri"/>
                <w:i/>
                <w:color w:val="000000"/>
                <w:sz w:val="20"/>
              </w:rPr>
              <w:t xml:space="preserve"> T [K]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18" w:space="0" w:color="000000"/>
            </w:tcBorders>
          </w:tcPr>
          <w:p w14:paraId="293BF5CB" w14:textId="77777777" w:rsidR="00F20BE1" w:rsidRPr="00895409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  <w:lang w:val="en-US"/>
              </w:rPr>
            </w:pPr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Average, Max [%]</w:t>
            </w:r>
          </w:p>
          <w:p w14:paraId="7C514263" w14:textId="77777777" w:rsidR="00F20BE1" w:rsidRPr="00895409" w:rsidRDefault="00F20BE1" w:rsidP="000020C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  <w:lang w:val="en-US"/>
              </w:rPr>
            </w:pPr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|(</w:t>
            </w:r>
            <w:proofErr w:type="spellStart"/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kcalc-kfit</w:t>
            </w:r>
            <w:proofErr w:type="spellEnd"/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)/</w:t>
            </w:r>
            <w:proofErr w:type="spellStart"/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kcalc</w:t>
            </w:r>
            <w:proofErr w:type="spellEnd"/>
            <w:r w:rsidRPr="00895409">
              <w:rPr>
                <w:rFonts w:ascii="Calibri" w:hAnsi="Calibri"/>
                <w:i/>
                <w:color w:val="000000"/>
                <w:sz w:val="20"/>
                <w:lang w:val="en-US"/>
              </w:rPr>
              <w:t>|</w:t>
            </w:r>
          </w:p>
        </w:tc>
      </w:tr>
      <w:tr w:rsidR="00F20BE1" w:rsidRPr="00CB4002" w14:paraId="13F5A322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000000"/>
              <w:right w:val="single" w:sz="8" w:space="0" w:color="000000"/>
            </w:tcBorders>
            <w:noWrap/>
            <w:hideMark/>
          </w:tcPr>
          <w:p w14:paraId="6B448CEB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+O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 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</w:tcBorders>
            <w:noWrap/>
            <w:vAlign w:val="bottom"/>
          </w:tcPr>
          <w:p w14:paraId="3FDF00EB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5.55E+07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noWrap/>
            <w:vAlign w:val="bottom"/>
          </w:tcPr>
          <w:p w14:paraId="6933006D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1.251</w:t>
            </w:r>
          </w:p>
        </w:tc>
        <w:tc>
          <w:tcPr>
            <w:tcW w:w="0" w:type="auto"/>
            <w:tcBorders>
              <w:top w:val="single" w:sz="18" w:space="0" w:color="000000"/>
            </w:tcBorders>
            <w:noWrap/>
            <w:vAlign w:val="bottom"/>
          </w:tcPr>
          <w:p w14:paraId="64A4334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-1377.77</w:t>
            </w:r>
          </w:p>
        </w:tc>
        <w:tc>
          <w:tcPr>
            <w:tcW w:w="0" w:type="auto"/>
            <w:tcBorders>
              <w:top w:val="single" w:sz="18" w:space="0" w:color="000000"/>
            </w:tcBorders>
          </w:tcPr>
          <w:p w14:paraId="0A4F46C4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300-2500</w:t>
            </w:r>
            <w:r w:rsidRPr="006D72FA">
              <w:rPr>
                <w:rFonts w:ascii="Calibri" w:hAnsi="Calibri"/>
                <w:i/>
                <w:color w:val="000000"/>
                <w:sz w:val="20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18" w:space="0" w:color="000000"/>
            </w:tcBorders>
          </w:tcPr>
          <w:p w14:paraId="1E5A943D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&lt;1</w:t>
            </w:r>
          </w:p>
        </w:tc>
      </w:tr>
      <w:tr w:rsidR="00F20BE1" w:rsidRPr="00CB4002" w14:paraId="06BCCB17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18000F4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36B173EC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2.91E+36</w:t>
            </w:r>
          </w:p>
        </w:tc>
        <w:tc>
          <w:tcPr>
            <w:tcW w:w="0" w:type="auto"/>
            <w:noWrap/>
            <w:vAlign w:val="center"/>
          </w:tcPr>
          <w:p w14:paraId="50B8F20F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-8.333</w:t>
            </w:r>
          </w:p>
        </w:tc>
        <w:tc>
          <w:tcPr>
            <w:tcW w:w="0" w:type="auto"/>
            <w:noWrap/>
            <w:vAlign w:val="center"/>
          </w:tcPr>
          <w:p w14:paraId="622B14A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5075.92</w:t>
            </w:r>
          </w:p>
        </w:tc>
        <w:tc>
          <w:tcPr>
            <w:tcW w:w="0" w:type="auto"/>
          </w:tcPr>
          <w:p w14:paraId="29C4E18D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 xml:space="preserve">600-800 </w:t>
            </w:r>
          </w:p>
        </w:tc>
        <w:tc>
          <w:tcPr>
            <w:tcW w:w="0" w:type="auto"/>
          </w:tcPr>
          <w:p w14:paraId="010DBA9D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1, 2</w:t>
            </w:r>
          </w:p>
        </w:tc>
      </w:tr>
      <w:tr w:rsidR="00F20BE1" w:rsidRPr="00CB4002" w14:paraId="71698BF2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13C7F1B9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bottom"/>
          </w:tcPr>
          <w:p w14:paraId="7891064E" w14:textId="77777777" w:rsidR="00F20BE1" w:rsidRPr="00D46A97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D46A97">
              <w:rPr>
                <w:rFonts w:ascii="Calibri" w:hAnsi="Calibri"/>
                <w:color w:val="000000"/>
                <w:sz w:val="20"/>
                <w:szCs w:val="20"/>
              </w:rPr>
              <w:t>2.01E+47</w:t>
            </w:r>
          </w:p>
        </w:tc>
        <w:tc>
          <w:tcPr>
            <w:tcW w:w="0" w:type="auto"/>
            <w:noWrap/>
            <w:vAlign w:val="center"/>
          </w:tcPr>
          <w:p w14:paraId="6EABDA74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-11.2</w:t>
            </w:r>
          </w:p>
        </w:tc>
        <w:tc>
          <w:tcPr>
            <w:tcW w:w="0" w:type="auto"/>
            <w:noWrap/>
            <w:vAlign w:val="center"/>
          </w:tcPr>
          <w:p w14:paraId="51E87CF7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12464.00</w:t>
            </w:r>
          </w:p>
        </w:tc>
        <w:tc>
          <w:tcPr>
            <w:tcW w:w="0" w:type="auto"/>
          </w:tcPr>
          <w:p w14:paraId="5F0EEE10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600-900</w:t>
            </w:r>
          </w:p>
        </w:tc>
        <w:tc>
          <w:tcPr>
            <w:tcW w:w="0" w:type="auto"/>
          </w:tcPr>
          <w:p w14:paraId="5ACFCFF3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&lt;1</w:t>
            </w:r>
          </w:p>
        </w:tc>
      </w:tr>
      <w:tr w:rsidR="00F20BE1" w:rsidRPr="00CB4002" w14:paraId="1D4C2523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792AA79D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746D3708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1.08E+33</w:t>
            </w:r>
          </w:p>
        </w:tc>
        <w:tc>
          <w:tcPr>
            <w:tcW w:w="0" w:type="auto"/>
            <w:noWrap/>
            <w:vAlign w:val="center"/>
          </w:tcPr>
          <w:p w14:paraId="1CE517A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-6.566</w:t>
            </w:r>
          </w:p>
        </w:tc>
        <w:tc>
          <w:tcPr>
            <w:tcW w:w="0" w:type="auto"/>
            <w:noWrap/>
            <w:vAlign w:val="center"/>
          </w:tcPr>
          <w:p w14:paraId="1BC860B8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8493.47</w:t>
            </w:r>
          </w:p>
        </w:tc>
        <w:tc>
          <w:tcPr>
            <w:tcW w:w="0" w:type="auto"/>
          </w:tcPr>
          <w:p w14:paraId="71333587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600-1100</w:t>
            </w:r>
          </w:p>
        </w:tc>
        <w:tc>
          <w:tcPr>
            <w:tcW w:w="0" w:type="auto"/>
          </w:tcPr>
          <w:p w14:paraId="54996F35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2, 3</w:t>
            </w:r>
          </w:p>
        </w:tc>
      </w:tr>
      <w:tr w:rsidR="00F20BE1" w:rsidRPr="00CB4002" w14:paraId="38D22C8D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0D39843D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7292C770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4.41E+22</w:t>
            </w:r>
          </w:p>
        </w:tc>
        <w:tc>
          <w:tcPr>
            <w:tcW w:w="0" w:type="auto"/>
            <w:noWrap/>
            <w:vAlign w:val="center"/>
          </w:tcPr>
          <w:p w14:paraId="03FA052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-3.266</w:t>
            </w:r>
          </w:p>
        </w:tc>
        <w:tc>
          <w:tcPr>
            <w:tcW w:w="0" w:type="auto"/>
            <w:noWrap/>
            <w:vAlign w:val="center"/>
          </w:tcPr>
          <w:p w14:paraId="29A39D21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5146.57</w:t>
            </w:r>
          </w:p>
        </w:tc>
        <w:tc>
          <w:tcPr>
            <w:tcW w:w="0" w:type="auto"/>
          </w:tcPr>
          <w:p w14:paraId="04CFC22D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600-1500</w:t>
            </w:r>
          </w:p>
        </w:tc>
        <w:tc>
          <w:tcPr>
            <w:tcW w:w="0" w:type="auto"/>
          </w:tcPr>
          <w:p w14:paraId="3158DAE4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4, 7</w:t>
            </w:r>
          </w:p>
        </w:tc>
      </w:tr>
      <w:tr w:rsidR="00F20BE1" w:rsidRPr="00CB4002" w14:paraId="15FD64DA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  <w:right w:val="single" w:sz="8" w:space="0" w:color="000000"/>
            </w:tcBorders>
            <w:noWrap/>
            <w:hideMark/>
          </w:tcPr>
          <w:p w14:paraId="72040140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1000 atm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auto"/>
            </w:tcBorders>
            <w:noWrap/>
            <w:vAlign w:val="center"/>
          </w:tcPr>
          <w:p w14:paraId="1EB0E0E6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3.36E+14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02B099B8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-0.766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C05EA3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1938.88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9F7B0BB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E43B180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4, -8</w:t>
            </w:r>
          </w:p>
        </w:tc>
      </w:tr>
      <w:tr w:rsidR="00F20BE1" w:rsidRPr="00CB4002" w14:paraId="213AD9A1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</w:tcPr>
          <w:p w14:paraId="3512C182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 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lang w:eastAsia="it-IT"/>
              </w:rPr>
              <w:t>+O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2B96688D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2.04E+12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4435B846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0.203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5BEB211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20421.31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61F42E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300-2500</w:t>
            </w:r>
            <w:r w:rsidRPr="00ED660B">
              <w:rPr>
                <w:rFonts w:ascii="Calibri" w:hAnsi="Calibri"/>
                <w:i/>
                <w:color w:val="000000"/>
                <w:sz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E16DB7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3, -5</w:t>
            </w:r>
          </w:p>
        </w:tc>
      </w:tr>
      <w:tr w:rsidR="00F20BE1" w:rsidRPr="00CB4002" w14:paraId="4107770D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</w:tcPr>
          <w:p w14:paraId="69BBA84A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5F33FE91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5.52E+05</w:t>
            </w:r>
          </w:p>
        </w:tc>
        <w:tc>
          <w:tcPr>
            <w:tcW w:w="0" w:type="auto"/>
            <w:noWrap/>
            <w:vAlign w:val="center"/>
          </w:tcPr>
          <w:p w14:paraId="68B9D8CA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1.465</w:t>
            </w:r>
          </w:p>
        </w:tc>
        <w:tc>
          <w:tcPr>
            <w:tcW w:w="0" w:type="auto"/>
            <w:noWrap/>
            <w:vAlign w:val="center"/>
          </w:tcPr>
          <w:p w14:paraId="3CBEAE9A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12764.58</w:t>
            </w:r>
          </w:p>
        </w:tc>
        <w:tc>
          <w:tcPr>
            <w:tcW w:w="0" w:type="auto"/>
          </w:tcPr>
          <w:p w14:paraId="7A3D0F07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600-800</w:t>
            </w:r>
          </w:p>
        </w:tc>
        <w:tc>
          <w:tcPr>
            <w:tcW w:w="0" w:type="auto"/>
          </w:tcPr>
          <w:p w14:paraId="13766B85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4, 5</w:t>
            </w:r>
          </w:p>
        </w:tc>
      </w:tr>
      <w:tr w:rsidR="00F20BE1" w:rsidRPr="00CB4002" w14:paraId="3FB59D5A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</w:tcPr>
          <w:p w14:paraId="566F0E3B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7D81C579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7.00E+41</w:t>
            </w:r>
          </w:p>
        </w:tc>
        <w:tc>
          <w:tcPr>
            <w:tcW w:w="0" w:type="auto"/>
            <w:noWrap/>
            <w:vAlign w:val="center"/>
          </w:tcPr>
          <w:p w14:paraId="76819D34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-9.164</w:t>
            </w:r>
          </w:p>
        </w:tc>
        <w:tc>
          <w:tcPr>
            <w:tcW w:w="0" w:type="auto"/>
            <w:noWrap/>
            <w:vAlign w:val="center"/>
          </w:tcPr>
          <w:p w14:paraId="6578C39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30314.23</w:t>
            </w:r>
          </w:p>
        </w:tc>
        <w:tc>
          <w:tcPr>
            <w:tcW w:w="0" w:type="auto"/>
          </w:tcPr>
          <w:p w14:paraId="64F50AEA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600-900</w:t>
            </w:r>
          </w:p>
        </w:tc>
        <w:tc>
          <w:tcPr>
            <w:tcW w:w="0" w:type="auto"/>
          </w:tcPr>
          <w:p w14:paraId="27B0ABA5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1, 3</w:t>
            </w:r>
          </w:p>
        </w:tc>
      </w:tr>
      <w:tr w:rsidR="00F20BE1" w:rsidRPr="00CB4002" w14:paraId="36805FCE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</w:tcPr>
          <w:p w14:paraId="35625951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1909472E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4.26E+33</w:t>
            </w:r>
          </w:p>
        </w:tc>
        <w:tc>
          <w:tcPr>
            <w:tcW w:w="0" w:type="auto"/>
            <w:noWrap/>
            <w:vAlign w:val="center"/>
          </w:tcPr>
          <w:p w14:paraId="13FC5F85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-6.398</w:t>
            </w:r>
          </w:p>
        </w:tc>
        <w:tc>
          <w:tcPr>
            <w:tcW w:w="0" w:type="auto"/>
            <w:noWrap/>
            <w:vAlign w:val="center"/>
          </w:tcPr>
          <w:p w14:paraId="53E9207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28695.20</w:t>
            </w:r>
          </w:p>
        </w:tc>
        <w:tc>
          <w:tcPr>
            <w:tcW w:w="0" w:type="auto"/>
          </w:tcPr>
          <w:p w14:paraId="318E98EC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600-1100</w:t>
            </w:r>
          </w:p>
        </w:tc>
        <w:tc>
          <w:tcPr>
            <w:tcW w:w="0" w:type="auto"/>
          </w:tcPr>
          <w:p w14:paraId="468D519A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3</w:t>
            </w:r>
          </w:p>
        </w:tc>
      </w:tr>
      <w:tr w:rsidR="00F20BE1" w:rsidRPr="00CB4002" w14:paraId="2915E8BE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</w:tcPr>
          <w:p w14:paraId="75E83A06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6906F05D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7.79E+23</w:t>
            </w:r>
          </w:p>
        </w:tc>
        <w:tc>
          <w:tcPr>
            <w:tcW w:w="0" w:type="auto"/>
            <w:noWrap/>
            <w:vAlign w:val="center"/>
          </w:tcPr>
          <w:p w14:paraId="4A40071C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-3.31</w:t>
            </w:r>
          </w:p>
        </w:tc>
        <w:tc>
          <w:tcPr>
            <w:tcW w:w="0" w:type="auto"/>
            <w:noWrap/>
            <w:vAlign w:val="center"/>
          </w:tcPr>
          <w:p w14:paraId="155DA985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25519.46</w:t>
            </w:r>
          </w:p>
        </w:tc>
        <w:tc>
          <w:tcPr>
            <w:tcW w:w="0" w:type="auto"/>
          </w:tcPr>
          <w:p w14:paraId="453D1FD1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600-1500</w:t>
            </w:r>
          </w:p>
        </w:tc>
        <w:tc>
          <w:tcPr>
            <w:tcW w:w="0" w:type="auto"/>
          </w:tcPr>
          <w:p w14:paraId="54FA8039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4</w:t>
            </w:r>
          </w:p>
        </w:tc>
      </w:tr>
      <w:tr w:rsidR="00F20BE1" w:rsidRPr="00CB4002" w14:paraId="17B0F496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  <w:right w:val="single" w:sz="4" w:space="0" w:color="auto"/>
            </w:tcBorders>
            <w:noWrap/>
          </w:tcPr>
          <w:p w14:paraId="488E994A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</w:t>
            </w:r>
            <w:r>
              <w:rPr>
                <w:rFonts w:eastAsia="Times New Roman" w:cs="Times New Roman"/>
                <w:color w:val="000000"/>
                <w:sz w:val="20"/>
                <w:lang w:eastAsia="it-IT"/>
              </w:rPr>
              <w:t>0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 xml:space="preserve"> atm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19B84AD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1.21E+18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63D9DB0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-1.507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4D755A8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23336.99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3FDFD60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EE2291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3, 5</w:t>
            </w:r>
          </w:p>
        </w:tc>
      </w:tr>
      <w:tr w:rsidR="00F20BE1" w:rsidRPr="00CB4002" w14:paraId="1B922FF3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right w:val="single" w:sz="8" w:space="0" w:color="000000"/>
            </w:tcBorders>
            <w:noWrap/>
            <w:hideMark/>
          </w:tcPr>
          <w:p w14:paraId="7AA3E525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+O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CHO+OH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</w:tcBorders>
            <w:noWrap/>
            <w:vAlign w:val="bottom"/>
          </w:tcPr>
          <w:p w14:paraId="7C9AC7A8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58EA64C0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3328092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F49449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EE969F2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F20BE1" w:rsidRPr="00CB4002" w14:paraId="623D64A1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246383F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6AE8A0DA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4.31E+05</w:t>
            </w:r>
          </w:p>
        </w:tc>
        <w:tc>
          <w:tcPr>
            <w:tcW w:w="0" w:type="auto"/>
            <w:noWrap/>
            <w:vAlign w:val="center"/>
          </w:tcPr>
          <w:p w14:paraId="796FAE7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1.65</w:t>
            </w:r>
          </w:p>
        </w:tc>
        <w:tc>
          <w:tcPr>
            <w:tcW w:w="0" w:type="auto"/>
            <w:noWrap/>
            <w:vAlign w:val="center"/>
          </w:tcPr>
          <w:p w14:paraId="4C854BB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15929.05</w:t>
            </w:r>
          </w:p>
        </w:tc>
        <w:tc>
          <w:tcPr>
            <w:tcW w:w="0" w:type="auto"/>
          </w:tcPr>
          <w:p w14:paraId="30B6C41C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600-2500</w:t>
            </w:r>
          </w:p>
        </w:tc>
        <w:tc>
          <w:tcPr>
            <w:tcW w:w="0" w:type="auto"/>
          </w:tcPr>
          <w:p w14:paraId="6E8E4015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8</w:t>
            </w:r>
          </w:p>
        </w:tc>
      </w:tr>
      <w:tr w:rsidR="00F20BE1" w:rsidRPr="00CB4002" w14:paraId="2D003444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684A7031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0ABF03BC" w14:textId="77777777" w:rsidR="00F20BE1" w:rsidRPr="00A90A0F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2.66E+07</w:t>
            </w:r>
          </w:p>
        </w:tc>
        <w:tc>
          <w:tcPr>
            <w:tcW w:w="0" w:type="auto"/>
            <w:noWrap/>
            <w:vAlign w:val="center"/>
          </w:tcPr>
          <w:p w14:paraId="5CFF0768" w14:textId="77777777" w:rsidR="00F20BE1" w:rsidRPr="00A90A0F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1.156</w:t>
            </w:r>
          </w:p>
        </w:tc>
        <w:tc>
          <w:tcPr>
            <w:tcW w:w="0" w:type="auto"/>
            <w:noWrap/>
            <w:vAlign w:val="center"/>
          </w:tcPr>
          <w:p w14:paraId="3ECBFEE4" w14:textId="77777777" w:rsidR="00F20BE1" w:rsidRPr="00A90A0F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17382.76</w:t>
            </w:r>
          </w:p>
        </w:tc>
        <w:tc>
          <w:tcPr>
            <w:tcW w:w="0" w:type="auto"/>
          </w:tcPr>
          <w:p w14:paraId="32FE5010" w14:textId="77777777" w:rsidR="00F20BE1" w:rsidRPr="0052055C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52055C">
              <w:rPr>
                <w:rFonts w:ascii="Calibri" w:hAnsi="Calibri"/>
                <w:i/>
                <w:color w:val="000000"/>
                <w:sz w:val="20"/>
              </w:rPr>
              <w:t>600-</w:t>
            </w:r>
            <w:r>
              <w:rPr>
                <w:rFonts w:ascii="Calibri" w:hAnsi="Calibri"/>
                <w:i/>
                <w:color w:val="000000"/>
                <w:sz w:val="20"/>
              </w:rPr>
              <w:t>2500</w:t>
            </w:r>
          </w:p>
        </w:tc>
        <w:tc>
          <w:tcPr>
            <w:tcW w:w="0" w:type="auto"/>
          </w:tcPr>
          <w:p w14:paraId="61524A7B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2</w:t>
            </w:r>
          </w:p>
        </w:tc>
      </w:tr>
      <w:tr w:rsidR="00F20BE1" w:rsidRPr="00CB4002" w14:paraId="75AC8BA3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7BE1D789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2216A3E0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8.66E+13</w:t>
            </w:r>
          </w:p>
        </w:tc>
        <w:tc>
          <w:tcPr>
            <w:tcW w:w="0" w:type="auto"/>
            <w:noWrap/>
            <w:vAlign w:val="center"/>
          </w:tcPr>
          <w:p w14:paraId="59997AA7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-0.635</w:t>
            </w:r>
          </w:p>
        </w:tc>
        <w:tc>
          <w:tcPr>
            <w:tcW w:w="0" w:type="auto"/>
            <w:noWrap/>
            <w:vAlign w:val="center"/>
          </w:tcPr>
          <w:p w14:paraId="70032DEF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22883.04</w:t>
            </w:r>
          </w:p>
        </w:tc>
        <w:tc>
          <w:tcPr>
            <w:tcW w:w="0" w:type="auto"/>
          </w:tcPr>
          <w:p w14:paraId="45061ECA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600-2500</w:t>
            </w:r>
          </w:p>
        </w:tc>
        <w:tc>
          <w:tcPr>
            <w:tcW w:w="0" w:type="auto"/>
          </w:tcPr>
          <w:p w14:paraId="16D7F3B1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6</w:t>
            </w:r>
          </w:p>
        </w:tc>
      </w:tr>
      <w:tr w:rsidR="00F20BE1" w:rsidRPr="00CB4002" w14:paraId="10AD2F5E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7775F136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02B38E58" w14:textId="77777777" w:rsidR="00F20BE1" w:rsidRPr="00E435B7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2.05E+17</w:t>
            </w:r>
          </w:p>
        </w:tc>
        <w:tc>
          <w:tcPr>
            <w:tcW w:w="0" w:type="auto"/>
            <w:noWrap/>
            <w:vAlign w:val="center"/>
          </w:tcPr>
          <w:p w14:paraId="3D6884D6" w14:textId="77777777" w:rsidR="00F20BE1" w:rsidRPr="00E435B7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-1.474</w:t>
            </w:r>
          </w:p>
        </w:tc>
        <w:tc>
          <w:tcPr>
            <w:tcW w:w="0" w:type="auto"/>
            <w:noWrap/>
            <w:vAlign w:val="center"/>
          </w:tcPr>
          <w:p w14:paraId="6DBCC86E" w14:textId="77777777" w:rsidR="00F20BE1" w:rsidRPr="00E435B7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28281.88</w:t>
            </w:r>
          </w:p>
        </w:tc>
        <w:tc>
          <w:tcPr>
            <w:tcW w:w="0" w:type="auto"/>
          </w:tcPr>
          <w:p w14:paraId="7E6207C3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</w:t>
            </w:r>
            <w:r>
              <w:rPr>
                <w:rFonts w:ascii="Calibri" w:hAnsi="Calibri"/>
                <w:i/>
                <w:color w:val="000000"/>
                <w:sz w:val="20"/>
              </w:rPr>
              <w:t>2500</w:t>
            </w:r>
          </w:p>
        </w:tc>
        <w:tc>
          <w:tcPr>
            <w:tcW w:w="0" w:type="auto"/>
          </w:tcPr>
          <w:p w14:paraId="11D0C1F3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11</w:t>
            </w:r>
          </w:p>
        </w:tc>
      </w:tr>
      <w:tr w:rsidR="00F20BE1" w:rsidRPr="00CB4002" w14:paraId="68EB5A39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5EFEE371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1000 atm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noWrap/>
            <w:vAlign w:val="center"/>
          </w:tcPr>
          <w:p w14:paraId="73684C06" w14:textId="77777777" w:rsidR="00F20BE1" w:rsidRPr="009F57B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7.76E+06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noWrap/>
            <w:vAlign w:val="center"/>
          </w:tcPr>
          <w:p w14:paraId="03398A8E" w14:textId="77777777" w:rsidR="00F20BE1" w:rsidRPr="009F57B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1.524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noWrap/>
            <w:vAlign w:val="center"/>
          </w:tcPr>
          <w:p w14:paraId="51850D2D" w14:textId="77777777" w:rsidR="00F20BE1" w:rsidRPr="009F57B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25276.76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78575BE7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</w:t>
            </w:r>
            <w:r>
              <w:rPr>
                <w:rFonts w:ascii="Calibri" w:hAnsi="Calibri"/>
                <w:i/>
                <w:color w:val="000000"/>
                <w:sz w:val="20"/>
              </w:rPr>
              <w:t>5</w:t>
            </w:r>
            <w:r w:rsidRPr="00A616E2">
              <w:rPr>
                <w:rFonts w:ascii="Calibri" w:hAnsi="Calibri"/>
                <w:i/>
                <w:color w:val="000000"/>
                <w:sz w:val="20"/>
              </w:rPr>
              <w:t>00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4A6D949E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2, 20</w:t>
            </w:r>
          </w:p>
        </w:tc>
      </w:tr>
      <w:tr w:rsidR="00F20BE1" w:rsidRPr="00CB4002" w14:paraId="1934451C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000000"/>
              <w:right w:val="single" w:sz="8" w:space="0" w:color="000000"/>
            </w:tcBorders>
            <w:noWrap/>
            <w:hideMark/>
          </w:tcPr>
          <w:p w14:paraId="27F11AF8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 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CHO +OH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noWrap/>
            <w:vAlign w:val="bottom"/>
          </w:tcPr>
          <w:p w14:paraId="67A462E6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2.72E+00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noWrap/>
            <w:vAlign w:val="bottom"/>
          </w:tcPr>
          <w:p w14:paraId="2873045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3.395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noWrap/>
            <w:vAlign w:val="bottom"/>
          </w:tcPr>
          <w:p w14:paraId="5F7A884C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31375.15</w:t>
            </w:r>
          </w:p>
        </w:tc>
        <w:tc>
          <w:tcPr>
            <w:tcW w:w="0" w:type="auto"/>
            <w:tcBorders>
              <w:top w:val="single" w:sz="8" w:space="0" w:color="000000"/>
            </w:tcBorders>
          </w:tcPr>
          <w:p w14:paraId="7ACBADC3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300-2500</w:t>
            </w:r>
            <w:r w:rsidRPr="00ED660B">
              <w:rPr>
                <w:rFonts w:ascii="Calibri" w:hAnsi="Calibri"/>
                <w:i/>
                <w:color w:val="000000"/>
                <w:sz w:val="20"/>
                <w:vertAlign w:val="superscript"/>
              </w:rPr>
              <w:t xml:space="preserve"> a</w:t>
            </w:r>
          </w:p>
        </w:tc>
        <w:tc>
          <w:tcPr>
            <w:tcW w:w="0" w:type="auto"/>
            <w:tcBorders>
              <w:top w:val="single" w:sz="8" w:space="0" w:color="000000"/>
            </w:tcBorders>
          </w:tcPr>
          <w:p w14:paraId="72D61017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F20BE1" w:rsidRPr="00CB4002" w14:paraId="2D6D7BAD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054BF54E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4E0E524E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1.31E+02</w:t>
            </w:r>
          </w:p>
        </w:tc>
        <w:tc>
          <w:tcPr>
            <w:tcW w:w="0" w:type="auto"/>
            <w:noWrap/>
            <w:vAlign w:val="center"/>
          </w:tcPr>
          <w:p w14:paraId="1678512E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0.753</w:t>
            </w:r>
          </w:p>
        </w:tc>
        <w:tc>
          <w:tcPr>
            <w:tcW w:w="0" w:type="auto"/>
            <w:noWrap/>
            <w:vAlign w:val="center"/>
          </w:tcPr>
          <w:p w14:paraId="20CF193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16871.05</w:t>
            </w:r>
          </w:p>
        </w:tc>
        <w:tc>
          <w:tcPr>
            <w:tcW w:w="0" w:type="auto"/>
          </w:tcPr>
          <w:p w14:paraId="44065194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600-800</w:t>
            </w:r>
          </w:p>
        </w:tc>
        <w:tc>
          <w:tcPr>
            <w:tcW w:w="0" w:type="auto"/>
          </w:tcPr>
          <w:p w14:paraId="4174805E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3</w:t>
            </w:r>
          </w:p>
        </w:tc>
      </w:tr>
      <w:tr w:rsidR="00F20BE1" w:rsidRPr="00CB4002" w14:paraId="1A8C8FE8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C2E7A68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7E1ACA75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1.06E+44</w:t>
            </w:r>
          </w:p>
        </w:tc>
        <w:tc>
          <w:tcPr>
            <w:tcW w:w="0" w:type="auto"/>
            <w:noWrap/>
            <w:vAlign w:val="center"/>
          </w:tcPr>
          <w:p w14:paraId="64D5F32C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-10.953</w:t>
            </w:r>
          </w:p>
        </w:tc>
        <w:tc>
          <w:tcPr>
            <w:tcW w:w="0" w:type="auto"/>
            <w:noWrap/>
            <w:vAlign w:val="center"/>
          </w:tcPr>
          <w:p w14:paraId="7EDEC4CF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44007.04</w:t>
            </w:r>
          </w:p>
        </w:tc>
        <w:tc>
          <w:tcPr>
            <w:tcW w:w="0" w:type="auto"/>
          </w:tcPr>
          <w:p w14:paraId="433133A2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600-900</w:t>
            </w:r>
          </w:p>
        </w:tc>
        <w:tc>
          <w:tcPr>
            <w:tcW w:w="0" w:type="auto"/>
          </w:tcPr>
          <w:p w14:paraId="5196A032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3</w:t>
            </w:r>
          </w:p>
        </w:tc>
      </w:tr>
      <w:tr w:rsidR="00F20BE1" w:rsidRPr="00CB4002" w14:paraId="1286CEF6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1D7986C8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5A3475C7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3.41E+43</w:t>
            </w:r>
          </w:p>
        </w:tc>
        <w:tc>
          <w:tcPr>
            <w:tcW w:w="0" w:type="auto"/>
            <w:noWrap/>
            <w:vAlign w:val="center"/>
          </w:tcPr>
          <w:p w14:paraId="29974C4E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-10.059</w:t>
            </w:r>
          </w:p>
        </w:tc>
        <w:tc>
          <w:tcPr>
            <w:tcW w:w="0" w:type="auto"/>
            <w:noWrap/>
            <w:vAlign w:val="center"/>
          </w:tcPr>
          <w:p w14:paraId="2C570D3A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48218.50</w:t>
            </w:r>
          </w:p>
        </w:tc>
        <w:tc>
          <w:tcPr>
            <w:tcW w:w="0" w:type="auto"/>
          </w:tcPr>
          <w:p w14:paraId="22A32916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600-1100</w:t>
            </w:r>
          </w:p>
        </w:tc>
        <w:tc>
          <w:tcPr>
            <w:tcW w:w="0" w:type="auto"/>
          </w:tcPr>
          <w:p w14:paraId="686C019D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1, 8</w:t>
            </w:r>
          </w:p>
        </w:tc>
      </w:tr>
      <w:tr w:rsidR="00F20BE1" w:rsidRPr="00CB4002" w14:paraId="1D8BE340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8BE6E8F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1CA450D3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1.05E+28</w:t>
            </w:r>
          </w:p>
        </w:tc>
        <w:tc>
          <w:tcPr>
            <w:tcW w:w="0" w:type="auto"/>
            <w:noWrap/>
            <w:vAlign w:val="center"/>
          </w:tcPr>
          <w:p w14:paraId="66BD5F34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-4.934</w:t>
            </w:r>
          </w:p>
        </w:tc>
        <w:tc>
          <w:tcPr>
            <w:tcW w:w="0" w:type="auto"/>
            <w:noWrap/>
            <w:vAlign w:val="center"/>
          </w:tcPr>
          <w:p w14:paraId="09FA42B5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44480.63</w:t>
            </w:r>
          </w:p>
        </w:tc>
        <w:tc>
          <w:tcPr>
            <w:tcW w:w="0" w:type="auto"/>
          </w:tcPr>
          <w:p w14:paraId="60DDD40C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600-1500</w:t>
            </w:r>
          </w:p>
        </w:tc>
        <w:tc>
          <w:tcPr>
            <w:tcW w:w="0" w:type="auto"/>
          </w:tcPr>
          <w:p w14:paraId="391CB656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6</w:t>
            </w:r>
          </w:p>
        </w:tc>
      </w:tr>
      <w:tr w:rsidR="00F20BE1" w:rsidRPr="00CB4002" w14:paraId="4C3141E5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/>
              <w:right w:val="single" w:sz="8" w:space="0" w:color="000000"/>
            </w:tcBorders>
            <w:noWrap/>
            <w:hideMark/>
          </w:tcPr>
          <w:p w14:paraId="1A99D835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1000 atm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noWrap/>
            <w:vAlign w:val="center"/>
          </w:tcPr>
          <w:p w14:paraId="1B082772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1.25E+16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noWrap/>
            <w:vAlign w:val="center"/>
          </w:tcPr>
          <w:p w14:paraId="22DE111D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-1.182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noWrap/>
            <w:vAlign w:val="center"/>
          </w:tcPr>
          <w:p w14:paraId="3C435110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40386.24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7D89B03F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600-2100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263B4E22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8</w:t>
            </w:r>
          </w:p>
        </w:tc>
      </w:tr>
      <w:tr w:rsidR="00F20BE1" w:rsidRPr="00CB4002" w14:paraId="1F9D7AE3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000000"/>
              <w:right w:val="single" w:sz="8" w:space="0" w:color="000000"/>
            </w:tcBorders>
            <w:noWrap/>
            <w:hideMark/>
          </w:tcPr>
          <w:p w14:paraId="18B9DC57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+O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O+CH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noWrap/>
            <w:vAlign w:val="bottom"/>
          </w:tcPr>
          <w:p w14:paraId="2D46A988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noWrap/>
            <w:vAlign w:val="bottom"/>
          </w:tcPr>
          <w:p w14:paraId="0AE29B87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  <w:noWrap/>
            <w:vAlign w:val="bottom"/>
          </w:tcPr>
          <w:p w14:paraId="32754AB5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</w:tcPr>
          <w:p w14:paraId="58BFD23A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</w:tcBorders>
          </w:tcPr>
          <w:p w14:paraId="51F0D80E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F20BE1" w:rsidRPr="00CB4002" w14:paraId="4F3278FD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77801C38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08C794AC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1.24E+09</w:t>
            </w:r>
          </w:p>
        </w:tc>
        <w:tc>
          <w:tcPr>
            <w:tcW w:w="0" w:type="auto"/>
            <w:noWrap/>
            <w:vAlign w:val="center"/>
          </w:tcPr>
          <w:p w14:paraId="6B9F3591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0" w:type="auto"/>
            <w:noWrap/>
            <w:vAlign w:val="center"/>
          </w:tcPr>
          <w:p w14:paraId="55D6E686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20441.72</w:t>
            </w:r>
          </w:p>
        </w:tc>
        <w:tc>
          <w:tcPr>
            <w:tcW w:w="0" w:type="auto"/>
          </w:tcPr>
          <w:p w14:paraId="30567D6B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600-2500</w:t>
            </w:r>
          </w:p>
        </w:tc>
        <w:tc>
          <w:tcPr>
            <w:tcW w:w="0" w:type="auto"/>
          </w:tcPr>
          <w:p w14:paraId="01164A71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3</w:t>
            </w:r>
          </w:p>
        </w:tc>
      </w:tr>
      <w:tr w:rsidR="00F20BE1" w:rsidRPr="00CB4002" w14:paraId="61BD6619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E5854A1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7DB39E2B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ED660B">
              <w:rPr>
                <w:rFonts w:ascii="Calibri" w:hAnsi="Calibri"/>
                <w:color w:val="000000"/>
                <w:sz w:val="20"/>
                <w:szCs w:val="20"/>
              </w:rPr>
              <w:t>4.86E+09</w:t>
            </w:r>
          </w:p>
        </w:tc>
        <w:tc>
          <w:tcPr>
            <w:tcW w:w="0" w:type="auto"/>
            <w:noWrap/>
            <w:vAlign w:val="center"/>
          </w:tcPr>
          <w:p w14:paraId="6EC7D73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ED660B">
              <w:rPr>
                <w:rFonts w:ascii="Calibri" w:hAnsi="Calibri"/>
                <w:color w:val="000000"/>
                <w:sz w:val="20"/>
                <w:szCs w:val="20"/>
              </w:rPr>
              <w:t>0.341</w:t>
            </w:r>
          </w:p>
        </w:tc>
        <w:tc>
          <w:tcPr>
            <w:tcW w:w="0" w:type="auto"/>
            <w:noWrap/>
            <w:vAlign w:val="center"/>
          </w:tcPr>
          <w:p w14:paraId="03988C70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 w:rsidRPr="00ED660B">
              <w:rPr>
                <w:rFonts w:ascii="Calibri" w:hAnsi="Calibri"/>
                <w:color w:val="000000"/>
                <w:sz w:val="20"/>
                <w:szCs w:val="20"/>
              </w:rPr>
              <w:t>20948.09</w:t>
            </w:r>
          </w:p>
        </w:tc>
        <w:tc>
          <w:tcPr>
            <w:tcW w:w="0" w:type="auto"/>
          </w:tcPr>
          <w:p w14:paraId="0E50595E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</w:t>
            </w:r>
            <w:r>
              <w:rPr>
                <w:rFonts w:ascii="Calibri" w:hAnsi="Calibri"/>
                <w:i/>
                <w:color w:val="000000"/>
                <w:sz w:val="20"/>
              </w:rPr>
              <w:t>25</w:t>
            </w:r>
            <w:r w:rsidRPr="00A616E2">
              <w:rPr>
                <w:rFonts w:ascii="Calibri" w:hAnsi="Calibri"/>
                <w:i/>
                <w:color w:val="000000"/>
                <w:sz w:val="20"/>
              </w:rPr>
              <w:t>00</w:t>
            </w:r>
          </w:p>
        </w:tc>
        <w:tc>
          <w:tcPr>
            <w:tcW w:w="0" w:type="auto"/>
          </w:tcPr>
          <w:p w14:paraId="3B8112DC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7</w:t>
            </w:r>
          </w:p>
        </w:tc>
      </w:tr>
      <w:tr w:rsidR="00F20BE1" w:rsidRPr="00CB4002" w14:paraId="60BD18CA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3A02C7AA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17B2A4E5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7.46E+14</w:t>
            </w:r>
          </w:p>
        </w:tc>
        <w:tc>
          <w:tcPr>
            <w:tcW w:w="0" w:type="auto"/>
            <w:noWrap/>
            <w:vAlign w:val="center"/>
          </w:tcPr>
          <w:p w14:paraId="3B6C9A64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-1.076</w:t>
            </w:r>
          </w:p>
        </w:tc>
        <w:tc>
          <w:tcPr>
            <w:tcW w:w="0" w:type="auto"/>
            <w:noWrap/>
            <w:vAlign w:val="center"/>
          </w:tcPr>
          <w:p w14:paraId="506BC6D1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25511.69</w:t>
            </w:r>
          </w:p>
        </w:tc>
        <w:tc>
          <w:tcPr>
            <w:tcW w:w="0" w:type="auto"/>
          </w:tcPr>
          <w:p w14:paraId="51B72D9F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600-2500</w:t>
            </w:r>
          </w:p>
        </w:tc>
        <w:tc>
          <w:tcPr>
            <w:tcW w:w="0" w:type="auto"/>
          </w:tcPr>
          <w:p w14:paraId="7B5E039A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1, 7</w:t>
            </w:r>
          </w:p>
        </w:tc>
      </w:tr>
      <w:tr w:rsidR="00F20BE1" w:rsidRPr="00CB4002" w14:paraId="72F1538A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000000"/>
            </w:tcBorders>
            <w:noWrap/>
            <w:hideMark/>
          </w:tcPr>
          <w:p w14:paraId="516CE24F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noWrap/>
            <w:vAlign w:val="center"/>
          </w:tcPr>
          <w:p w14:paraId="5932E43D" w14:textId="77777777" w:rsidR="00F20BE1" w:rsidRPr="00E435B7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4.11E+21</w:t>
            </w:r>
          </w:p>
        </w:tc>
        <w:tc>
          <w:tcPr>
            <w:tcW w:w="0" w:type="auto"/>
            <w:noWrap/>
            <w:vAlign w:val="center"/>
          </w:tcPr>
          <w:p w14:paraId="106AD573" w14:textId="77777777" w:rsidR="00F20BE1" w:rsidRPr="00E435B7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-2.856</w:t>
            </w:r>
          </w:p>
        </w:tc>
        <w:tc>
          <w:tcPr>
            <w:tcW w:w="0" w:type="auto"/>
            <w:noWrap/>
            <w:vAlign w:val="center"/>
          </w:tcPr>
          <w:p w14:paraId="6D8B55B8" w14:textId="77777777" w:rsidR="00F20BE1" w:rsidRPr="00E435B7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9F57B2">
              <w:rPr>
                <w:rFonts w:ascii="Calibri" w:hAnsi="Calibri"/>
                <w:color w:val="000000"/>
                <w:sz w:val="20"/>
                <w:szCs w:val="20"/>
              </w:rPr>
              <w:t>33389.1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56475D9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</w:t>
            </w:r>
            <w:r>
              <w:rPr>
                <w:rFonts w:ascii="Calibri" w:hAnsi="Calibri"/>
                <w:i/>
                <w:color w:val="000000"/>
                <w:sz w:val="20"/>
              </w:rPr>
              <w:t>2</w:t>
            </w:r>
            <w:r w:rsidRPr="00A616E2">
              <w:rPr>
                <w:rFonts w:ascii="Calibri" w:hAnsi="Calibri"/>
                <w:i/>
                <w:color w:val="000000"/>
                <w:sz w:val="20"/>
              </w:rPr>
              <w:t>500</w:t>
            </w:r>
          </w:p>
        </w:tc>
        <w:tc>
          <w:tcPr>
            <w:tcW w:w="0" w:type="auto"/>
          </w:tcPr>
          <w:p w14:paraId="4A09BF01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</w:t>
            </w:r>
          </w:p>
        </w:tc>
      </w:tr>
      <w:tr w:rsidR="00F20BE1" w:rsidRPr="00CB4002" w14:paraId="33FA3264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  <w:right w:val="single" w:sz="8" w:space="0" w:color="000000"/>
            </w:tcBorders>
            <w:noWrap/>
            <w:hideMark/>
          </w:tcPr>
          <w:p w14:paraId="2F1ECE98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1000 atm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auto"/>
            </w:tcBorders>
            <w:noWrap/>
            <w:vAlign w:val="center"/>
          </w:tcPr>
          <w:p w14:paraId="4BE861A1" w14:textId="77777777" w:rsidR="00F20BE1" w:rsidRPr="009F57B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1.11E+10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2CF6311C" w14:textId="77777777" w:rsidR="00F20BE1" w:rsidRPr="009F57B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0.484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7BC6CDEB" w14:textId="77777777" w:rsidR="00F20BE1" w:rsidRPr="009F57B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6D72FA">
              <w:rPr>
                <w:rFonts w:ascii="Calibri" w:hAnsi="Calibri"/>
                <w:color w:val="000000"/>
                <w:sz w:val="20"/>
                <w:szCs w:val="20"/>
              </w:rPr>
              <w:t>30361.05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4D6ACE8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</w:t>
            </w:r>
            <w:r>
              <w:rPr>
                <w:rFonts w:ascii="Calibri" w:hAnsi="Calibri"/>
                <w:i/>
                <w:color w:val="000000"/>
                <w:sz w:val="20"/>
              </w:rPr>
              <w:t>5</w:t>
            </w:r>
            <w:r w:rsidRPr="00A616E2">
              <w:rPr>
                <w:rFonts w:ascii="Calibri" w:hAnsi="Calibri"/>
                <w:i/>
                <w:color w:val="000000"/>
                <w:sz w:val="20"/>
              </w:rPr>
              <w:t>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AB3EF91" w14:textId="063D0C66" w:rsidR="00F20BE1" w:rsidRPr="00895409" w:rsidRDefault="00F20BE1" w:rsidP="008954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 xml:space="preserve">3, </w:t>
            </w:r>
            <w:r w:rsidR="00895409" w:rsidRPr="00895409">
              <w:t>14</w:t>
            </w:r>
          </w:p>
        </w:tc>
      </w:tr>
      <w:tr w:rsidR="00F20BE1" w:rsidRPr="00CB4002" w14:paraId="67027CC0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14:paraId="206C0052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lastRenderedPageBreak/>
              <w:t>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= C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6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5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O+CH</w:t>
            </w:r>
            <w:r w:rsidRPr="00CB4002">
              <w:rPr>
                <w:rFonts w:eastAsia="Times New Roman" w:cs="Times New Roman"/>
                <w:color w:val="000000"/>
                <w:sz w:val="20"/>
                <w:vertAlign w:val="subscript"/>
                <w:lang w:eastAsia="it-IT"/>
              </w:rPr>
              <w:t>2</w:t>
            </w: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noWrap/>
            <w:vAlign w:val="bottom"/>
          </w:tcPr>
          <w:p w14:paraId="6A550308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5A62416A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14:paraId="067474D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CB36D8B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7E36A0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F20BE1" w:rsidRPr="00CB4002" w14:paraId="5206DF7C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</w:tcPr>
          <w:p w14:paraId="6578CFC7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it-IT"/>
              </w:rPr>
              <w:t>0.1 atm</w:t>
            </w:r>
          </w:p>
        </w:tc>
        <w:tc>
          <w:tcPr>
            <w:tcW w:w="0" w:type="auto"/>
            <w:gridSpan w:val="4"/>
            <w:tcBorders>
              <w:left w:val="single" w:sz="4" w:space="0" w:color="auto"/>
            </w:tcBorders>
            <w:noWrap/>
            <w:vAlign w:val="bottom"/>
          </w:tcPr>
          <w:p w14:paraId="66C7F310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proofErr w:type="spellStart"/>
            <w:r>
              <w:rPr>
                <w:rFonts w:ascii="Calibri" w:hAnsi="Calibri"/>
                <w:i/>
                <w:color w:val="000000"/>
                <w:sz w:val="20"/>
              </w:rPr>
              <w:t>Negligible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FC48AA0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</w:p>
        </w:tc>
      </w:tr>
      <w:tr w:rsidR="00F20BE1" w:rsidRPr="00CB4002" w14:paraId="58782D4F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  <w:hideMark/>
          </w:tcPr>
          <w:p w14:paraId="6CB87D33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7CA7EF9B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1.56E+08</w:t>
            </w:r>
          </w:p>
        </w:tc>
        <w:tc>
          <w:tcPr>
            <w:tcW w:w="0" w:type="auto"/>
            <w:noWrap/>
            <w:vAlign w:val="center"/>
          </w:tcPr>
          <w:p w14:paraId="51A004AB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0" w:type="auto"/>
            <w:noWrap/>
            <w:vAlign w:val="center"/>
          </w:tcPr>
          <w:p w14:paraId="02DFFB9A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34235.39</w:t>
            </w:r>
          </w:p>
        </w:tc>
        <w:tc>
          <w:tcPr>
            <w:tcW w:w="0" w:type="auto"/>
          </w:tcPr>
          <w:p w14:paraId="65C3F080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800-900</w:t>
            </w:r>
          </w:p>
        </w:tc>
        <w:tc>
          <w:tcPr>
            <w:tcW w:w="0" w:type="auto"/>
          </w:tcPr>
          <w:p w14:paraId="28EE4921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&lt;1</w:t>
            </w:r>
          </w:p>
        </w:tc>
      </w:tr>
      <w:tr w:rsidR="00F20BE1" w:rsidRPr="00CB4002" w14:paraId="232C858B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  <w:hideMark/>
          </w:tcPr>
          <w:p w14:paraId="156F23FE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63C47727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1.84E+100</w:t>
            </w:r>
          </w:p>
        </w:tc>
        <w:tc>
          <w:tcPr>
            <w:tcW w:w="0" w:type="auto"/>
            <w:noWrap/>
            <w:vAlign w:val="center"/>
          </w:tcPr>
          <w:p w14:paraId="031BEFA2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-26.829</w:t>
            </w:r>
          </w:p>
        </w:tc>
        <w:tc>
          <w:tcPr>
            <w:tcW w:w="0" w:type="auto"/>
            <w:noWrap/>
            <w:vAlign w:val="center"/>
          </w:tcPr>
          <w:p w14:paraId="61C4D2DF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82244.39</w:t>
            </w:r>
          </w:p>
        </w:tc>
        <w:tc>
          <w:tcPr>
            <w:tcW w:w="0" w:type="auto"/>
          </w:tcPr>
          <w:p w14:paraId="56DA979E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600-1100</w:t>
            </w:r>
          </w:p>
        </w:tc>
        <w:tc>
          <w:tcPr>
            <w:tcW w:w="0" w:type="auto"/>
          </w:tcPr>
          <w:p w14:paraId="1AF77ABE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15</w:t>
            </w:r>
          </w:p>
        </w:tc>
      </w:tr>
      <w:tr w:rsidR="00F20BE1" w:rsidRPr="00CB4002" w14:paraId="4E02640C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noWrap/>
            <w:hideMark/>
          </w:tcPr>
          <w:p w14:paraId="7E0BFA03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 atm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vAlign w:val="center"/>
          </w:tcPr>
          <w:p w14:paraId="2C834119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1.24E+33</w:t>
            </w:r>
          </w:p>
        </w:tc>
        <w:tc>
          <w:tcPr>
            <w:tcW w:w="0" w:type="auto"/>
            <w:noWrap/>
            <w:vAlign w:val="center"/>
          </w:tcPr>
          <w:p w14:paraId="4265273C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-6.531</w:t>
            </w:r>
          </w:p>
        </w:tc>
        <w:tc>
          <w:tcPr>
            <w:tcW w:w="0" w:type="auto"/>
            <w:noWrap/>
            <w:vAlign w:val="center"/>
          </w:tcPr>
          <w:p w14:paraId="3D9F09C1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50368.99</w:t>
            </w:r>
          </w:p>
        </w:tc>
        <w:tc>
          <w:tcPr>
            <w:tcW w:w="0" w:type="auto"/>
          </w:tcPr>
          <w:p w14:paraId="19460C9A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600-1500</w:t>
            </w:r>
          </w:p>
        </w:tc>
        <w:tc>
          <w:tcPr>
            <w:tcW w:w="0" w:type="auto"/>
          </w:tcPr>
          <w:p w14:paraId="2F5E4178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7</w:t>
            </w:r>
          </w:p>
        </w:tc>
      </w:tr>
      <w:tr w:rsidR="00F20BE1" w:rsidRPr="00CB4002" w14:paraId="34322047" w14:textId="77777777" w:rsidTr="000020C9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8" w:space="0" w:color="000000"/>
              <w:right w:val="single" w:sz="4" w:space="0" w:color="auto"/>
            </w:tcBorders>
            <w:noWrap/>
            <w:hideMark/>
          </w:tcPr>
          <w:p w14:paraId="4CC4F6D3" w14:textId="77777777" w:rsidR="00F20BE1" w:rsidRPr="00CB4002" w:rsidRDefault="00F20BE1" w:rsidP="000020C9">
            <w:pPr>
              <w:jc w:val="center"/>
              <w:rPr>
                <w:rFonts w:eastAsia="Times New Roman" w:cs="Times New Roman"/>
                <w:color w:val="000000"/>
                <w:sz w:val="20"/>
                <w:lang w:eastAsia="it-IT"/>
              </w:rPr>
            </w:pPr>
            <w:r w:rsidRPr="00CB4002">
              <w:rPr>
                <w:rFonts w:eastAsia="Times New Roman" w:cs="Times New Roman"/>
                <w:color w:val="000000"/>
                <w:sz w:val="20"/>
                <w:lang w:eastAsia="it-IT"/>
              </w:rPr>
              <w:t>1000 atm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18" w:space="0" w:color="000000"/>
            </w:tcBorders>
            <w:noWrap/>
            <w:vAlign w:val="center"/>
          </w:tcPr>
          <w:p w14:paraId="3B3DEE05" w14:textId="77777777" w:rsidR="00F20BE1" w:rsidRPr="00CB4002" w:rsidRDefault="00F20BE1" w:rsidP="000020C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2.64E+22</w:t>
            </w:r>
          </w:p>
        </w:tc>
        <w:tc>
          <w:tcPr>
            <w:tcW w:w="0" w:type="auto"/>
            <w:tcBorders>
              <w:bottom w:val="single" w:sz="18" w:space="0" w:color="000000"/>
            </w:tcBorders>
            <w:noWrap/>
            <w:vAlign w:val="center"/>
          </w:tcPr>
          <w:p w14:paraId="51E108D6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-3.074</w:t>
            </w:r>
          </w:p>
        </w:tc>
        <w:tc>
          <w:tcPr>
            <w:tcW w:w="0" w:type="auto"/>
            <w:tcBorders>
              <w:bottom w:val="single" w:sz="18" w:space="0" w:color="000000"/>
            </w:tcBorders>
            <w:noWrap/>
            <w:vAlign w:val="center"/>
          </w:tcPr>
          <w:p w14:paraId="411CDD79" w14:textId="77777777" w:rsidR="00F20BE1" w:rsidRPr="00CB400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48400.26</w:t>
            </w:r>
          </w:p>
        </w:tc>
        <w:tc>
          <w:tcPr>
            <w:tcW w:w="0" w:type="auto"/>
            <w:tcBorders>
              <w:bottom w:val="single" w:sz="18" w:space="0" w:color="000000"/>
            </w:tcBorders>
          </w:tcPr>
          <w:p w14:paraId="0B693BBC" w14:textId="77777777" w:rsidR="00F20BE1" w:rsidRPr="00A616E2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A616E2">
              <w:rPr>
                <w:rFonts w:ascii="Calibri" w:hAnsi="Calibri"/>
                <w:i/>
                <w:color w:val="000000"/>
                <w:sz w:val="20"/>
              </w:rPr>
              <w:t>600-2100</w:t>
            </w:r>
          </w:p>
        </w:tc>
        <w:tc>
          <w:tcPr>
            <w:tcW w:w="0" w:type="auto"/>
            <w:tcBorders>
              <w:bottom w:val="single" w:sz="18" w:space="0" w:color="000000"/>
            </w:tcBorders>
          </w:tcPr>
          <w:p w14:paraId="5F25476E" w14:textId="77777777" w:rsidR="00F20BE1" w:rsidRPr="00895409" w:rsidRDefault="00F20BE1" w:rsidP="000020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i/>
                <w:color w:val="000000"/>
                <w:sz w:val="20"/>
              </w:rPr>
            </w:pPr>
            <w:r w:rsidRPr="00895409">
              <w:t>&lt;1, 15</w:t>
            </w:r>
          </w:p>
        </w:tc>
      </w:tr>
    </w:tbl>
    <w:p w14:paraId="020D0B0E" w14:textId="77777777" w:rsidR="00F20BE1" w:rsidRPr="006957E4" w:rsidRDefault="00F20BE1">
      <w:pPr>
        <w:rPr>
          <w:lang w:val="en-US"/>
        </w:rPr>
      </w:pPr>
    </w:p>
    <w:sectPr w:rsidR="00F20BE1" w:rsidRPr="006957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E4"/>
    <w:rsid w:val="00070C16"/>
    <w:rsid w:val="00247837"/>
    <w:rsid w:val="002B1B71"/>
    <w:rsid w:val="003E7C5E"/>
    <w:rsid w:val="004F0D3B"/>
    <w:rsid w:val="0058401C"/>
    <w:rsid w:val="005C7650"/>
    <w:rsid w:val="00645A7B"/>
    <w:rsid w:val="00666FAA"/>
    <w:rsid w:val="006957E4"/>
    <w:rsid w:val="006F35E5"/>
    <w:rsid w:val="00704659"/>
    <w:rsid w:val="007167B5"/>
    <w:rsid w:val="007D2264"/>
    <w:rsid w:val="00877BB9"/>
    <w:rsid w:val="00895409"/>
    <w:rsid w:val="008B5A62"/>
    <w:rsid w:val="00902A7B"/>
    <w:rsid w:val="009F25D7"/>
    <w:rsid w:val="009F743B"/>
    <w:rsid w:val="00AD6EA9"/>
    <w:rsid w:val="00B51475"/>
    <w:rsid w:val="00C10DA0"/>
    <w:rsid w:val="00ED2510"/>
    <w:rsid w:val="00F07DE0"/>
    <w:rsid w:val="00F2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178341"/>
  <w15:docId w15:val="{756AB2D6-856A-4D80-B1DC-8FEC0ACD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57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957E4"/>
    <w:pPr>
      <w:keepNext/>
      <w:keepLines/>
      <w:spacing w:before="40" w:after="0" w:line="48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957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6957E4"/>
    <w:rPr>
      <w:rFonts w:eastAsiaTheme="majorEastAsia" w:cstheme="majorBidi"/>
      <w:b/>
      <w:sz w:val="28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957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957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Didascalia">
    <w:name w:val="caption"/>
    <w:basedOn w:val="Normale"/>
    <w:next w:val="Normale"/>
    <w:link w:val="DidascaliaCarattere"/>
    <w:uiPriority w:val="35"/>
    <w:unhideWhenUsed/>
    <w:qFormat/>
    <w:rsid w:val="006957E4"/>
    <w:pPr>
      <w:spacing w:after="200" w:line="240" w:lineRule="auto"/>
      <w:jc w:val="both"/>
    </w:pPr>
    <w:rPr>
      <w:i/>
      <w:iCs/>
      <w:color w:val="44546A" w:themeColor="text2"/>
      <w:sz w:val="18"/>
      <w:szCs w:val="18"/>
    </w:rPr>
  </w:style>
  <w:style w:type="character" w:customStyle="1" w:styleId="DidascaliaCarattere">
    <w:name w:val="Didascalia Carattere"/>
    <w:basedOn w:val="Carpredefinitoparagrafo"/>
    <w:link w:val="Didascalia"/>
    <w:uiPriority w:val="35"/>
    <w:rsid w:val="006957E4"/>
    <w:rPr>
      <w:i/>
      <w:iCs/>
      <w:color w:val="44546A" w:themeColor="text2"/>
      <w:sz w:val="18"/>
      <w:szCs w:val="18"/>
    </w:rPr>
  </w:style>
  <w:style w:type="table" w:customStyle="1" w:styleId="Tabellagriglia1chiara1">
    <w:name w:val="Tabella griglia 1 chiara1"/>
    <w:basedOn w:val="Tabellanormale"/>
    <w:uiPriority w:val="46"/>
    <w:rsid w:val="00F20BE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ella">
    <w:name w:val="Table Grid"/>
    <w:basedOn w:val="Tabellanormale"/>
    <w:uiPriority w:val="39"/>
    <w:rsid w:val="00584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7C5E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7C5E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7C5E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7C5E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7C5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C5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C5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699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Politecnico di Milano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Pelucchi</dc:creator>
  <cp:keywords/>
  <dc:description/>
  <cp:lastModifiedBy>Matteo Pelucchi</cp:lastModifiedBy>
  <cp:revision>3</cp:revision>
  <dcterms:created xsi:type="dcterms:W3CDTF">2018-01-19T04:36:00Z</dcterms:created>
  <dcterms:modified xsi:type="dcterms:W3CDTF">2018-01-19T08:33:00Z</dcterms:modified>
</cp:coreProperties>
</file>