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6855" w:rsidRPr="00E36855" w:rsidRDefault="00E36855" w:rsidP="00E36855">
      <w:pPr>
        <w:pStyle w:val="Titolo2"/>
        <w:rPr>
          <w:u w:val="single"/>
          <w:lang w:val="en-US"/>
        </w:rPr>
      </w:pPr>
      <w:r w:rsidRPr="00E36855">
        <w:rPr>
          <w:u w:val="single"/>
          <w:lang w:val="en-US"/>
        </w:rPr>
        <w:t>SUPPORTING INFORMATION: POLIMI Kinetic Mechanism Validation.</w:t>
      </w:r>
    </w:p>
    <w:p w:rsidR="007C6651" w:rsidRPr="00D443C6" w:rsidRDefault="007C6651" w:rsidP="007C6651">
      <w:pPr>
        <w:pStyle w:val="Titolo2"/>
        <w:rPr>
          <w:lang w:val="en-US"/>
        </w:rPr>
      </w:pPr>
      <w:bookmarkStart w:id="0" w:name="OLE_LINK28"/>
      <w:r>
        <w:rPr>
          <w:lang w:val="en-US"/>
        </w:rPr>
        <w:t>H-abstraction Reactions by OH, HO</w:t>
      </w:r>
      <w:r w:rsidRPr="00124C9B">
        <w:rPr>
          <w:vertAlign w:val="subscript"/>
          <w:lang w:val="en-US"/>
        </w:rPr>
        <w:t>2</w:t>
      </w:r>
      <w:r>
        <w:rPr>
          <w:lang w:val="en-US"/>
        </w:rPr>
        <w:t>, O, O</w:t>
      </w:r>
      <w:r w:rsidRPr="00124C9B">
        <w:rPr>
          <w:vertAlign w:val="subscript"/>
          <w:lang w:val="en-US"/>
        </w:rPr>
        <w:t>2</w:t>
      </w:r>
      <w:r>
        <w:rPr>
          <w:lang w:val="en-US"/>
        </w:rPr>
        <w:t xml:space="preserve"> and Benzyl Radical Addition to O</w:t>
      </w:r>
      <w:r w:rsidRPr="00124C9B">
        <w:rPr>
          <w:vertAlign w:val="subscript"/>
          <w:lang w:val="en-US"/>
        </w:rPr>
        <w:t>2</w:t>
      </w:r>
      <w:r>
        <w:rPr>
          <w:lang w:val="en-US"/>
        </w:rPr>
        <w:t xml:space="preserve"> and Their Implications for Kinetic Modelling of Toluene Oxidation.</w:t>
      </w:r>
    </w:p>
    <w:p w:rsidR="00E36855" w:rsidRPr="00DB34BE" w:rsidRDefault="00E36855" w:rsidP="00E36855">
      <w:pPr>
        <w:pStyle w:val="Titolo1"/>
        <w:spacing w:before="120" w:after="120"/>
        <w:rPr>
          <w:sz w:val="24"/>
        </w:rPr>
      </w:pPr>
      <w:bookmarkStart w:id="1" w:name="_GoBack"/>
      <w:bookmarkEnd w:id="0"/>
      <w:bookmarkEnd w:id="1"/>
      <w:r w:rsidRPr="00DB34BE">
        <w:rPr>
          <w:sz w:val="24"/>
        </w:rPr>
        <w:t>M. Pelucchi</w:t>
      </w:r>
      <w:r w:rsidRPr="00DB34BE">
        <w:rPr>
          <w:sz w:val="24"/>
          <w:vertAlign w:val="superscript"/>
        </w:rPr>
        <w:t>1</w:t>
      </w:r>
      <w:r w:rsidRPr="00DB34BE">
        <w:rPr>
          <w:sz w:val="24"/>
        </w:rPr>
        <w:t>, C. Cavallotti</w:t>
      </w:r>
      <w:r w:rsidRPr="00DB34BE">
        <w:rPr>
          <w:sz w:val="24"/>
          <w:vertAlign w:val="superscript"/>
        </w:rPr>
        <w:t>1</w:t>
      </w:r>
      <w:r w:rsidRPr="00DB34BE">
        <w:rPr>
          <w:sz w:val="24"/>
        </w:rPr>
        <w:t>, T. Faravelli</w:t>
      </w:r>
      <w:r w:rsidRPr="00DB34BE">
        <w:rPr>
          <w:sz w:val="24"/>
          <w:vertAlign w:val="superscript"/>
        </w:rPr>
        <w:t>1</w:t>
      </w:r>
      <w:r w:rsidRPr="00DB34BE">
        <w:rPr>
          <w:sz w:val="24"/>
        </w:rPr>
        <w:t>, S.J. Klippenstein</w:t>
      </w:r>
      <w:r w:rsidRPr="00DB34BE">
        <w:rPr>
          <w:sz w:val="24"/>
          <w:vertAlign w:val="superscript"/>
        </w:rPr>
        <w:t>2</w:t>
      </w:r>
    </w:p>
    <w:p w:rsidR="00E36855" w:rsidRPr="00F378C0" w:rsidRDefault="00E36855" w:rsidP="00E36855">
      <w:pPr>
        <w:pStyle w:val="Titolo3"/>
        <w:jc w:val="center"/>
        <w:rPr>
          <w:i/>
          <w:lang w:val="en-US"/>
        </w:rPr>
      </w:pPr>
      <w:r w:rsidRPr="00F378C0">
        <w:rPr>
          <w:i/>
          <w:vertAlign w:val="superscript"/>
          <w:lang w:val="en-US"/>
        </w:rPr>
        <w:t>1</w:t>
      </w:r>
      <w:r w:rsidRPr="00F378C0">
        <w:rPr>
          <w:i/>
          <w:lang w:val="en-US"/>
        </w:rPr>
        <w:t xml:space="preserve"> Department of Chemistry, Materials and Chemical Engineering “G. Natta”, </w:t>
      </w:r>
      <w:proofErr w:type="spellStart"/>
      <w:r w:rsidRPr="00F378C0">
        <w:rPr>
          <w:i/>
          <w:lang w:val="en-US"/>
        </w:rPr>
        <w:t>Politecnico</w:t>
      </w:r>
      <w:proofErr w:type="spellEnd"/>
      <w:r w:rsidRPr="00F378C0">
        <w:rPr>
          <w:i/>
          <w:lang w:val="en-US"/>
        </w:rPr>
        <w:t xml:space="preserve"> di Milano, Milan, Italy</w:t>
      </w:r>
    </w:p>
    <w:p w:rsidR="00E36855" w:rsidRPr="00F378C0" w:rsidRDefault="00E36855" w:rsidP="00E36855">
      <w:pPr>
        <w:pStyle w:val="Titolo3"/>
        <w:jc w:val="center"/>
        <w:rPr>
          <w:i/>
          <w:lang w:val="en-US"/>
        </w:rPr>
      </w:pPr>
      <w:r w:rsidRPr="00F378C0">
        <w:rPr>
          <w:i/>
          <w:vertAlign w:val="superscript"/>
          <w:lang w:val="en-US"/>
        </w:rPr>
        <w:t>2</w:t>
      </w:r>
      <w:r w:rsidRPr="00F378C0">
        <w:rPr>
          <w:i/>
          <w:lang w:val="en-US"/>
        </w:rPr>
        <w:t xml:space="preserve"> Chemical Sciences and Engineering Division, Argonne National Laboratory, Argonne, IL, USA</w:t>
      </w:r>
    </w:p>
    <w:p w:rsidR="006734F1" w:rsidRPr="006734F1" w:rsidRDefault="006734F1" w:rsidP="006734F1">
      <w:pPr>
        <w:jc w:val="both"/>
        <w:rPr>
          <w:b/>
          <w:lang w:val="en-US"/>
        </w:rPr>
      </w:pPr>
      <w:r w:rsidRPr="006734F1">
        <w:rPr>
          <w:lang w:val="en-US"/>
        </w:rPr>
        <w:t>This document reports an extensive comparison of the POLIMI kinetic model predictions with experimental measurements over a broad range of conditions</w:t>
      </w:r>
      <w:r>
        <w:rPr>
          <w:lang w:val="en-US"/>
        </w:rPr>
        <w:t>, both for toluene pyrolysis and oxidation</w:t>
      </w:r>
      <w:r w:rsidRPr="006734F1">
        <w:rPr>
          <w:lang w:val="en-US"/>
        </w:rPr>
        <w:t>.</w:t>
      </w:r>
      <w:r w:rsidRPr="006734F1">
        <w:rPr>
          <w:b/>
          <w:lang w:val="en-US"/>
        </w:rPr>
        <w:t xml:space="preserve"> </w:t>
      </w:r>
    </w:p>
    <w:p w:rsidR="009F25D7" w:rsidRDefault="00E36855">
      <w:pPr>
        <w:rPr>
          <w:b/>
          <w:lang w:val="en-US"/>
        </w:rPr>
      </w:pPr>
      <w:r>
        <w:rPr>
          <w:b/>
          <w:lang w:val="en-US"/>
        </w:rPr>
        <w:t>Pyrolysis</w:t>
      </w:r>
    </w:p>
    <w:p w:rsidR="00E36855" w:rsidRDefault="00E36855" w:rsidP="00E36855">
      <w:pPr>
        <w:keepNext/>
        <w:jc w:val="center"/>
      </w:pPr>
      <w:r w:rsidRPr="00E36855">
        <w:rPr>
          <w:noProof/>
          <w:lang w:eastAsia="it-IT"/>
        </w:rPr>
        <w:drawing>
          <wp:inline distT="0" distB="0" distL="0" distR="0" wp14:anchorId="0390C9E9" wp14:editId="649EAAD6">
            <wp:extent cx="5092700" cy="3175925"/>
            <wp:effectExtent l="0" t="0" r="0" b="571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286" cy="3178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855" w:rsidRDefault="00E36855" w:rsidP="00E36855">
      <w:pPr>
        <w:pStyle w:val="Didascalia"/>
        <w:jc w:val="center"/>
        <w:rPr>
          <w:lang w:val="en-US"/>
        </w:rPr>
      </w:pPr>
      <w:r w:rsidRPr="00E36855">
        <w:rPr>
          <w:lang w:val="en-US"/>
        </w:rPr>
        <w:t xml:space="preserve">Figure S </w:t>
      </w:r>
      <w:r>
        <w:fldChar w:fldCharType="begin"/>
      </w:r>
      <w:r w:rsidRPr="00E36855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</w:t>
      </w:r>
      <w:r>
        <w:fldChar w:fldCharType="end"/>
      </w:r>
      <w:r w:rsidRPr="00E36855">
        <w:rPr>
          <w:lang w:val="en-US"/>
        </w:rPr>
        <w:t>: Experimental (symbols) [</w:t>
      </w:r>
      <w:r>
        <w:rPr>
          <w:lang w:val="en-US"/>
        </w:rPr>
        <w:t>1</w:t>
      </w:r>
      <w:r w:rsidRPr="00E36855">
        <w:rPr>
          <w:lang w:val="en-US"/>
        </w:rPr>
        <w:t>] and simulated (lines) concentration profiles of toluene,</w:t>
      </w:r>
      <w:r>
        <w:rPr>
          <w:lang w:val="en-US"/>
        </w:rPr>
        <w:t xml:space="preserve"> </w:t>
      </w:r>
      <w:r w:rsidRPr="00E36855">
        <w:rPr>
          <w:lang w:val="en-US"/>
        </w:rPr>
        <w:t xml:space="preserve">methane, acetylene and </w:t>
      </w:r>
      <w:proofErr w:type="spellStart"/>
      <w:r w:rsidRPr="00E36855">
        <w:rPr>
          <w:lang w:val="en-US"/>
        </w:rPr>
        <w:t>diacetylene</w:t>
      </w:r>
      <w:proofErr w:type="spellEnd"/>
      <w:r w:rsidRPr="00E36855">
        <w:rPr>
          <w:lang w:val="en-US"/>
        </w:rPr>
        <w:t xml:space="preserve"> in the shock tube pyrolysis of toluene at different</w:t>
      </w:r>
      <w:r>
        <w:rPr>
          <w:lang w:val="en-US"/>
        </w:rPr>
        <w:t xml:space="preserve"> </w:t>
      </w:r>
      <w:r w:rsidRPr="00E36855">
        <w:rPr>
          <w:lang w:val="en-US"/>
        </w:rPr>
        <w:t>temperatures and pressures between 0.2-0.5 atm.</w:t>
      </w:r>
    </w:p>
    <w:p w:rsidR="00E36855" w:rsidRDefault="00E36855" w:rsidP="00E36855">
      <w:pPr>
        <w:keepNext/>
      </w:pPr>
      <w:r w:rsidRPr="00E36855">
        <w:rPr>
          <w:noProof/>
          <w:lang w:eastAsia="it-IT"/>
        </w:rPr>
        <w:lastRenderedPageBreak/>
        <w:drawing>
          <wp:inline distT="0" distB="0" distL="0" distR="0" wp14:anchorId="79629435" wp14:editId="55DCBD8C">
            <wp:extent cx="6120130" cy="3790180"/>
            <wp:effectExtent l="0" t="0" r="0" b="127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9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855" w:rsidRDefault="00E36855" w:rsidP="00E36855">
      <w:pPr>
        <w:pStyle w:val="Didascalia"/>
        <w:rPr>
          <w:lang w:val="en-US"/>
        </w:rPr>
      </w:pPr>
      <w:r w:rsidRPr="00E36855">
        <w:rPr>
          <w:lang w:val="en-US"/>
        </w:rPr>
        <w:t xml:space="preserve">Figure S </w:t>
      </w:r>
      <w:r>
        <w:fldChar w:fldCharType="begin"/>
      </w:r>
      <w:r w:rsidRPr="00E36855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</w:t>
      </w:r>
      <w:r>
        <w:fldChar w:fldCharType="end"/>
      </w:r>
      <w:r w:rsidRPr="00E36855">
        <w:rPr>
          <w:lang w:val="en-US"/>
        </w:rPr>
        <w:t>: Experimental (symbols)</w:t>
      </w:r>
      <w:r w:rsidR="001F375F">
        <w:rPr>
          <w:lang w:val="en-US"/>
        </w:rPr>
        <w:t xml:space="preserve"> [2]</w:t>
      </w:r>
      <w:r w:rsidRPr="00E36855">
        <w:rPr>
          <w:lang w:val="en-US"/>
        </w:rPr>
        <w:t xml:space="preserve"> and simulated (lines) mole fraction profiles of toluene </w:t>
      </w:r>
      <w:r w:rsidR="001F375F">
        <w:rPr>
          <w:lang w:val="en-US"/>
        </w:rPr>
        <w:t>pyrolysis</w:t>
      </w:r>
      <w:r w:rsidRPr="00E36855">
        <w:rPr>
          <w:lang w:val="en-US"/>
        </w:rPr>
        <w:t xml:space="preserve"> in </w:t>
      </w:r>
      <w:r w:rsidR="001F375F">
        <w:rPr>
          <w:lang w:val="en-US"/>
        </w:rPr>
        <w:t xml:space="preserve">a </w:t>
      </w:r>
      <w:r w:rsidRPr="00E36855">
        <w:rPr>
          <w:lang w:val="en-US"/>
        </w:rPr>
        <w:t>flow reactor at different pressures.</w:t>
      </w:r>
    </w:p>
    <w:p w:rsidR="001F375F" w:rsidRDefault="001F375F" w:rsidP="001F375F">
      <w:pPr>
        <w:keepNext/>
      </w:pPr>
      <w:r w:rsidRPr="001F375F">
        <w:rPr>
          <w:noProof/>
          <w:lang w:eastAsia="it-IT"/>
        </w:rPr>
        <w:drawing>
          <wp:inline distT="0" distB="0" distL="0" distR="0" wp14:anchorId="38733DD3" wp14:editId="38179AF9">
            <wp:extent cx="6120130" cy="3017724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7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75F" w:rsidRDefault="001F375F" w:rsidP="001F375F">
      <w:pPr>
        <w:pStyle w:val="Didascalia"/>
        <w:rPr>
          <w:lang w:val="en-US"/>
        </w:rPr>
      </w:pPr>
      <w:r w:rsidRPr="001F375F">
        <w:rPr>
          <w:lang w:val="en-US"/>
        </w:rPr>
        <w:t xml:space="preserve">Figure S </w:t>
      </w:r>
      <w:r>
        <w:fldChar w:fldCharType="begin"/>
      </w:r>
      <w:r w:rsidRPr="001F375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3</w:t>
      </w:r>
      <w:r>
        <w:fldChar w:fldCharType="end"/>
      </w:r>
      <w:r w:rsidRPr="001F375F">
        <w:rPr>
          <w:lang w:val="en-US"/>
        </w:rPr>
        <w:t xml:space="preserve">: </w:t>
      </w:r>
      <w:r w:rsidRPr="00E36855">
        <w:rPr>
          <w:lang w:val="en-US"/>
        </w:rPr>
        <w:t>Experimental (symbols)</w:t>
      </w:r>
      <w:r>
        <w:rPr>
          <w:lang w:val="en-US"/>
        </w:rPr>
        <w:t xml:space="preserve"> [2]</w:t>
      </w:r>
      <w:r w:rsidRPr="00E36855">
        <w:rPr>
          <w:lang w:val="en-US"/>
        </w:rPr>
        <w:t xml:space="preserve"> and simulated (lines) mole fraction profiles of toluene </w:t>
      </w:r>
      <w:r>
        <w:rPr>
          <w:lang w:val="en-US"/>
        </w:rPr>
        <w:t>pyrolysis</w:t>
      </w:r>
      <w:r w:rsidRPr="00E36855">
        <w:rPr>
          <w:lang w:val="en-US"/>
        </w:rPr>
        <w:t xml:space="preserve"> in </w:t>
      </w:r>
      <w:r>
        <w:rPr>
          <w:lang w:val="en-US"/>
        </w:rPr>
        <w:t xml:space="preserve">a </w:t>
      </w:r>
      <w:r w:rsidRPr="00E36855">
        <w:rPr>
          <w:lang w:val="en-US"/>
        </w:rPr>
        <w:t>flow reactor at different pressures.</w:t>
      </w:r>
    </w:p>
    <w:p w:rsidR="00D170E5" w:rsidRDefault="001F375F" w:rsidP="00D170E5">
      <w:pPr>
        <w:keepNext/>
      </w:pPr>
      <w:r w:rsidRPr="001F375F">
        <w:rPr>
          <w:noProof/>
          <w:lang w:eastAsia="it-IT"/>
        </w:rPr>
        <w:lastRenderedPageBreak/>
        <w:drawing>
          <wp:inline distT="0" distB="0" distL="0" distR="0" wp14:anchorId="142BBEFE" wp14:editId="6D4AE46C">
            <wp:extent cx="6120130" cy="3027854"/>
            <wp:effectExtent l="0" t="0" r="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27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75F" w:rsidRDefault="00D170E5" w:rsidP="00D170E5">
      <w:pPr>
        <w:pStyle w:val="Didascalia"/>
        <w:rPr>
          <w:lang w:val="en-US"/>
        </w:rPr>
      </w:pPr>
      <w:r w:rsidRPr="00D170E5">
        <w:rPr>
          <w:lang w:val="en-US"/>
        </w:rPr>
        <w:t xml:space="preserve">Figure S </w:t>
      </w:r>
      <w:r>
        <w:fldChar w:fldCharType="begin"/>
      </w:r>
      <w:r w:rsidRPr="00D170E5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4</w:t>
      </w:r>
      <w:r>
        <w:fldChar w:fldCharType="end"/>
      </w:r>
      <w:r w:rsidRPr="00D170E5">
        <w:rPr>
          <w:lang w:val="en-US"/>
        </w:rPr>
        <w:t xml:space="preserve">: </w:t>
      </w:r>
      <w:r w:rsidRPr="00E36855">
        <w:rPr>
          <w:lang w:val="en-US"/>
        </w:rPr>
        <w:t>Experimental (symbols)</w:t>
      </w:r>
      <w:r>
        <w:rPr>
          <w:lang w:val="en-US"/>
        </w:rPr>
        <w:t xml:space="preserve"> [2]</w:t>
      </w:r>
      <w:r w:rsidRPr="00E36855">
        <w:rPr>
          <w:lang w:val="en-US"/>
        </w:rPr>
        <w:t xml:space="preserve"> and simulated (lines) mole fraction profiles of toluene </w:t>
      </w:r>
      <w:r>
        <w:rPr>
          <w:lang w:val="en-US"/>
        </w:rPr>
        <w:t>pyrolysis</w:t>
      </w:r>
      <w:r w:rsidRPr="00E36855">
        <w:rPr>
          <w:lang w:val="en-US"/>
        </w:rPr>
        <w:t xml:space="preserve"> in </w:t>
      </w:r>
      <w:r>
        <w:rPr>
          <w:lang w:val="en-US"/>
        </w:rPr>
        <w:t xml:space="preserve">a </w:t>
      </w:r>
      <w:r w:rsidRPr="00E36855">
        <w:rPr>
          <w:lang w:val="en-US"/>
        </w:rPr>
        <w:t>flow reactor at different pressures.</w:t>
      </w:r>
    </w:p>
    <w:p w:rsidR="007C6AB8" w:rsidRDefault="007C6AB8" w:rsidP="007C6AB8">
      <w:pPr>
        <w:keepNext/>
      </w:pPr>
      <w:r w:rsidRPr="007C6AB8">
        <w:rPr>
          <w:noProof/>
          <w:lang w:eastAsia="it-IT"/>
        </w:rPr>
        <w:drawing>
          <wp:inline distT="0" distB="0" distL="0" distR="0" wp14:anchorId="766A1B29" wp14:editId="5FA0F704">
            <wp:extent cx="6120130" cy="3869163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69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5A5" w:rsidRDefault="007C6AB8" w:rsidP="007C6AB8">
      <w:pPr>
        <w:pStyle w:val="Didascalia"/>
        <w:rPr>
          <w:lang w:val="en-US"/>
        </w:rPr>
      </w:pPr>
      <w:r w:rsidRPr="007C6AB8">
        <w:rPr>
          <w:lang w:val="en-US"/>
        </w:rPr>
        <w:t xml:space="preserve">Figure S </w:t>
      </w:r>
      <w:r>
        <w:fldChar w:fldCharType="begin"/>
      </w:r>
      <w:r w:rsidRPr="007C6AB8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5</w:t>
      </w:r>
      <w:r>
        <w:fldChar w:fldCharType="end"/>
      </w:r>
      <w:r w:rsidRPr="007C6AB8">
        <w:rPr>
          <w:lang w:val="en-US"/>
        </w:rPr>
        <w:t>: . Experimental (symbols) [</w:t>
      </w:r>
      <w:r>
        <w:rPr>
          <w:lang w:val="en-US"/>
        </w:rPr>
        <w:t>3</w:t>
      </w:r>
      <w:r w:rsidRPr="007C6AB8">
        <w:rPr>
          <w:lang w:val="en-US"/>
        </w:rPr>
        <w:t xml:space="preserve">] and simulated (lines) mole fraction profiles in the shock tube pyrolysis of toluene at total pressures of </w:t>
      </w:r>
      <w:r>
        <w:rPr>
          <w:lang w:val="en-US"/>
        </w:rPr>
        <w:t>~</w:t>
      </w:r>
      <w:r w:rsidRPr="007C6AB8">
        <w:rPr>
          <w:lang w:val="en-US"/>
        </w:rPr>
        <w:t xml:space="preserve">10 </w:t>
      </w:r>
      <w:proofErr w:type="spellStart"/>
      <w:r w:rsidRPr="007C6AB8">
        <w:rPr>
          <w:lang w:val="en-US"/>
        </w:rPr>
        <w:t>atm</w:t>
      </w:r>
      <w:proofErr w:type="spellEnd"/>
      <w:r w:rsidRPr="007C6AB8">
        <w:rPr>
          <w:lang w:val="en-US"/>
        </w:rPr>
        <w:t xml:space="preserve"> and residence time near 600 </w:t>
      </w:r>
      <w:r>
        <w:rPr>
          <w:lang w:val="en-US"/>
        </w:rPr>
        <w:t>µ</w:t>
      </w:r>
      <w:r w:rsidRPr="007C6AB8">
        <w:rPr>
          <w:lang w:val="en-US"/>
        </w:rPr>
        <w:t>s.</w:t>
      </w:r>
      <w:r w:rsidR="001D19D0">
        <w:rPr>
          <w:lang w:val="en-US"/>
        </w:rPr>
        <w:t xml:space="preserve"> </w:t>
      </w:r>
      <w:r w:rsidR="007513C5">
        <w:rPr>
          <w:lang w:val="en-US"/>
        </w:rPr>
        <w:t>Species profiles have been shifted to lower temperatures of 70 K, due to uncertainties in the reflected shock temperatures as discussed in the previous literature [2, 14, 15].</w:t>
      </w:r>
    </w:p>
    <w:p w:rsidR="00726C26" w:rsidRPr="001131F2" w:rsidRDefault="001131F2" w:rsidP="00650C0D">
      <w:pPr>
        <w:keepNext/>
        <w:jc w:val="center"/>
        <w:rPr>
          <w:lang w:val="en-US"/>
        </w:rPr>
      </w:pPr>
      <w:r w:rsidRPr="001131F2">
        <w:rPr>
          <w:noProof/>
          <w:lang w:eastAsia="it-IT"/>
        </w:rPr>
        <w:lastRenderedPageBreak/>
        <w:drawing>
          <wp:inline distT="0" distB="0" distL="0" distR="0">
            <wp:extent cx="5710687" cy="3587420"/>
            <wp:effectExtent l="0" t="0" r="4445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97" cy="358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9D0" w:rsidRDefault="00726C26" w:rsidP="00726C26">
      <w:pPr>
        <w:pStyle w:val="Didascalia"/>
        <w:jc w:val="both"/>
        <w:rPr>
          <w:lang w:val="en-US"/>
        </w:rPr>
      </w:pPr>
      <w:r w:rsidRPr="00726C26">
        <w:rPr>
          <w:lang w:val="en-US"/>
        </w:rPr>
        <w:t xml:space="preserve">Figure S </w:t>
      </w:r>
      <w:r>
        <w:fldChar w:fldCharType="begin"/>
      </w:r>
      <w:r w:rsidRPr="00726C26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6</w:t>
      </w:r>
      <w:r>
        <w:fldChar w:fldCharType="end"/>
      </w:r>
      <w:r w:rsidRPr="00726C26">
        <w:rPr>
          <w:lang w:val="en-US"/>
        </w:rPr>
        <w:t>: Experimental (symbols) [</w:t>
      </w:r>
      <w:r>
        <w:rPr>
          <w:lang w:val="en-US"/>
        </w:rPr>
        <w:t>4</w:t>
      </w:r>
      <w:r w:rsidRPr="00726C26">
        <w:rPr>
          <w:lang w:val="en-US"/>
        </w:rPr>
        <w:t>,</w:t>
      </w:r>
      <w:r>
        <w:rPr>
          <w:lang w:val="en-US"/>
        </w:rPr>
        <w:t>5</w:t>
      </w:r>
      <w:r w:rsidRPr="00726C26">
        <w:rPr>
          <w:lang w:val="en-US"/>
        </w:rPr>
        <w:t>] and simulated (lines) mole fraction profiles in the shock tube pyrolysis of toluene at 45 bar</w:t>
      </w:r>
      <w:r>
        <w:rPr>
          <w:lang w:val="en-US"/>
        </w:rPr>
        <w:t>.</w:t>
      </w:r>
      <w:r w:rsidRPr="00726C26">
        <w:rPr>
          <w:lang w:val="en-US"/>
        </w:rPr>
        <w:t xml:space="preserve"> </w:t>
      </w:r>
      <w:r w:rsidR="007513C5">
        <w:rPr>
          <w:lang w:val="en-US"/>
        </w:rPr>
        <w:t>Species</w:t>
      </w:r>
      <w:r>
        <w:rPr>
          <w:lang w:val="en-US"/>
        </w:rPr>
        <w:t xml:space="preserve"> profiles have been shifted to lower temperatures of 30 K, due to uncertainties in t</w:t>
      </w:r>
      <w:r w:rsidR="007513C5">
        <w:rPr>
          <w:lang w:val="en-US"/>
        </w:rPr>
        <w:t>he reflected shock temperatures as discussed in the previous literature [2, 14, 15].</w:t>
      </w:r>
    </w:p>
    <w:p w:rsidR="00650C0D" w:rsidRDefault="00650C0D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6734F1" w:rsidRDefault="006734F1" w:rsidP="006734F1">
      <w:pPr>
        <w:rPr>
          <w:b/>
          <w:lang w:val="en-US"/>
        </w:rPr>
      </w:pPr>
      <w:r>
        <w:rPr>
          <w:b/>
          <w:lang w:val="en-US"/>
        </w:rPr>
        <w:lastRenderedPageBreak/>
        <w:t>Oxidation</w:t>
      </w:r>
    </w:p>
    <w:p w:rsidR="007E2F93" w:rsidRPr="00650C0D" w:rsidRDefault="00650C0D" w:rsidP="00977549">
      <w:pPr>
        <w:keepNext/>
        <w:jc w:val="center"/>
        <w:rPr>
          <w:lang w:val="en-US"/>
        </w:rPr>
      </w:pPr>
      <w:r w:rsidRPr="00650C0D">
        <w:rPr>
          <w:noProof/>
          <w:lang w:eastAsia="it-IT"/>
        </w:rPr>
        <w:drawing>
          <wp:inline distT="0" distB="0" distL="0" distR="0">
            <wp:extent cx="5943600" cy="4226002"/>
            <wp:effectExtent l="0" t="0" r="0" b="317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130" cy="423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4F1" w:rsidRDefault="007E2F93" w:rsidP="007E2F93">
      <w:pPr>
        <w:pStyle w:val="Didascalia"/>
        <w:rPr>
          <w:lang w:val="en-US"/>
        </w:rPr>
      </w:pPr>
      <w:r w:rsidRPr="007E2F93">
        <w:rPr>
          <w:lang w:val="en-US"/>
        </w:rPr>
        <w:t xml:space="preserve">Figure S </w:t>
      </w:r>
      <w:r>
        <w:fldChar w:fldCharType="begin"/>
      </w:r>
      <w:r w:rsidRPr="007E2F93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7</w:t>
      </w:r>
      <w:r>
        <w:fldChar w:fldCharType="end"/>
      </w:r>
      <w:r w:rsidRPr="007E2F93">
        <w:rPr>
          <w:lang w:val="en-US"/>
        </w:rPr>
        <w:t>: Experimental (symbols) [</w:t>
      </w:r>
      <w:r>
        <w:rPr>
          <w:lang w:val="en-US"/>
        </w:rPr>
        <w:t>6</w:t>
      </w:r>
      <w:r w:rsidRPr="007E2F93">
        <w:rPr>
          <w:lang w:val="en-US"/>
        </w:rPr>
        <w:t xml:space="preserve">] and simulated (lines) mole fraction profiles </w:t>
      </w:r>
      <w:r>
        <w:rPr>
          <w:lang w:val="en-US"/>
        </w:rPr>
        <w:t xml:space="preserve">from JSR oxidation of toluene at atmospheric pressure. Blue circles and solid lines: 923 K, φ=0.9 (1.7% fuel), red diamonds and solid lines: 873 K, φ=0.9 (1.7% fuel), black square and dashed lines: 893 K, φ=0.9 (1.7% fuel), pink triangles and dashed lines: 893 K, φ=0.45 (1.4% fuel). </w:t>
      </w:r>
      <w:r w:rsidR="00650C0D">
        <w:rPr>
          <w:lang w:val="en-US"/>
        </w:rPr>
        <w:t xml:space="preserve">Results are reported as a function of the calculated and experimental conversion. </w:t>
      </w:r>
    </w:p>
    <w:p w:rsidR="009D758A" w:rsidRDefault="009D758A" w:rsidP="009D758A">
      <w:pPr>
        <w:keepNext/>
      </w:pPr>
      <w:r w:rsidRPr="009D758A">
        <w:rPr>
          <w:noProof/>
          <w:lang w:eastAsia="it-IT"/>
        </w:rPr>
        <w:drawing>
          <wp:inline distT="0" distB="0" distL="0" distR="0" wp14:anchorId="01CF0350" wp14:editId="7DBED399">
            <wp:extent cx="6120130" cy="2208511"/>
            <wp:effectExtent l="0" t="0" r="0" b="190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08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549" w:rsidRPr="00977549" w:rsidRDefault="009D758A" w:rsidP="009D758A">
      <w:pPr>
        <w:pStyle w:val="Didascalia"/>
        <w:rPr>
          <w:lang w:val="en-US"/>
        </w:rPr>
      </w:pPr>
      <w:r w:rsidRPr="009D758A">
        <w:rPr>
          <w:lang w:val="en-US"/>
        </w:rPr>
        <w:t xml:space="preserve">Figure S </w:t>
      </w:r>
      <w:r>
        <w:fldChar w:fldCharType="begin"/>
      </w:r>
      <w:r w:rsidRPr="009D758A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8</w:t>
      </w:r>
      <w:r>
        <w:fldChar w:fldCharType="end"/>
      </w:r>
      <w:r w:rsidRPr="009D758A">
        <w:rPr>
          <w:lang w:val="en-US"/>
        </w:rPr>
        <w:t>: Experimental (symbols)</w:t>
      </w:r>
      <w:r>
        <w:rPr>
          <w:lang w:val="en-US"/>
        </w:rPr>
        <w:t xml:space="preserve"> [2]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10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φ=0.5</w:t>
      </w:r>
      <w:r w:rsidRPr="009D758A">
        <w:rPr>
          <w:lang w:val="en-US"/>
        </w:rPr>
        <w:t>.</w:t>
      </w:r>
    </w:p>
    <w:p w:rsidR="000D779F" w:rsidRDefault="00C30E74" w:rsidP="000D779F">
      <w:pPr>
        <w:keepNext/>
      </w:pPr>
      <w:r w:rsidRPr="00C30E74">
        <w:rPr>
          <w:noProof/>
          <w:lang w:eastAsia="it-IT"/>
        </w:rPr>
        <w:lastRenderedPageBreak/>
        <w:drawing>
          <wp:inline distT="0" distB="0" distL="0" distR="0">
            <wp:extent cx="6120130" cy="2150247"/>
            <wp:effectExtent l="0" t="0" r="0" b="254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5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9D0" w:rsidRDefault="000D779F" w:rsidP="000D779F">
      <w:pPr>
        <w:pStyle w:val="Didascalia"/>
        <w:rPr>
          <w:lang w:val="en-US"/>
        </w:rPr>
      </w:pPr>
      <w:r w:rsidRPr="000D779F">
        <w:rPr>
          <w:lang w:val="en-US"/>
        </w:rPr>
        <w:t xml:space="preserve">Figure S </w:t>
      </w:r>
      <w:r>
        <w:fldChar w:fldCharType="begin"/>
      </w:r>
      <w:r w:rsidRPr="000D779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9</w:t>
      </w:r>
      <w:r>
        <w:fldChar w:fldCharType="end"/>
      </w:r>
      <w:r w:rsidRPr="000D779F">
        <w:rPr>
          <w:lang w:val="en-US"/>
        </w:rPr>
        <w:t xml:space="preserve">: </w:t>
      </w:r>
      <w:r w:rsidRPr="009D758A">
        <w:rPr>
          <w:lang w:val="en-US"/>
        </w:rPr>
        <w:t>Experimental (symbols)</w:t>
      </w:r>
      <w:r>
        <w:rPr>
          <w:lang w:val="en-US"/>
        </w:rPr>
        <w:t xml:space="preserve"> [7]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</w:t>
      </w:r>
      <w:r w:rsidR="00081C9D">
        <w:rPr>
          <w:lang w:val="en-US"/>
        </w:rPr>
        <w:t>1</w:t>
      </w:r>
      <w:r w:rsidRPr="009D758A">
        <w:rPr>
          <w:lang w:val="en-US"/>
        </w:rPr>
        <w:t xml:space="preserve">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φ=0.5</w:t>
      </w:r>
      <w:r w:rsidRPr="009D758A">
        <w:rPr>
          <w:lang w:val="en-US"/>
        </w:rPr>
        <w:t>.</w:t>
      </w:r>
    </w:p>
    <w:p w:rsidR="00236FD3" w:rsidRDefault="00236FD3" w:rsidP="00236FD3">
      <w:pPr>
        <w:keepNext/>
      </w:pPr>
      <w:r w:rsidRPr="00236FD3">
        <w:rPr>
          <w:noProof/>
          <w:lang w:eastAsia="it-IT"/>
        </w:rPr>
        <w:drawing>
          <wp:inline distT="0" distB="0" distL="0" distR="0" wp14:anchorId="43295649" wp14:editId="23DFFE2C">
            <wp:extent cx="6120130" cy="2209462"/>
            <wp:effectExtent l="0" t="0" r="0" b="63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0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FD3" w:rsidRPr="00977549" w:rsidRDefault="00236FD3" w:rsidP="00236FD3">
      <w:pPr>
        <w:pStyle w:val="Didascalia"/>
        <w:rPr>
          <w:lang w:val="en-US"/>
        </w:rPr>
      </w:pPr>
      <w:r w:rsidRPr="00236FD3">
        <w:rPr>
          <w:lang w:val="en-US"/>
        </w:rPr>
        <w:t xml:space="preserve">Figure S </w:t>
      </w:r>
      <w:r>
        <w:fldChar w:fldCharType="begin"/>
      </w:r>
      <w:r w:rsidRPr="00236FD3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10</w:t>
      </w:r>
      <w:r>
        <w:fldChar w:fldCharType="end"/>
      </w:r>
      <w:r w:rsidRPr="00236FD3">
        <w:rPr>
          <w:lang w:val="en-US"/>
        </w:rPr>
        <w:t xml:space="preserve">: </w:t>
      </w:r>
      <w:r w:rsidRPr="009D758A">
        <w:rPr>
          <w:lang w:val="en-US"/>
        </w:rPr>
        <w:t>Experimental (symbols)</w:t>
      </w:r>
      <w:r>
        <w:rPr>
          <w:lang w:val="en-US"/>
        </w:rPr>
        <w:t xml:space="preserve"> [2]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10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φ=1.0</w:t>
      </w:r>
      <w:r w:rsidRPr="009D758A">
        <w:rPr>
          <w:lang w:val="en-US"/>
        </w:rPr>
        <w:t>.</w:t>
      </w:r>
    </w:p>
    <w:p w:rsidR="00236FD3" w:rsidRDefault="00236FD3" w:rsidP="00236FD3">
      <w:pPr>
        <w:pStyle w:val="Didascalia"/>
        <w:keepNext/>
      </w:pPr>
      <w:r w:rsidRPr="00236FD3">
        <w:rPr>
          <w:noProof/>
          <w:lang w:eastAsia="it-IT"/>
        </w:rPr>
        <w:drawing>
          <wp:inline distT="0" distB="0" distL="0" distR="0" wp14:anchorId="7F86258D" wp14:editId="585B8F6D">
            <wp:extent cx="6120130" cy="2212318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212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C9D" w:rsidRPr="00081C9D" w:rsidRDefault="00236FD3" w:rsidP="00236FD3">
      <w:pPr>
        <w:pStyle w:val="Didascalia"/>
        <w:rPr>
          <w:lang w:val="en-US"/>
        </w:rPr>
      </w:pPr>
      <w:r w:rsidRPr="00236FD3">
        <w:rPr>
          <w:lang w:val="en-US"/>
        </w:rPr>
        <w:t xml:space="preserve">Figure S </w:t>
      </w:r>
      <w:r>
        <w:fldChar w:fldCharType="begin"/>
      </w:r>
      <w:r w:rsidRPr="00236FD3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11</w:t>
      </w:r>
      <w:r>
        <w:fldChar w:fldCharType="end"/>
      </w:r>
      <w:r w:rsidRPr="00236FD3">
        <w:rPr>
          <w:lang w:val="en-US"/>
        </w:rPr>
        <w:t xml:space="preserve">: </w:t>
      </w:r>
      <w:r w:rsidRPr="009D758A">
        <w:rPr>
          <w:lang w:val="en-US"/>
        </w:rPr>
        <w:t>Experimental (symbols)</w:t>
      </w:r>
      <w:r>
        <w:rPr>
          <w:lang w:val="en-US"/>
        </w:rPr>
        <w:t xml:space="preserve"> [7]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</w:t>
      </w:r>
      <w:r>
        <w:rPr>
          <w:lang w:val="en-US"/>
        </w:rPr>
        <w:t>1</w:t>
      </w:r>
      <w:r w:rsidRPr="009D758A">
        <w:rPr>
          <w:lang w:val="en-US"/>
        </w:rPr>
        <w:t xml:space="preserve">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φ=1.0</w:t>
      </w:r>
      <w:r w:rsidRPr="009D758A">
        <w:rPr>
          <w:lang w:val="en-US"/>
        </w:rPr>
        <w:t>.</w:t>
      </w:r>
    </w:p>
    <w:p w:rsidR="00236FD3" w:rsidRDefault="00236FD3" w:rsidP="00236FD3">
      <w:pPr>
        <w:keepNext/>
      </w:pPr>
      <w:r w:rsidRPr="00236FD3">
        <w:rPr>
          <w:noProof/>
          <w:lang w:eastAsia="it-IT"/>
        </w:rPr>
        <w:lastRenderedPageBreak/>
        <w:drawing>
          <wp:inline distT="0" distB="0" distL="0" distR="0" wp14:anchorId="09DE72F1" wp14:editId="35EC5015">
            <wp:extent cx="6120130" cy="2188742"/>
            <wp:effectExtent l="0" t="0" r="0" b="254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88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AB8" w:rsidRDefault="00236FD3" w:rsidP="00236FD3">
      <w:pPr>
        <w:pStyle w:val="Didascalia"/>
        <w:rPr>
          <w:lang w:val="en-US"/>
        </w:rPr>
      </w:pPr>
      <w:r w:rsidRPr="00236FD3">
        <w:rPr>
          <w:lang w:val="en-US"/>
        </w:rPr>
        <w:t xml:space="preserve">Figure S </w:t>
      </w:r>
      <w:r>
        <w:fldChar w:fldCharType="begin"/>
      </w:r>
      <w:r w:rsidRPr="00236FD3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12</w:t>
      </w:r>
      <w:r>
        <w:fldChar w:fldCharType="end"/>
      </w:r>
      <w:r w:rsidRPr="00236FD3">
        <w:rPr>
          <w:lang w:val="en-US"/>
        </w:rPr>
        <w:t xml:space="preserve">: </w:t>
      </w:r>
      <w:r w:rsidRPr="009D758A">
        <w:rPr>
          <w:lang w:val="en-US"/>
        </w:rPr>
        <w:t>Experimental (symbols)</w:t>
      </w:r>
      <w:r>
        <w:rPr>
          <w:lang w:val="en-US"/>
        </w:rPr>
        <w:t xml:space="preserve"> [2]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10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φ=1.5</w:t>
      </w:r>
      <w:r w:rsidRPr="009D758A">
        <w:rPr>
          <w:lang w:val="en-US"/>
        </w:rPr>
        <w:t>.</w:t>
      </w:r>
    </w:p>
    <w:p w:rsidR="00236FD3" w:rsidRDefault="00236FD3" w:rsidP="00236FD3">
      <w:pPr>
        <w:keepNext/>
      </w:pPr>
      <w:r w:rsidRPr="00236FD3">
        <w:rPr>
          <w:noProof/>
          <w:lang w:eastAsia="it-IT"/>
        </w:rPr>
        <w:drawing>
          <wp:inline distT="0" distB="0" distL="0" distR="0" wp14:anchorId="6CEA5A16" wp14:editId="758F00D0">
            <wp:extent cx="6120130" cy="2189676"/>
            <wp:effectExtent l="0" t="0" r="0" b="127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189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FD3" w:rsidRPr="00236FD3" w:rsidRDefault="00236FD3" w:rsidP="00236FD3">
      <w:pPr>
        <w:pStyle w:val="Didascalia"/>
        <w:rPr>
          <w:lang w:val="en-US"/>
        </w:rPr>
      </w:pPr>
      <w:r w:rsidRPr="00C30E74">
        <w:rPr>
          <w:lang w:val="en-US"/>
        </w:rPr>
        <w:t xml:space="preserve">Figure S </w:t>
      </w:r>
      <w:r>
        <w:fldChar w:fldCharType="begin"/>
      </w:r>
      <w:r w:rsidRPr="00C30E74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13</w:t>
      </w:r>
      <w:r>
        <w:fldChar w:fldCharType="end"/>
      </w:r>
      <w:r w:rsidRPr="00C30E74">
        <w:rPr>
          <w:lang w:val="en-US"/>
        </w:rPr>
        <w:t xml:space="preserve">: </w:t>
      </w:r>
      <w:r w:rsidRPr="009D758A">
        <w:rPr>
          <w:lang w:val="en-US"/>
        </w:rPr>
        <w:t>Experimental (symbols)</w:t>
      </w:r>
      <w:r>
        <w:rPr>
          <w:lang w:val="en-US"/>
        </w:rPr>
        <w:t xml:space="preserve"> [7]</w:t>
      </w:r>
      <w:r w:rsidRPr="009D758A">
        <w:rPr>
          <w:lang w:val="en-US"/>
        </w:rPr>
        <w:t xml:space="preserve"> and simulated (lines) </w:t>
      </w:r>
      <w:r>
        <w:rPr>
          <w:lang w:val="en-US"/>
        </w:rPr>
        <w:t>from</w:t>
      </w:r>
      <w:r w:rsidRPr="009D758A">
        <w:rPr>
          <w:lang w:val="en-US"/>
        </w:rPr>
        <w:t xml:space="preserve"> the JSR oxidation of toluene 1 </w:t>
      </w:r>
      <w:proofErr w:type="spellStart"/>
      <w:r w:rsidRPr="009D758A">
        <w:rPr>
          <w:lang w:val="en-US"/>
        </w:rPr>
        <w:t>atm</w:t>
      </w:r>
      <w:proofErr w:type="spellEnd"/>
      <w:r>
        <w:rPr>
          <w:lang w:val="en-US"/>
        </w:rPr>
        <w:t>, φ=1.5</w:t>
      </w:r>
      <w:r w:rsidRPr="009D758A">
        <w:rPr>
          <w:lang w:val="en-US"/>
        </w:rPr>
        <w:t>.</w:t>
      </w:r>
    </w:p>
    <w:p w:rsidR="00C30E74" w:rsidRDefault="00C30E74" w:rsidP="00C30E74">
      <w:pPr>
        <w:keepNext/>
        <w:jc w:val="center"/>
      </w:pPr>
      <w:r w:rsidRPr="00C30E74">
        <w:rPr>
          <w:noProof/>
          <w:lang w:eastAsia="it-IT"/>
        </w:rPr>
        <w:drawing>
          <wp:inline distT="0" distB="0" distL="0" distR="0" wp14:anchorId="6DB300C5" wp14:editId="073170F1">
            <wp:extent cx="4498649" cy="3251200"/>
            <wp:effectExtent l="0" t="0" r="0" b="635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801" cy="3256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855" w:rsidRDefault="00C30E74" w:rsidP="00C30E74">
      <w:pPr>
        <w:pStyle w:val="Didascalia"/>
        <w:rPr>
          <w:lang w:val="en-US"/>
        </w:rPr>
      </w:pPr>
      <w:r w:rsidRPr="00C671FF">
        <w:rPr>
          <w:lang w:val="en-US"/>
        </w:rPr>
        <w:t xml:space="preserve">Figure S </w:t>
      </w:r>
      <w:r>
        <w:fldChar w:fldCharType="begin"/>
      </w:r>
      <w:r w:rsidRPr="00C671F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14</w:t>
      </w:r>
      <w:r>
        <w:fldChar w:fldCharType="end"/>
      </w:r>
      <w:r w:rsidRPr="00C671FF">
        <w:rPr>
          <w:lang w:val="en-US"/>
        </w:rPr>
        <w:t xml:space="preserve">: </w:t>
      </w:r>
      <w:r w:rsidR="00C671FF" w:rsidRPr="00C671FF">
        <w:rPr>
          <w:lang w:val="en-US"/>
        </w:rPr>
        <w:t>Experimental (symbols</w:t>
      </w:r>
      <w:r w:rsidR="00C671FF">
        <w:rPr>
          <w:lang w:val="en-US"/>
        </w:rPr>
        <w:t xml:space="preserve">) [8] </w:t>
      </w:r>
      <w:r w:rsidR="00C671FF" w:rsidRPr="00C671FF">
        <w:rPr>
          <w:lang w:val="en-US"/>
        </w:rPr>
        <w:t>and simulated (lines) ignition delay times of toluene/O</w:t>
      </w:r>
      <w:r w:rsidR="00C671FF" w:rsidRPr="00C671FF">
        <w:rPr>
          <w:vertAlign w:val="subscript"/>
          <w:lang w:val="en-US"/>
        </w:rPr>
        <w:t>2</w:t>
      </w:r>
      <w:r w:rsidR="00C671FF" w:rsidRPr="00C671FF">
        <w:rPr>
          <w:lang w:val="en-US"/>
        </w:rPr>
        <w:t>/</w:t>
      </w:r>
      <w:proofErr w:type="spellStart"/>
      <w:r w:rsidR="00C671FF" w:rsidRPr="00C671FF">
        <w:rPr>
          <w:lang w:val="en-US"/>
        </w:rPr>
        <w:t>Ar</w:t>
      </w:r>
      <w:proofErr w:type="spellEnd"/>
      <w:r w:rsidR="00C671FF" w:rsidRPr="00C671FF">
        <w:rPr>
          <w:lang w:val="en-US"/>
        </w:rPr>
        <w:t xml:space="preserve"> mixtures in shock tube at different </w:t>
      </w:r>
      <w:r w:rsidR="00C671FF">
        <w:rPr>
          <w:lang w:val="en-US"/>
        </w:rPr>
        <w:t xml:space="preserve">pressures and equivalence ratios. </w:t>
      </w:r>
    </w:p>
    <w:p w:rsidR="00C671FF" w:rsidRDefault="00C671FF" w:rsidP="00C671FF">
      <w:pPr>
        <w:keepNext/>
        <w:jc w:val="center"/>
      </w:pPr>
      <w:r w:rsidRPr="00C671FF">
        <w:rPr>
          <w:noProof/>
          <w:lang w:eastAsia="it-IT"/>
        </w:rPr>
        <w:lastRenderedPageBreak/>
        <w:drawing>
          <wp:inline distT="0" distB="0" distL="0" distR="0" wp14:anchorId="66013235" wp14:editId="56F00C8B">
            <wp:extent cx="2603500" cy="1918700"/>
            <wp:effectExtent l="0" t="0" r="6350" b="5715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231" cy="193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1FF" w:rsidRDefault="00C671FF" w:rsidP="00C671FF">
      <w:pPr>
        <w:pStyle w:val="Didascalia"/>
        <w:rPr>
          <w:lang w:val="en-US"/>
        </w:rPr>
      </w:pPr>
      <w:r w:rsidRPr="00C671FF">
        <w:rPr>
          <w:lang w:val="en-US"/>
        </w:rPr>
        <w:t xml:space="preserve">Figure S </w:t>
      </w:r>
      <w:r>
        <w:fldChar w:fldCharType="begin"/>
      </w:r>
      <w:r w:rsidRPr="00C671F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15</w:t>
      </w:r>
      <w:r>
        <w:fldChar w:fldCharType="end"/>
      </w:r>
      <w:r w:rsidRPr="00C671FF">
        <w:rPr>
          <w:lang w:val="en-US"/>
        </w:rPr>
        <w:t>: Experimental (symbols</w:t>
      </w:r>
      <w:r>
        <w:rPr>
          <w:lang w:val="en-US"/>
        </w:rPr>
        <w:t xml:space="preserve">) [9] </w:t>
      </w:r>
      <w:r w:rsidRPr="00C671FF">
        <w:rPr>
          <w:lang w:val="en-US"/>
        </w:rPr>
        <w:t>and simulated (lines) ignition delay times of toluene/O</w:t>
      </w:r>
      <w:r w:rsidRPr="00C671FF">
        <w:rPr>
          <w:vertAlign w:val="subscript"/>
          <w:lang w:val="en-US"/>
        </w:rPr>
        <w:t>2</w:t>
      </w:r>
      <w:r w:rsidRPr="00C671FF">
        <w:rPr>
          <w:lang w:val="en-US"/>
        </w:rPr>
        <w:t>/</w:t>
      </w:r>
      <w:proofErr w:type="spellStart"/>
      <w:r w:rsidRPr="00C671FF">
        <w:rPr>
          <w:lang w:val="en-US"/>
        </w:rPr>
        <w:t>Ar</w:t>
      </w:r>
      <w:proofErr w:type="spellEnd"/>
      <w:r w:rsidRPr="00C671FF">
        <w:rPr>
          <w:lang w:val="en-US"/>
        </w:rPr>
        <w:t xml:space="preserve"> mixtures in shock tube at different </w:t>
      </w:r>
      <w:r>
        <w:rPr>
          <w:lang w:val="en-US"/>
        </w:rPr>
        <w:t xml:space="preserve">pressures and equivalence ratios. </w:t>
      </w:r>
    </w:p>
    <w:p w:rsidR="00C671FF" w:rsidRDefault="00C671FF" w:rsidP="00C671FF">
      <w:pPr>
        <w:pStyle w:val="Didascalia"/>
        <w:keepNext/>
        <w:jc w:val="center"/>
      </w:pPr>
      <w:r w:rsidRPr="00C671FF">
        <w:rPr>
          <w:noProof/>
          <w:lang w:eastAsia="it-IT"/>
        </w:rPr>
        <w:drawing>
          <wp:inline distT="0" distB="0" distL="0" distR="0" wp14:anchorId="08F0B5A9" wp14:editId="1575C879">
            <wp:extent cx="2885793" cy="1936750"/>
            <wp:effectExtent l="0" t="0" r="0" b="635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614" cy="1944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1FF" w:rsidRDefault="00C671FF" w:rsidP="00C671FF">
      <w:pPr>
        <w:pStyle w:val="Didascalia"/>
        <w:rPr>
          <w:lang w:val="en-US"/>
        </w:rPr>
      </w:pPr>
      <w:r w:rsidRPr="00C671FF">
        <w:rPr>
          <w:lang w:val="en-US"/>
        </w:rPr>
        <w:t xml:space="preserve">Figure S </w:t>
      </w:r>
      <w:r>
        <w:fldChar w:fldCharType="begin"/>
      </w:r>
      <w:r w:rsidRPr="00C671F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16</w:t>
      </w:r>
      <w:r>
        <w:fldChar w:fldCharType="end"/>
      </w:r>
      <w:r w:rsidRPr="00C671FF">
        <w:rPr>
          <w:lang w:val="en-US"/>
        </w:rPr>
        <w:t>: Experimental (symbols</w:t>
      </w:r>
      <w:r>
        <w:rPr>
          <w:lang w:val="en-US"/>
        </w:rPr>
        <w:t xml:space="preserve">) [10] </w:t>
      </w:r>
      <w:r w:rsidRPr="00C671FF">
        <w:rPr>
          <w:lang w:val="en-US"/>
        </w:rPr>
        <w:t>and simulated (lines) ignition delay times of toluene/O</w:t>
      </w:r>
      <w:r w:rsidRPr="00C671FF">
        <w:rPr>
          <w:vertAlign w:val="subscript"/>
          <w:lang w:val="en-US"/>
        </w:rPr>
        <w:t>2</w:t>
      </w:r>
      <w:r w:rsidRPr="00C671FF">
        <w:rPr>
          <w:lang w:val="en-US"/>
        </w:rPr>
        <w:t>/</w:t>
      </w:r>
      <w:proofErr w:type="spellStart"/>
      <w:r w:rsidRPr="00C671FF">
        <w:rPr>
          <w:lang w:val="en-US"/>
        </w:rPr>
        <w:t>Ar</w:t>
      </w:r>
      <w:proofErr w:type="spellEnd"/>
      <w:r w:rsidRPr="00C671FF">
        <w:rPr>
          <w:lang w:val="en-US"/>
        </w:rPr>
        <w:t xml:space="preserve"> mixtures in shock tube at different </w:t>
      </w:r>
      <w:r>
        <w:rPr>
          <w:lang w:val="en-US"/>
        </w:rPr>
        <w:t xml:space="preserve">pressures and equivalence ratios. </w:t>
      </w:r>
    </w:p>
    <w:p w:rsidR="00C671FF" w:rsidRPr="00C671FF" w:rsidRDefault="00C671FF" w:rsidP="00C671FF">
      <w:pPr>
        <w:rPr>
          <w:lang w:val="en-US"/>
        </w:rPr>
      </w:pPr>
    </w:p>
    <w:p w:rsidR="00D47F76" w:rsidRDefault="00D47F76" w:rsidP="00D47F76">
      <w:pPr>
        <w:pStyle w:val="Didascalia"/>
        <w:keepNext/>
        <w:jc w:val="center"/>
      </w:pPr>
      <w:r w:rsidRPr="00D47F76">
        <w:rPr>
          <w:noProof/>
          <w:lang w:eastAsia="it-IT"/>
        </w:rPr>
        <w:drawing>
          <wp:inline distT="0" distB="0" distL="0" distR="0" wp14:anchorId="270B90E2" wp14:editId="01C1FC2E">
            <wp:extent cx="4891760" cy="1954886"/>
            <wp:effectExtent l="0" t="0" r="4445" b="762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96" cy="195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1FF" w:rsidRDefault="00D47F76" w:rsidP="00D47F76">
      <w:pPr>
        <w:pStyle w:val="Didascalia"/>
        <w:jc w:val="center"/>
        <w:rPr>
          <w:lang w:val="en-US"/>
        </w:rPr>
      </w:pPr>
      <w:r w:rsidRPr="00A84701">
        <w:rPr>
          <w:lang w:val="en-US"/>
        </w:rPr>
        <w:t xml:space="preserve">Figure S </w:t>
      </w:r>
      <w:r>
        <w:fldChar w:fldCharType="begin"/>
      </w:r>
      <w:r w:rsidRPr="00A84701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17</w:t>
      </w:r>
      <w:r>
        <w:fldChar w:fldCharType="end"/>
      </w:r>
      <w:r w:rsidRPr="00A84701">
        <w:rPr>
          <w:lang w:val="en-US"/>
        </w:rPr>
        <w:t xml:space="preserve">: </w:t>
      </w:r>
      <w:r w:rsidRPr="00C671FF">
        <w:rPr>
          <w:lang w:val="en-US"/>
        </w:rPr>
        <w:t>Experimental (symbols</w:t>
      </w:r>
      <w:r>
        <w:rPr>
          <w:lang w:val="en-US"/>
        </w:rPr>
        <w:t xml:space="preserve">) [11] </w:t>
      </w:r>
      <w:r w:rsidRPr="00C671FF">
        <w:rPr>
          <w:lang w:val="en-US"/>
        </w:rPr>
        <w:t xml:space="preserve">and simulated (lines) </w:t>
      </w:r>
      <w:r w:rsidR="00A84701">
        <w:rPr>
          <w:lang w:val="en-US"/>
        </w:rPr>
        <w:t xml:space="preserve">shock tube </w:t>
      </w:r>
      <w:r w:rsidRPr="00C671FF">
        <w:rPr>
          <w:lang w:val="en-US"/>
        </w:rPr>
        <w:t>ignition delay times of toluene</w:t>
      </w:r>
      <w:r w:rsidR="00A84701">
        <w:rPr>
          <w:lang w:val="en-US"/>
        </w:rPr>
        <w:t>/air</w:t>
      </w:r>
      <w:r w:rsidRPr="00C671FF">
        <w:rPr>
          <w:lang w:val="en-US"/>
        </w:rPr>
        <w:t xml:space="preserve"> mixtures </w:t>
      </w:r>
      <w:r w:rsidR="00A84701">
        <w:rPr>
          <w:lang w:val="en-US"/>
        </w:rPr>
        <w:t xml:space="preserve">for p=12 and 50 </w:t>
      </w:r>
      <w:proofErr w:type="spellStart"/>
      <w:r w:rsidR="00A84701">
        <w:rPr>
          <w:lang w:val="en-US"/>
        </w:rPr>
        <w:t>atm</w:t>
      </w:r>
      <w:proofErr w:type="spellEnd"/>
      <w:r w:rsidR="00A84701">
        <w:rPr>
          <w:lang w:val="en-US"/>
        </w:rPr>
        <w:t>, φ=0.25, 0.5, 1.0.</w:t>
      </w:r>
    </w:p>
    <w:p w:rsidR="00950601" w:rsidRDefault="00950601" w:rsidP="00950601">
      <w:pPr>
        <w:keepNext/>
        <w:jc w:val="center"/>
      </w:pPr>
      <w:r w:rsidRPr="00950601">
        <w:rPr>
          <w:noProof/>
          <w:lang w:eastAsia="it-IT"/>
        </w:rPr>
        <w:lastRenderedPageBreak/>
        <w:drawing>
          <wp:inline distT="0" distB="0" distL="0" distR="0" wp14:anchorId="7576373B" wp14:editId="5331D196">
            <wp:extent cx="2702462" cy="3006861"/>
            <wp:effectExtent l="0" t="0" r="3175" b="3175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431" cy="301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601" w:rsidRDefault="00950601" w:rsidP="00950601">
      <w:pPr>
        <w:pStyle w:val="Didascalia"/>
        <w:jc w:val="center"/>
        <w:rPr>
          <w:lang w:val="en-US"/>
        </w:rPr>
      </w:pPr>
      <w:r w:rsidRPr="00950601">
        <w:rPr>
          <w:lang w:val="en-US"/>
        </w:rPr>
        <w:t xml:space="preserve">Figure S </w:t>
      </w:r>
      <w:r>
        <w:fldChar w:fldCharType="begin"/>
      </w:r>
      <w:r w:rsidRPr="00950601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18</w:t>
      </w:r>
      <w:r>
        <w:fldChar w:fldCharType="end"/>
      </w:r>
      <w:r w:rsidRPr="00950601">
        <w:rPr>
          <w:lang w:val="en-US"/>
        </w:rPr>
        <w:t xml:space="preserve">: </w:t>
      </w:r>
      <w:r w:rsidRPr="00C671FF">
        <w:rPr>
          <w:lang w:val="en-US"/>
        </w:rPr>
        <w:t>Experimental (symbols</w:t>
      </w:r>
      <w:r>
        <w:rPr>
          <w:lang w:val="en-US"/>
        </w:rPr>
        <w:t xml:space="preserve">) [12] </w:t>
      </w:r>
      <w:r w:rsidRPr="00C671FF">
        <w:rPr>
          <w:lang w:val="en-US"/>
        </w:rPr>
        <w:t xml:space="preserve">and simulated (lines) </w:t>
      </w:r>
      <w:r>
        <w:rPr>
          <w:lang w:val="en-US"/>
        </w:rPr>
        <w:t xml:space="preserve">shock tube </w:t>
      </w:r>
      <w:r w:rsidRPr="00C671FF">
        <w:rPr>
          <w:lang w:val="en-US"/>
        </w:rPr>
        <w:t>ignition delay times of toluene</w:t>
      </w:r>
      <w:r>
        <w:rPr>
          <w:lang w:val="en-US"/>
        </w:rPr>
        <w:t>/air</w:t>
      </w:r>
      <w:r w:rsidRPr="00C671FF">
        <w:rPr>
          <w:lang w:val="en-US"/>
        </w:rPr>
        <w:t xml:space="preserve"> mixtures </w:t>
      </w:r>
      <w:r>
        <w:rPr>
          <w:lang w:val="en-US"/>
        </w:rPr>
        <w:t xml:space="preserve">for p=20 and 40 </w:t>
      </w:r>
      <w:proofErr w:type="spellStart"/>
      <w:r>
        <w:rPr>
          <w:lang w:val="en-US"/>
        </w:rPr>
        <w:t>atm</w:t>
      </w:r>
      <w:proofErr w:type="spellEnd"/>
      <w:r>
        <w:rPr>
          <w:lang w:val="en-US"/>
        </w:rPr>
        <w:t>, φ=0.5, 1.0, 2.0.</w:t>
      </w:r>
    </w:p>
    <w:p w:rsidR="00DE7131" w:rsidRDefault="00DE7131" w:rsidP="00FD2F37">
      <w:pPr>
        <w:keepNext/>
        <w:jc w:val="center"/>
      </w:pPr>
      <w:r w:rsidRPr="00DE7131">
        <w:rPr>
          <w:noProof/>
          <w:lang w:eastAsia="it-IT"/>
        </w:rPr>
        <w:drawing>
          <wp:inline distT="0" distB="0" distL="0" distR="0" wp14:anchorId="6ED4E48F" wp14:editId="78514080">
            <wp:extent cx="2439328" cy="3670300"/>
            <wp:effectExtent l="0" t="0" r="0" b="635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186" cy="3683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131" w:rsidRDefault="00DE7131" w:rsidP="00DE7131">
      <w:pPr>
        <w:pStyle w:val="Didascalia"/>
        <w:rPr>
          <w:lang w:val="en-US"/>
        </w:rPr>
      </w:pPr>
      <w:r w:rsidRPr="00DE7131">
        <w:rPr>
          <w:lang w:val="en-US"/>
        </w:rPr>
        <w:t xml:space="preserve">Figure S </w:t>
      </w:r>
      <w:r>
        <w:fldChar w:fldCharType="begin"/>
      </w:r>
      <w:r w:rsidRPr="00DE7131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19</w:t>
      </w:r>
      <w:r>
        <w:fldChar w:fldCharType="end"/>
      </w:r>
      <w:r w:rsidRPr="00DE7131">
        <w:rPr>
          <w:lang w:val="en-US"/>
        </w:rPr>
        <w:t>: Comparison of shock tube data</w:t>
      </w:r>
      <w:r>
        <w:rPr>
          <w:lang w:val="en-US"/>
        </w:rPr>
        <w:t xml:space="preserve"> (symbols) of toluene/n-heptane/air mixtures at p=10, 30 and 50 </w:t>
      </w:r>
      <w:proofErr w:type="spellStart"/>
      <w:r>
        <w:rPr>
          <w:lang w:val="en-US"/>
        </w:rPr>
        <w:t>atm</w:t>
      </w:r>
      <w:proofErr w:type="spellEnd"/>
      <w:r>
        <w:rPr>
          <w:lang w:val="en-US"/>
        </w:rPr>
        <w:t>, φ=0.3 and 1.0</w:t>
      </w:r>
      <w:r w:rsidRPr="00DE7131">
        <w:rPr>
          <w:lang w:val="en-US"/>
        </w:rPr>
        <w:t xml:space="preserve"> [</w:t>
      </w:r>
      <w:r>
        <w:rPr>
          <w:lang w:val="en-US"/>
        </w:rPr>
        <w:t>13</w:t>
      </w:r>
      <w:r w:rsidRPr="00DE7131">
        <w:rPr>
          <w:lang w:val="en-US"/>
        </w:rPr>
        <w:t xml:space="preserve">] </w:t>
      </w:r>
      <w:r>
        <w:rPr>
          <w:lang w:val="en-US"/>
        </w:rPr>
        <w:t>and constant volume model simulations (lines).</w:t>
      </w:r>
    </w:p>
    <w:p w:rsidR="00640A6F" w:rsidRDefault="00640A6F" w:rsidP="00640A6F">
      <w:pPr>
        <w:rPr>
          <w:lang w:val="en-US"/>
        </w:rPr>
      </w:pPr>
    </w:p>
    <w:p w:rsidR="00640A6F" w:rsidRDefault="00640A6F" w:rsidP="00640A6F">
      <w:pPr>
        <w:keepNext/>
      </w:pPr>
      <w:r w:rsidRPr="00640A6F">
        <w:rPr>
          <w:noProof/>
          <w:lang w:eastAsia="it-IT"/>
        </w:rPr>
        <w:lastRenderedPageBreak/>
        <w:drawing>
          <wp:inline distT="0" distB="0" distL="0" distR="0" wp14:anchorId="54377416" wp14:editId="6E6D4855">
            <wp:extent cx="6120130" cy="2812234"/>
            <wp:effectExtent l="0" t="0" r="0" b="762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1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Pr="00640A6F" w:rsidRDefault="00640A6F" w:rsidP="00640A6F">
      <w:pPr>
        <w:pStyle w:val="Didascalia"/>
        <w:rPr>
          <w:lang w:val="en-US"/>
        </w:rPr>
      </w:pPr>
      <w:r w:rsidRPr="00640A6F">
        <w:rPr>
          <w:lang w:val="en-US"/>
        </w:rPr>
        <w:t xml:space="preserve">Figure S </w:t>
      </w:r>
      <w:r>
        <w:fldChar w:fldCharType="begin"/>
      </w:r>
      <w:r w:rsidRPr="00640A6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20</w:t>
      </w:r>
      <w:r>
        <w:fldChar w:fldCharType="end"/>
      </w:r>
      <w:r w:rsidRPr="00640A6F">
        <w:rPr>
          <w:lang w:val="en-US"/>
        </w:rPr>
        <w:t>: Experimental (symbols) [</w:t>
      </w:r>
      <w:r>
        <w:rPr>
          <w:lang w:val="en-US"/>
        </w:rPr>
        <w:t>13</w:t>
      </w:r>
      <w:r w:rsidRPr="00640A6F">
        <w:rPr>
          <w:lang w:val="en-US"/>
        </w:rPr>
        <w:t xml:space="preserve">] and simulated mole fraction profiles in the shock tube oxidation of toluene at 22 bar with equivalence ratios of </w:t>
      </w:r>
      <w:r>
        <w:rPr>
          <w:lang w:val="en-US"/>
        </w:rPr>
        <w:t xml:space="preserve">φ= 1.0. </w:t>
      </w:r>
      <w:r w:rsidR="007513C5">
        <w:rPr>
          <w:lang w:val="en-US"/>
        </w:rPr>
        <w:t>Simulations have been shifted to lower temperature of 60 K, based on uncertainties in reflected shock conditions as previously discussed in the literature [2, 14, 15].</w:t>
      </w:r>
    </w:p>
    <w:p w:rsidR="00640A6F" w:rsidRDefault="00640A6F" w:rsidP="00640A6F">
      <w:pPr>
        <w:keepNext/>
      </w:pPr>
      <w:r w:rsidRPr="00640A6F">
        <w:rPr>
          <w:noProof/>
          <w:lang w:eastAsia="it-IT"/>
        </w:rPr>
        <w:drawing>
          <wp:inline distT="0" distB="0" distL="0" distR="0" wp14:anchorId="06C797EA" wp14:editId="321BAF38">
            <wp:extent cx="6120130" cy="2971594"/>
            <wp:effectExtent l="0" t="0" r="0" b="635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71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Pr="00640A6F" w:rsidRDefault="00640A6F" w:rsidP="00640A6F">
      <w:pPr>
        <w:pStyle w:val="Didascalia"/>
        <w:rPr>
          <w:lang w:val="en-US"/>
        </w:rPr>
      </w:pPr>
      <w:r w:rsidRPr="00640A6F">
        <w:rPr>
          <w:lang w:val="en-US"/>
        </w:rPr>
        <w:t xml:space="preserve">Figure S </w:t>
      </w:r>
      <w:r>
        <w:fldChar w:fldCharType="begin"/>
      </w:r>
      <w:r w:rsidRPr="00640A6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21</w:t>
      </w:r>
      <w:r>
        <w:fldChar w:fldCharType="end"/>
      </w:r>
      <w:r w:rsidRPr="00640A6F">
        <w:rPr>
          <w:lang w:val="en-US"/>
        </w:rPr>
        <w:t>: Experimental (symbols) [</w:t>
      </w:r>
      <w:r>
        <w:rPr>
          <w:lang w:val="en-US"/>
        </w:rPr>
        <w:t>13</w:t>
      </w:r>
      <w:r w:rsidRPr="00640A6F">
        <w:rPr>
          <w:lang w:val="en-US"/>
        </w:rPr>
        <w:t xml:space="preserve">] and simulated mole fraction profiles in the shock tube oxidation of toluene at 22 bar with equivalence ratios of </w:t>
      </w:r>
      <w:r>
        <w:rPr>
          <w:lang w:val="en-US"/>
        </w:rPr>
        <w:t xml:space="preserve">φ= 5.0. </w:t>
      </w:r>
      <w:r w:rsidR="007513C5">
        <w:rPr>
          <w:lang w:val="en-US"/>
        </w:rPr>
        <w:t>Simulations have been shifted to lower temperature of 60 K, based on uncertainties in reflected shock conditions as previously discussed in the literature [2, 14, 15].</w:t>
      </w:r>
    </w:p>
    <w:p w:rsidR="00640A6F" w:rsidRDefault="00640A6F" w:rsidP="00640A6F">
      <w:pPr>
        <w:keepNext/>
      </w:pPr>
      <w:r w:rsidRPr="00640A6F">
        <w:rPr>
          <w:noProof/>
          <w:lang w:eastAsia="it-IT"/>
        </w:rPr>
        <w:lastRenderedPageBreak/>
        <w:drawing>
          <wp:inline distT="0" distB="0" distL="0" distR="0" wp14:anchorId="4BB57BB8" wp14:editId="0C580F2C">
            <wp:extent cx="6120130" cy="2884910"/>
            <wp:effectExtent l="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Pr="00640A6F" w:rsidRDefault="00640A6F" w:rsidP="00640A6F">
      <w:pPr>
        <w:pStyle w:val="Didascalia"/>
        <w:rPr>
          <w:lang w:val="en-US"/>
        </w:rPr>
      </w:pPr>
      <w:r w:rsidRPr="00640A6F">
        <w:rPr>
          <w:lang w:val="en-US"/>
        </w:rPr>
        <w:t xml:space="preserve">Figure S </w:t>
      </w:r>
      <w:r>
        <w:fldChar w:fldCharType="begin"/>
      </w:r>
      <w:r w:rsidRPr="00640A6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22</w:t>
      </w:r>
      <w:r>
        <w:fldChar w:fldCharType="end"/>
      </w:r>
      <w:r w:rsidRPr="00640A6F">
        <w:rPr>
          <w:lang w:val="en-US"/>
        </w:rPr>
        <w:t>: Experimental (symbols) [</w:t>
      </w:r>
      <w:r>
        <w:rPr>
          <w:lang w:val="en-US"/>
        </w:rPr>
        <w:t>13</w:t>
      </w:r>
      <w:r w:rsidRPr="00640A6F">
        <w:rPr>
          <w:lang w:val="en-US"/>
        </w:rPr>
        <w:t xml:space="preserve">] and simulated mole fraction profiles in the shock tube oxidation of toluene at </w:t>
      </w:r>
      <w:r>
        <w:rPr>
          <w:lang w:val="en-US"/>
        </w:rPr>
        <w:t>50</w:t>
      </w:r>
      <w:r w:rsidRPr="00640A6F">
        <w:rPr>
          <w:lang w:val="en-US"/>
        </w:rPr>
        <w:t xml:space="preserve"> bar with equivalence ratios of </w:t>
      </w:r>
      <w:r>
        <w:rPr>
          <w:lang w:val="en-US"/>
        </w:rPr>
        <w:t xml:space="preserve">φ= 1.0. </w:t>
      </w:r>
      <w:r w:rsidR="007513C5">
        <w:rPr>
          <w:lang w:val="en-US"/>
        </w:rPr>
        <w:t>Simulations have been shifted to lower temperature of 60 K, based on uncertainties in reflected shock conditions as previously discussed in the literature [2, 14, 15].</w:t>
      </w:r>
    </w:p>
    <w:p w:rsidR="00640A6F" w:rsidRDefault="00640A6F" w:rsidP="00640A6F">
      <w:pPr>
        <w:keepNext/>
        <w:jc w:val="center"/>
      </w:pPr>
      <w:r w:rsidRPr="00640A6F">
        <w:rPr>
          <w:noProof/>
          <w:lang w:eastAsia="it-IT"/>
        </w:rPr>
        <w:drawing>
          <wp:inline distT="0" distB="0" distL="0" distR="0" wp14:anchorId="4DA93BE4" wp14:editId="706B80C7">
            <wp:extent cx="6120130" cy="3010751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1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Pr="00640A6F" w:rsidRDefault="00640A6F" w:rsidP="00640A6F">
      <w:pPr>
        <w:pStyle w:val="Didascalia"/>
        <w:jc w:val="center"/>
        <w:rPr>
          <w:lang w:val="en-US"/>
        </w:rPr>
      </w:pPr>
      <w:r w:rsidRPr="00640A6F">
        <w:rPr>
          <w:lang w:val="en-US"/>
        </w:rPr>
        <w:t xml:space="preserve">Figure S </w:t>
      </w:r>
      <w:r>
        <w:fldChar w:fldCharType="begin"/>
      </w:r>
      <w:r w:rsidRPr="00640A6F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23</w:t>
      </w:r>
      <w:r>
        <w:fldChar w:fldCharType="end"/>
      </w:r>
      <w:r w:rsidRPr="00640A6F">
        <w:rPr>
          <w:lang w:val="en-US"/>
        </w:rPr>
        <w:t>: Experimental (symbols) [</w:t>
      </w:r>
      <w:r>
        <w:rPr>
          <w:lang w:val="en-US"/>
        </w:rPr>
        <w:t>13</w:t>
      </w:r>
      <w:r w:rsidRPr="00640A6F">
        <w:rPr>
          <w:lang w:val="en-US"/>
        </w:rPr>
        <w:t xml:space="preserve">] and simulated mole fraction profiles in the shock tube oxidation of toluene at </w:t>
      </w:r>
      <w:r>
        <w:rPr>
          <w:lang w:val="en-US"/>
        </w:rPr>
        <w:t>50</w:t>
      </w:r>
      <w:r w:rsidRPr="00640A6F">
        <w:rPr>
          <w:lang w:val="en-US"/>
        </w:rPr>
        <w:t xml:space="preserve"> bar with equivalence ratios of </w:t>
      </w:r>
      <w:r>
        <w:rPr>
          <w:lang w:val="en-US"/>
        </w:rPr>
        <w:t xml:space="preserve">φ= </w:t>
      </w:r>
      <w:r w:rsidR="007513C5">
        <w:rPr>
          <w:lang w:val="en-US"/>
        </w:rPr>
        <w:t>5</w:t>
      </w:r>
      <w:r>
        <w:rPr>
          <w:lang w:val="en-US"/>
        </w:rPr>
        <w:t xml:space="preserve">.0. </w:t>
      </w:r>
      <w:r w:rsidR="007513C5">
        <w:rPr>
          <w:lang w:val="en-US"/>
        </w:rPr>
        <w:t>Simulations have been shifted to lower temperature of 60 K, based on uncertainties in reflected shock conditions as previously discussed in the literature [2, 14, 15].</w:t>
      </w:r>
    </w:p>
    <w:p w:rsidR="00640A6F" w:rsidRDefault="00640A6F" w:rsidP="00640A6F">
      <w:pPr>
        <w:keepNext/>
        <w:jc w:val="center"/>
      </w:pPr>
      <w:r w:rsidRPr="00640A6F">
        <w:rPr>
          <w:noProof/>
          <w:lang w:eastAsia="it-IT"/>
        </w:rPr>
        <w:lastRenderedPageBreak/>
        <w:drawing>
          <wp:inline distT="0" distB="0" distL="0" distR="0" wp14:anchorId="7A4E9481" wp14:editId="33A40BA8">
            <wp:extent cx="4231836" cy="2880000"/>
            <wp:effectExtent l="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836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Pr="007513C5" w:rsidRDefault="00640A6F" w:rsidP="00640A6F">
      <w:pPr>
        <w:pStyle w:val="Didascalia"/>
        <w:jc w:val="center"/>
        <w:rPr>
          <w:lang w:val="en-US"/>
        </w:rPr>
      </w:pPr>
      <w:r w:rsidRPr="007513C5">
        <w:rPr>
          <w:lang w:val="en-US"/>
        </w:rPr>
        <w:t xml:space="preserve">Figure S </w:t>
      </w:r>
      <w:r>
        <w:fldChar w:fldCharType="begin"/>
      </w:r>
      <w:r w:rsidRPr="007513C5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24</w:t>
      </w:r>
      <w:r>
        <w:fldChar w:fldCharType="end"/>
      </w:r>
      <w:r w:rsidR="007513C5" w:rsidRPr="007513C5">
        <w:rPr>
          <w:lang w:val="en-US"/>
        </w:rPr>
        <w:t xml:space="preserve">: </w:t>
      </w:r>
      <w:r w:rsidR="007513C5" w:rsidRPr="00640A6F">
        <w:rPr>
          <w:lang w:val="en-US"/>
        </w:rPr>
        <w:t>Experimental (symbols) [</w:t>
      </w:r>
      <w:r w:rsidR="007513C5">
        <w:rPr>
          <w:lang w:val="en-US"/>
        </w:rPr>
        <w:t>13</w:t>
      </w:r>
      <w:r w:rsidR="007513C5" w:rsidRPr="00640A6F">
        <w:rPr>
          <w:lang w:val="en-US"/>
        </w:rPr>
        <w:t xml:space="preserve">] and simulated mole fraction profiles in the shock tube oxidation of toluene at </w:t>
      </w:r>
      <w:r w:rsidR="007513C5">
        <w:rPr>
          <w:lang w:val="en-US"/>
        </w:rPr>
        <w:t>550</w:t>
      </w:r>
      <w:r w:rsidR="007513C5" w:rsidRPr="00640A6F">
        <w:rPr>
          <w:lang w:val="en-US"/>
        </w:rPr>
        <w:t xml:space="preserve"> bar with equivalence ratios of </w:t>
      </w:r>
      <w:r w:rsidR="007513C5">
        <w:rPr>
          <w:lang w:val="en-US"/>
        </w:rPr>
        <w:t>φ= 1.0. Simulations have been shifted to lower temperature of 60 K, based on uncertainties in reflected shock conditions as previously discussed in the literature [2, 14, 15].</w:t>
      </w:r>
    </w:p>
    <w:p w:rsidR="00640A6F" w:rsidRDefault="00640A6F" w:rsidP="00640A6F">
      <w:pPr>
        <w:keepNext/>
        <w:jc w:val="center"/>
      </w:pPr>
      <w:r w:rsidRPr="00640A6F">
        <w:rPr>
          <w:noProof/>
          <w:lang w:eastAsia="it-IT"/>
        </w:rPr>
        <w:drawing>
          <wp:inline distT="0" distB="0" distL="0" distR="0" wp14:anchorId="20C4B17B" wp14:editId="34D98929">
            <wp:extent cx="4077420" cy="2880000"/>
            <wp:effectExtent l="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42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A6F" w:rsidRDefault="00640A6F" w:rsidP="00640A6F">
      <w:pPr>
        <w:pStyle w:val="Didascalia"/>
        <w:jc w:val="center"/>
        <w:rPr>
          <w:lang w:val="en-US"/>
        </w:rPr>
      </w:pPr>
      <w:r w:rsidRPr="007513C5">
        <w:rPr>
          <w:lang w:val="en-US"/>
        </w:rPr>
        <w:t xml:space="preserve">Figure S </w:t>
      </w:r>
      <w:r>
        <w:fldChar w:fldCharType="begin"/>
      </w:r>
      <w:r w:rsidRPr="007513C5">
        <w:rPr>
          <w:lang w:val="en-US"/>
        </w:rPr>
        <w:instrText xml:space="preserve"> SEQ Figure_S \* ARABIC </w:instrText>
      </w:r>
      <w:r>
        <w:fldChar w:fldCharType="separate"/>
      </w:r>
      <w:r w:rsidR="00E07A6A">
        <w:rPr>
          <w:noProof/>
          <w:lang w:val="en-US"/>
        </w:rPr>
        <w:t>25</w:t>
      </w:r>
      <w:r>
        <w:fldChar w:fldCharType="end"/>
      </w:r>
      <w:r w:rsidR="007513C5" w:rsidRPr="007513C5">
        <w:rPr>
          <w:lang w:val="en-US"/>
        </w:rPr>
        <w:t xml:space="preserve">: </w:t>
      </w:r>
      <w:r w:rsidR="007513C5" w:rsidRPr="00640A6F">
        <w:rPr>
          <w:lang w:val="en-US"/>
        </w:rPr>
        <w:t>Experimental (symbols) [</w:t>
      </w:r>
      <w:r w:rsidR="007513C5">
        <w:rPr>
          <w:lang w:val="en-US"/>
        </w:rPr>
        <w:t>13</w:t>
      </w:r>
      <w:r w:rsidR="007513C5" w:rsidRPr="00640A6F">
        <w:rPr>
          <w:lang w:val="en-US"/>
        </w:rPr>
        <w:t xml:space="preserve">] and simulated mole fraction profiles in the shock tube oxidation of toluene at </w:t>
      </w:r>
      <w:r w:rsidR="007513C5">
        <w:rPr>
          <w:lang w:val="en-US"/>
        </w:rPr>
        <w:t>550</w:t>
      </w:r>
      <w:r w:rsidR="007513C5" w:rsidRPr="00640A6F">
        <w:rPr>
          <w:lang w:val="en-US"/>
        </w:rPr>
        <w:t xml:space="preserve"> bar with equivalence ratios of </w:t>
      </w:r>
      <w:r w:rsidR="007513C5">
        <w:rPr>
          <w:lang w:val="en-US"/>
        </w:rPr>
        <w:t>φ= 1.0. Simulations have been shifted to lower temperature of 60 K, based on uncertainties in reflected shock conditions as previously discussed in the literature [2, 14, 15].</w:t>
      </w:r>
    </w:p>
    <w:p w:rsidR="00E07A6A" w:rsidRDefault="007C504F" w:rsidP="00E07A6A">
      <w:pPr>
        <w:keepNext/>
      </w:pPr>
      <w:r w:rsidRPr="007C504F">
        <w:rPr>
          <w:noProof/>
          <w:lang w:eastAsia="it-IT"/>
        </w:rPr>
        <w:lastRenderedPageBreak/>
        <w:drawing>
          <wp:inline distT="0" distB="0" distL="0" distR="0" wp14:anchorId="7DFF72E9" wp14:editId="4BE85752">
            <wp:extent cx="6120130" cy="2340965"/>
            <wp:effectExtent l="0" t="0" r="0" b="254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3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04F" w:rsidRPr="007C504F" w:rsidRDefault="00E07A6A" w:rsidP="00E07A6A">
      <w:pPr>
        <w:pStyle w:val="Didascalia"/>
        <w:rPr>
          <w:lang w:val="en-US"/>
        </w:rPr>
      </w:pPr>
      <w:r w:rsidRPr="00E07A6A">
        <w:rPr>
          <w:lang w:val="en-US"/>
        </w:rPr>
        <w:t xml:space="preserve">Figure S </w:t>
      </w:r>
      <w:r>
        <w:fldChar w:fldCharType="begin"/>
      </w:r>
      <w:r w:rsidRPr="00E07A6A">
        <w:rPr>
          <w:lang w:val="en-US"/>
        </w:rPr>
        <w:instrText xml:space="preserve"> SEQ Figure_S \* ARABIC </w:instrText>
      </w:r>
      <w:r>
        <w:fldChar w:fldCharType="separate"/>
      </w:r>
      <w:r w:rsidRPr="00E07A6A">
        <w:rPr>
          <w:noProof/>
          <w:lang w:val="en-US"/>
        </w:rPr>
        <w:t>26</w:t>
      </w:r>
      <w:r>
        <w:fldChar w:fldCharType="end"/>
      </w:r>
      <w:r w:rsidRPr="00E07A6A">
        <w:rPr>
          <w:lang w:val="en-US"/>
        </w:rPr>
        <w:t>: Experimental (symbols</w:t>
      </w:r>
      <w:r>
        <w:rPr>
          <w:lang w:val="en-US"/>
        </w:rPr>
        <w:t>) [16-1</w:t>
      </w:r>
      <w:r w:rsidR="002812BD">
        <w:rPr>
          <w:lang w:val="en-US"/>
        </w:rPr>
        <w:t>8</w:t>
      </w:r>
      <w:r>
        <w:rPr>
          <w:lang w:val="en-US"/>
        </w:rPr>
        <w:t>]</w:t>
      </w:r>
      <w:r w:rsidRPr="00E07A6A">
        <w:rPr>
          <w:lang w:val="en-US"/>
        </w:rPr>
        <w:t xml:space="preserve"> and simulated (lines) laminar flame speeds of toluene</w:t>
      </w:r>
      <w:r>
        <w:rPr>
          <w:lang w:val="en-US"/>
        </w:rPr>
        <w:t>/air as function of equivalence ratio,</w:t>
      </w:r>
      <w:r w:rsidRPr="00E07A6A">
        <w:rPr>
          <w:lang w:val="en-US"/>
        </w:rPr>
        <w:t xml:space="preserve"> at different pressures</w:t>
      </w:r>
      <w:r>
        <w:rPr>
          <w:lang w:val="en-US"/>
        </w:rPr>
        <w:t xml:space="preserve"> (p=1-20 </w:t>
      </w:r>
      <w:proofErr w:type="spellStart"/>
      <w:r>
        <w:rPr>
          <w:lang w:val="en-US"/>
        </w:rPr>
        <w:t>atm</w:t>
      </w:r>
      <w:proofErr w:type="spellEnd"/>
      <w:r>
        <w:rPr>
          <w:lang w:val="en-US"/>
        </w:rPr>
        <w:t>)</w:t>
      </w:r>
      <w:r w:rsidRPr="00E07A6A">
        <w:rPr>
          <w:lang w:val="en-US"/>
        </w:rPr>
        <w:t xml:space="preserve"> and initial temperatures</w:t>
      </w:r>
      <w:r>
        <w:rPr>
          <w:lang w:val="en-US"/>
        </w:rPr>
        <w:t xml:space="preserve"> (T=298-423 K)</w:t>
      </w:r>
      <w:r w:rsidRPr="00E07A6A">
        <w:rPr>
          <w:lang w:val="en-US"/>
        </w:rPr>
        <w:t>.</w:t>
      </w:r>
    </w:p>
    <w:p w:rsidR="00FD2F37" w:rsidRPr="00FD2F37" w:rsidRDefault="00FD2F37" w:rsidP="00FD2F37">
      <w:pPr>
        <w:rPr>
          <w:lang w:val="en-US"/>
        </w:rPr>
      </w:pPr>
    </w:p>
    <w:p w:rsidR="00E36855" w:rsidRPr="00650C0D" w:rsidRDefault="00E36855" w:rsidP="00E36855">
      <w:r>
        <w:rPr>
          <w:lang w:val="en-US"/>
        </w:rPr>
        <w:t xml:space="preserve">[1] </w:t>
      </w:r>
      <w:r w:rsidRPr="00E36855">
        <w:rPr>
          <w:lang w:val="en-US"/>
        </w:rPr>
        <w:t xml:space="preserve">K. M. </w:t>
      </w:r>
      <w:bookmarkStart w:id="2" w:name="OLE_LINK1"/>
      <w:proofErr w:type="spellStart"/>
      <w:r w:rsidRPr="00E36855">
        <w:rPr>
          <w:lang w:val="en-US"/>
        </w:rPr>
        <w:t>Pamidimukkala</w:t>
      </w:r>
      <w:bookmarkEnd w:id="2"/>
      <w:proofErr w:type="spellEnd"/>
      <w:r w:rsidRPr="00E36855">
        <w:rPr>
          <w:lang w:val="en-US"/>
        </w:rPr>
        <w:t xml:space="preserve">, R. D. Kern, M. R. Patel, H. C. Wei, J. H. Kiefer, J. Phys. </w:t>
      </w:r>
      <w:proofErr w:type="spellStart"/>
      <w:r w:rsidRPr="00650C0D">
        <w:t>Chem</w:t>
      </w:r>
      <w:proofErr w:type="spellEnd"/>
      <w:r w:rsidRPr="00650C0D">
        <w:t>. 91 (1987) 2148-2154.</w:t>
      </w:r>
    </w:p>
    <w:p w:rsidR="001F375F" w:rsidRDefault="001F375F" w:rsidP="00E36855">
      <w:pPr>
        <w:rPr>
          <w:lang w:val="en-US"/>
        </w:rPr>
      </w:pPr>
      <w:r w:rsidRPr="00650C0D">
        <w:t xml:space="preserve">[2] W. Yuan, Y. Li, P. </w:t>
      </w:r>
      <w:proofErr w:type="spellStart"/>
      <w:r w:rsidRPr="00650C0D">
        <w:t>Dagaut</w:t>
      </w:r>
      <w:proofErr w:type="spellEnd"/>
      <w:r w:rsidRPr="00650C0D">
        <w:t xml:space="preserve">, J. Yang, F. Qi, </w:t>
      </w:r>
      <w:proofErr w:type="spellStart"/>
      <w:r w:rsidRPr="00650C0D">
        <w:t>Combust</w:t>
      </w:r>
      <w:proofErr w:type="spellEnd"/>
      <w:r w:rsidRPr="00650C0D">
        <w:t xml:space="preserve">. </w:t>
      </w:r>
      <w:r w:rsidRPr="001F375F">
        <w:rPr>
          <w:lang w:val="en-US"/>
        </w:rPr>
        <w:t>Flame</w:t>
      </w:r>
      <w:r>
        <w:rPr>
          <w:lang w:val="en-US"/>
        </w:rPr>
        <w:t xml:space="preserve"> 162 (1) (2015)</w:t>
      </w:r>
      <w:r w:rsidRPr="001F375F">
        <w:rPr>
          <w:lang w:val="en-US"/>
        </w:rPr>
        <w:t xml:space="preserve"> 22-40.</w:t>
      </w:r>
    </w:p>
    <w:p w:rsidR="007C6AB8" w:rsidRPr="00650C0D" w:rsidRDefault="007C6AB8" w:rsidP="00E36855">
      <w:pPr>
        <w:rPr>
          <w:lang w:val="en-US"/>
        </w:rPr>
      </w:pPr>
      <w:r>
        <w:rPr>
          <w:lang w:val="en-US"/>
        </w:rPr>
        <w:t xml:space="preserve">[3] </w:t>
      </w:r>
      <w:r w:rsidRPr="007C6AB8">
        <w:rPr>
          <w:lang w:val="en-US"/>
        </w:rPr>
        <w:t xml:space="preserve">M.B. </w:t>
      </w:r>
      <w:proofErr w:type="spellStart"/>
      <w:r w:rsidRPr="007C6AB8">
        <w:rPr>
          <w:lang w:val="en-US"/>
        </w:rPr>
        <w:t>Colket</w:t>
      </w:r>
      <w:proofErr w:type="spellEnd"/>
      <w:r w:rsidRPr="007C6AB8">
        <w:rPr>
          <w:lang w:val="en-US"/>
        </w:rPr>
        <w:t xml:space="preserve">, D.J. </w:t>
      </w:r>
      <w:proofErr w:type="spellStart"/>
      <w:r w:rsidRPr="007C6AB8">
        <w:rPr>
          <w:lang w:val="en-US"/>
        </w:rPr>
        <w:t>Seery</w:t>
      </w:r>
      <w:proofErr w:type="spellEnd"/>
      <w:r w:rsidRPr="007C6AB8">
        <w:rPr>
          <w:lang w:val="en-US"/>
        </w:rPr>
        <w:t xml:space="preserve">, Proc. </w:t>
      </w:r>
      <w:r w:rsidRPr="00650C0D">
        <w:rPr>
          <w:lang w:val="en-US"/>
        </w:rPr>
        <w:t>Combust. Inst. 25 (1994) 883-891.</w:t>
      </w:r>
    </w:p>
    <w:p w:rsidR="00726C26" w:rsidRPr="00726C26" w:rsidRDefault="00726C26" w:rsidP="00726C26">
      <w:pPr>
        <w:rPr>
          <w:lang w:val="en-US"/>
        </w:rPr>
      </w:pPr>
      <w:r w:rsidRPr="00726C26">
        <w:rPr>
          <w:lang w:val="en-US"/>
        </w:rPr>
        <w:t xml:space="preserve">[4] R. </w:t>
      </w:r>
      <w:proofErr w:type="spellStart"/>
      <w:r w:rsidRPr="00726C26">
        <w:rPr>
          <w:lang w:val="en-US"/>
        </w:rPr>
        <w:t>Sivaramakrishnan</w:t>
      </w:r>
      <w:proofErr w:type="spellEnd"/>
      <w:r w:rsidRPr="00726C26">
        <w:rPr>
          <w:lang w:val="en-US"/>
        </w:rPr>
        <w:t xml:space="preserve">, R.S. Tranter, K. </w:t>
      </w:r>
      <w:proofErr w:type="spellStart"/>
      <w:r w:rsidRPr="00726C26">
        <w:rPr>
          <w:lang w:val="en-US"/>
        </w:rPr>
        <w:t>Brezinsky</w:t>
      </w:r>
      <w:proofErr w:type="spellEnd"/>
      <w:r w:rsidRPr="00726C26">
        <w:rPr>
          <w:lang w:val="en-US"/>
        </w:rPr>
        <w:t>, J. Phys. Chem. A 110 (2006)</w:t>
      </w:r>
      <w:r>
        <w:rPr>
          <w:lang w:val="en-US"/>
        </w:rPr>
        <w:t xml:space="preserve"> </w:t>
      </w:r>
      <w:r w:rsidRPr="00726C26">
        <w:rPr>
          <w:lang w:val="en-US"/>
        </w:rPr>
        <w:t>9388–9399.</w:t>
      </w:r>
    </w:p>
    <w:p w:rsidR="00726C26" w:rsidRDefault="00726C26" w:rsidP="00726C26">
      <w:pPr>
        <w:rPr>
          <w:lang w:val="en-US"/>
        </w:rPr>
      </w:pPr>
      <w:r w:rsidRPr="00726C26">
        <w:rPr>
          <w:lang w:val="en-US"/>
        </w:rPr>
        <w:t>[</w:t>
      </w:r>
      <w:r>
        <w:rPr>
          <w:lang w:val="en-US"/>
        </w:rPr>
        <w:t>5</w:t>
      </w:r>
      <w:r w:rsidRPr="00726C26">
        <w:rPr>
          <w:lang w:val="en-US"/>
        </w:rPr>
        <w:t xml:space="preserve">] R. </w:t>
      </w:r>
      <w:proofErr w:type="spellStart"/>
      <w:r w:rsidRPr="00726C26">
        <w:rPr>
          <w:lang w:val="en-US"/>
        </w:rPr>
        <w:t>Sivaramakrishnan</w:t>
      </w:r>
      <w:proofErr w:type="spellEnd"/>
      <w:r w:rsidRPr="00726C26">
        <w:rPr>
          <w:lang w:val="en-US"/>
        </w:rPr>
        <w:t xml:space="preserve">, R.S. Tranter, K. </w:t>
      </w:r>
      <w:proofErr w:type="spellStart"/>
      <w:r w:rsidRPr="00726C26">
        <w:rPr>
          <w:lang w:val="en-US"/>
        </w:rPr>
        <w:t>Brezinsky</w:t>
      </w:r>
      <w:proofErr w:type="spellEnd"/>
      <w:r w:rsidRPr="00726C26">
        <w:rPr>
          <w:lang w:val="en-US"/>
        </w:rPr>
        <w:t>, J. Phys. Chem. A 110 (2006)</w:t>
      </w:r>
      <w:r>
        <w:rPr>
          <w:lang w:val="en-US"/>
        </w:rPr>
        <w:t xml:space="preserve"> </w:t>
      </w:r>
      <w:r w:rsidRPr="00726C26">
        <w:rPr>
          <w:lang w:val="en-US"/>
        </w:rPr>
        <w:t>9400–9404.</w:t>
      </w:r>
    </w:p>
    <w:p w:rsidR="007E2F93" w:rsidRDefault="007E2F93" w:rsidP="007E2F93">
      <w:pPr>
        <w:rPr>
          <w:lang w:val="en-US"/>
        </w:rPr>
      </w:pPr>
      <w:r>
        <w:rPr>
          <w:lang w:val="en-US"/>
        </w:rPr>
        <w:t xml:space="preserve">[6] </w:t>
      </w:r>
      <w:r w:rsidRPr="007E2F93">
        <w:rPr>
          <w:lang w:val="en-US"/>
        </w:rPr>
        <w:t xml:space="preserve">R. </w:t>
      </w:r>
      <w:proofErr w:type="spellStart"/>
      <w:r w:rsidRPr="007E2F93">
        <w:rPr>
          <w:lang w:val="en-US"/>
        </w:rPr>
        <w:t>Bounaceur</w:t>
      </w:r>
      <w:proofErr w:type="spellEnd"/>
      <w:r w:rsidRPr="007E2F93">
        <w:rPr>
          <w:lang w:val="en-US"/>
        </w:rPr>
        <w:t xml:space="preserve">, I. Da Costa, R. </w:t>
      </w:r>
      <w:proofErr w:type="spellStart"/>
      <w:r w:rsidRPr="007E2F93">
        <w:rPr>
          <w:lang w:val="en-US"/>
        </w:rPr>
        <w:t>Fournet</w:t>
      </w:r>
      <w:proofErr w:type="spellEnd"/>
      <w:r w:rsidRPr="007E2F93">
        <w:rPr>
          <w:lang w:val="en-US"/>
        </w:rPr>
        <w:t xml:space="preserve">, F. </w:t>
      </w:r>
      <w:proofErr w:type="spellStart"/>
      <w:r w:rsidRPr="007E2F93">
        <w:rPr>
          <w:lang w:val="en-US"/>
        </w:rPr>
        <w:t>Billaud</w:t>
      </w:r>
      <w:proofErr w:type="spellEnd"/>
      <w:r w:rsidRPr="007E2F93">
        <w:rPr>
          <w:lang w:val="en-US"/>
        </w:rPr>
        <w:t xml:space="preserve">, F. </w:t>
      </w:r>
      <w:proofErr w:type="spellStart"/>
      <w:r w:rsidRPr="007E2F93">
        <w:rPr>
          <w:lang w:val="en-US"/>
        </w:rPr>
        <w:t>Battin</w:t>
      </w:r>
      <w:proofErr w:type="spellEnd"/>
      <w:r w:rsidRPr="007E2F93">
        <w:rPr>
          <w:lang w:val="en-US"/>
        </w:rPr>
        <w:t>-Leclerc, Int. J. Chem.</w:t>
      </w:r>
      <w:r>
        <w:rPr>
          <w:lang w:val="en-US"/>
        </w:rPr>
        <w:t xml:space="preserve"> </w:t>
      </w:r>
      <w:proofErr w:type="spellStart"/>
      <w:r w:rsidRPr="007E2F93">
        <w:rPr>
          <w:lang w:val="en-US"/>
        </w:rPr>
        <w:t>Kinet</w:t>
      </w:r>
      <w:proofErr w:type="spellEnd"/>
      <w:r w:rsidRPr="007E2F93">
        <w:rPr>
          <w:lang w:val="en-US"/>
        </w:rPr>
        <w:t>. 37 (2005) 25–49.</w:t>
      </w:r>
    </w:p>
    <w:p w:rsidR="000D779F" w:rsidRDefault="000D779F" w:rsidP="007E2F93">
      <w:pPr>
        <w:rPr>
          <w:lang w:val="en-US"/>
        </w:rPr>
      </w:pPr>
      <w:r>
        <w:rPr>
          <w:lang w:val="en-US"/>
        </w:rPr>
        <w:t xml:space="preserve">[7] </w:t>
      </w:r>
      <w:proofErr w:type="spellStart"/>
      <w:r w:rsidRPr="000D779F">
        <w:rPr>
          <w:lang w:val="en-US"/>
        </w:rPr>
        <w:t>Dagaut</w:t>
      </w:r>
      <w:proofErr w:type="spellEnd"/>
      <w:r w:rsidRPr="000D779F">
        <w:rPr>
          <w:lang w:val="en-US"/>
        </w:rPr>
        <w:t xml:space="preserve">, P., G. </w:t>
      </w:r>
      <w:proofErr w:type="spellStart"/>
      <w:r w:rsidRPr="000D779F">
        <w:rPr>
          <w:lang w:val="en-US"/>
        </w:rPr>
        <w:t>Pengloan</w:t>
      </w:r>
      <w:proofErr w:type="spellEnd"/>
      <w:r w:rsidRPr="000D779F">
        <w:rPr>
          <w:lang w:val="en-US"/>
        </w:rPr>
        <w:t xml:space="preserve">, and A. </w:t>
      </w:r>
      <w:proofErr w:type="spellStart"/>
      <w:r w:rsidRPr="000D779F">
        <w:rPr>
          <w:lang w:val="en-US"/>
        </w:rPr>
        <w:t>Ristori</w:t>
      </w:r>
      <w:proofErr w:type="spellEnd"/>
      <w:r w:rsidRPr="000D779F">
        <w:rPr>
          <w:lang w:val="en-US"/>
        </w:rPr>
        <w:t xml:space="preserve">. </w:t>
      </w:r>
      <w:proofErr w:type="spellStart"/>
      <w:r w:rsidRPr="000D779F">
        <w:rPr>
          <w:lang w:val="en-US"/>
        </w:rPr>
        <w:t>Phys</w:t>
      </w:r>
      <w:proofErr w:type="spellEnd"/>
      <w:r>
        <w:rPr>
          <w:lang w:val="en-US"/>
        </w:rPr>
        <w:t xml:space="preserve"> </w:t>
      </w:r>
      <w:proofErr w:type="spellStart"/>
      <w:r w:rsidRPr="000D779F">
        <w:rPr>
          <w:lang w:val="en-US"/>
        </w:rPr>
        <w:t>Chem</w:t>
      </w:r>
      <w:proofErr w:type="spellEnd"/>
      <w:r w:rsidRPr="000D779F">
        <w:rPr>
          <w:lang w:val="en-US"/>
        </w:rPr>
        <w:t xml:space="preserve"> </w:t>
      </w:r>
      <w:proofErr w:type="spellStart"/>
      <w:r w:rsidRPr="000D779F">
        <w:rPr>
          <w:lang w:val="en-US"/>
        </w:rPr>
        <w:t>Chem</w:t>
      </w:r>
      <w:proofErr w:type="spellEnd"/>
      <w:r w:rsidRPr="000D779F">
        <w:rPr>
          <w:lang w:val="en-US"/>
        </w:rPr>
        <w:t xml:space="preserve"> </w:t>
      </w:r>
      <w:proofErr w:type="spellStart"/>
      <w:r w:rsidRPr="000D779F">
        <w:rPr>
          <w:lang w:val="en-US"/>
        </w:rPr>
        <w:t>Phys</w:t>
      </w:r>
      <w:proofErr w:type="spellEnd"/>
      <w:r w:rsidRPr="000D779F">
        <w:rPr>
          <w:lang w:val="en-US"/>
        </w:rPr>
        <w:t xml:space="preserve"> 4.10 (2002): 1846-1854.</w:t>
      </w:r>
    </w:p>
    <w:p w:rsidR="00C671FF" w:rsidRDefault="00C671FF" w:rsidP="00C671FF">
      <w:pPr>
        <w:rPr>
          <w:lang w:val="en-US"/>
        </w:rPr>
      </w:pPr>
      <w:r>
        <w:rPr>
          <w:lang w:val="en-US"/>
        </w:rPr>
        <w:t xml:space="preserve">[8] </w:t>
      </w:r>
      <w:r w:rsidRPr="00C671FF">
        <w:rPr>
          <w:lang w:val="en-US"/>
        </w:rPr>
        <w:t xml:space="preserve">A. </w:t>
      </w:r>
      <w:proofErr w:type="spellStart"/>
      <w:r w:rsidRPr="00C671FF">
        <w:rPr>
          <w:lang w:val="en-US"/>
        </w:rPr>
        <w:t>Burcat</w:t>
      </w:r>
      <w:proofErr w:type="spellEnd"/>
      <w:r w:rsidRPr="00C671FF">
        <w:rPr>
          <w:lang w:val="en-US"/>
        </w:rPr>
        <w:t xml:space="preserve">, C. Snyder, T. </w:t>
      </w:r>
      <w:proofErr w:type="spellStart"/>
      <w:r w:rsidRPr="00C671FF">
        <w:rPr>
          <w:lang w:val="en-US"/>
        </w:rPr>
        <w:t>Brabbs</w:t>
      </w:r>
      <w:proofErr w:type="spellEnd"/>
      <w:r w:rsidRPr="00C671FF">
        <w:rPr>
          <w:lang w:val="en-US"/>
        </w:rPr>
        <w:t>, NASA Technical Memorandum 87312,</w:t>
      </w:r>
      <w:r>
        <w:rPr>
          <w:lang w:val="en-US"/>
        </w:rPr>
        <w:t xml:space="preserve"> </w:t>
      </w:r>
      <w:r w:rsidRPr="00C671FF">
        <w:rPr>
          <w:lang w:val="en-US"/>
        </w:rPr>
        <w:t>Washington, D.C., May 1986.</w:t>
      </w:r>
    </w:p>
    <w:p w:rsidR="00C671FF" w:rsidRDefault="00C671FF" w:rsidP="00C671FF">
      <w:pPr>
        <w:rPr>
          <w:lang w:val="en-US"/>
        </w:rPr>
      </w:pPr>
      <w:r>
        <w:rPr>
          <w:lang w:val="en-US"/>
        </w:rPr>
        <w:t xml:space="preserve">[9] </w:t>
      </w:r>
      <w:r w:rsidRPr="00C671FF">
        <w:rPr>
          <w:lang w:val="en-US"/>
        </w:rPr>
        <w:t xml:space="preserve">G. </w:t>
      </w:r>
      <w:proofErr w:type="spellStart"/>
      <w:r w:rsidRPr="00C671FF">
        <w:rPr>
          <w:lang w:val="en-US"/>
        </w:rPr>
        <w:t>Pengloan</w:t>
      </w:r>
      <w:proofErr w:type="spellEnd"/>
      <w:r w:rsidRPr="00C671FF">
        <w:rPr>
          <w:lang w:val="en-US"/>
        </w:rPr>
        <w:t xml:space="preserve">, P. </w:t>
      </w:r>
      <w:proofErr w:type="spellStart"/>
      <w:r w:rsidRPr="00C671FF">
        <w:rPr>
          <w:lang w:val="en-US"/>
        </w:rPr>
        <w:t>Dagaut</w:t>
      </w:r>
      <w:proofErr w:type="spellEnd"/>
      <w:r w:rsidRPr="00C671FF">
        <w:rPr>
          <w:lang w:val="en-US"/>
        </w:rPr>
        <w:t xml:space="preserve">, N. </w:t>
      </w:r>
      <w:proofErr w:type="spellStart"/>
      <w:r w:rsidRPr="00C671FF">
        <w:rPr>
          <w:lang w:val="en-US"/>
        </w:rPr>
        <w:t>Djebaili-Chaumeix</w:t>
      </w:r>
      <w:proofErr w:type="spellEnd"/>
      <w:r w:rsidRPr="00C671FF">
        <w:rPr>
          <w:lang w:val="en-US"/>
        </w:rPr>
        <w:t xml:space="preserve">, C.E. </w:t>
      </w:r>
      <w:proofErr w:type="spellStart"/>
      <w:r w:rsidRPr="00C671FF">
        <w:rPr>
          <w:lang w:val="en-US"/>
        </w:rPr>
        <w:t>Paillard</w:t>
      </w:r>
      <w:proofErr w:type="spellEnd"/>
      <w:r w:rsidRPr="00C671FF">
        <w:rPr>
          <w:lang w:val="en-US"/>
        </w:rPr>
        <w:t xml:space="preserve">, M. </w:t>
      </w:r>
      <w:proofErr w:type="spellStart"/>
      <w:r w:rsidRPr="00C671FF">
        <w:rPr>
          <w:lang w:val="en-US"/>
        </w:rPr>
        <w:t>Cathonnet</w:t>
      </w:r>
      <w:proofErr w:type="spellEnd"/>
      <w:r w:rsidRPr="00C671FF">
        <w:rPr>
          <w:lang w:val="en-US"/>
        </w:rPr>
        <w:t>,</w:t>
      </w:r>
      <w:r>
        <w:rPr>
          <w:lang w:val="en-US"/>
        </w:rPr>
        <w:t xml:space="preserve"> </w:t>
      </w:r>
      <w:r w:rsidRPr="00C671FF">
        <w:rPr>
          <w:lang w:val="en-US"/>
        </w:rPr>
        <w:t xml:space="preserve">Proceedings of the </w:t>
      </w:r>
      <w:proofErr w:type="spellStart"/>
      <w:r w:rsidRPr="00C671FF">
        <w:rPr>
          <w:lang w:val="en-US"/>
        </w:rPr>
        <w:t>Colloque</w:t>
      </w:r>
      <w:proofErr w:type="spellEnd"/>
      <w:r w:rsidRPr="00C671FF">
        <w:rPr>
          <w:lang w:val="en-US"/>
        </w:rPr>
        <w:t xml:space="preserve"> Combustion </w:t>
      </w:r>
      <w:proofErr w:type="spellStart"/>
      <w:r w:rsidRPr="00C671FF">
        <w:rPr>
          <w:lang w:val="en-US"/>
        </w:rPr>
        <w:t>Propre</w:t>
      </w:r>
      <w:proofErr w:type="spellEnd"/>
      <w:r w:rsidRPr="00C671FF">
        <w:rPr>
          <w:lang w:val="en-US"/>
        </w:rPr>
        <w:t>, Orleans, France, June 6–8</w:t>
      </w:r>
      <w:r>
        <w:rPr>
          <w:lang w:val="en-US"/>
        </w:rPr>
        <w:t xml:space="preserve">, </w:t>
      </w:r>
      <w:r w:rsidRPr="00C671FF">
        <w:rPr>
          <w:lang w:val="en-US"/>
        </w:rPr>
        <w:t>2001, pp. 9.</w:t>
      </w:r>
    </w:p>
    <w:p w:rsidR="00C671FF" w:rsidRDefault="00C671FF" w:rsidP="00C671FF">
      <w:pPr>
        <w:rPr>
          <w:lang w:val="en-US"/>
        </w:rPr>
      </w:pPr>
      <w:r>
        <w:rPr>
          <w:lang w:val="en-US"/>
        </w:rPr>
        <w:t xml:space="preserve">[10] </w:t>
      </w:r>
      <w:r w:rsidRPr="00C671FF">
        <w:rPr>
          <w:lang w:val="en-US"/>
        </w:rPr>
        <w:t xml:space="preserve">V. </w:t>
      </w:r>
      <w:proofErr w:type="spellStart"/>
      <w:r w:rsidRPr="00C671FF">
        <w:rPr>
          <w:lang w:val="en-US"/>
        </w:rPr>
        <w:t>Vasudevan</w:t>
      </w:r>
      <w:proofErr w:type="spellEnd"/>
      <w:r w:rsidRPr="00C671FF">
        <w:rPr>
          <w:lang w:val="en-US"/>
        </w:rPr>
        <w:t>, D.F. Davidson, R.K. Hanson, Proc. Combust. Inst. 30 (2005)</w:t>
      </w:r>
      <w:r>
        <w:rPr>
          <w:lang w:val="en-US"/>
        </w:rPr>
        <w:t xml:space="preserve"> </w:t>
      </w:r>
      <w:r w:rsidRPr="00C671FF">
        <w:rPr>
          <w:lang w:val="en-US"/>
        </w:rPr>
        <w:t>1155–1163.</w:t>
      </w:r>
    </w:p>
    <w:p w:rsidR="00950601" w:rsidRDefault="00950601" w:rsidP="00950601">
      <w:pPr>
        <w:rPr>
          <w:lang w:val="en-US"/>
        </w:rPr>
      </w:pPr>
      <w:r>
        <w:rPr>
          <w:lang w:val="en-US"/>
        </w:rPr>
        <w:t xml:space="preserve">[11] </w:t>
      </w:r>
      <w:r w:rsidRPr="00950601">
        <w:rPr>
          <w:lang w:val="en-US"/>
        </w:rPr>
        <w:t xml:space="preserve">H.-P.S. Shen, J. </w:t>
      </w:r>
      <w:proofErr w:type="spellStart"/>
      <w:r w:rsidRPr="00950601">
        <w:rPr>
          <w:lang w:val="en-US"/>
        </w:rPr>
        <w:t>Vanderover</w:t>
      </w:r>
      <w:proofErr w:type="spellEnd"/>
      <w:r w:rsidRPr="00950601">
        <w:rPr>
          <w:lang w:val="en-US"/>
        </w:rPr>
        <w:t xml:space="preserve">, M.A. </w:t>
      </w:r>
      <w:proofErr w:type="spellStart"/>
      <w:r w:rsidRPr="00950601">
        <w:rPr>
          <w:lang w:val="en-US"/>
        </w:rPr>
        <w:t>Oehlschlaeger</w:t>
      </w:r>
      <w:proofErr w:type="spellEnd"/>
      <w:r w:rsidRPr="00950601">
        <w:rPr>
          <w:lang w:val="en-US"/>
        </w:rPr>
        <w:t>, Proc. Combust. Inst. 32 (2009)</w:t>
      </w:r>
      <w:r>
        <w:rPr>
          <w:lang w:val="en-US"/>
        </w:rPr>
        <w:t xml:space="preserve"> </w:t>
      </w:r>
      <w:r w:rsidRPr="00950601">
        <w:rPr>
          <w:lang w:val="en-US"/>
        </w:rPr>
        <w:t>165–172.</w:t>
      </w:r>
    </w:p>
    <w:p w:rsidR="00950601" w:rsidRDefault="00950601" w:rsidP="00C671FF">
      <w:pPr>
        <w:rPr>
          <w:lang w:val="en-US"/>
        </w:rPr>
      </w:pPr>
      <w:r>
        <w:rPr>
          <w:lang w:val="en-US"/>
        </w:rPr>
        <w:t xml:space="preserve">[12] </w:t>
      </w:r>
      <w:r w:rsidRPr="00950601">
        <w:rPr>
          <w:lang w:val="en-US"/>
        </w:rPr>
        <w:t xml:space="preserve">Zhang, Y., Somers, K. P., </w:t>
      </w:r>
      <w:proofErr w:type="spellStart"/>
      <w:r w:rsidRPr="00950601">
        <w:rPr>
          <w:lang w:val="en-US"/>
        </w:rPr>
        <w:t>Mehl</w:t>
      </w:r>
      <w:proofErr w:type="spellEnd"/>
      <w:r w:rsidRPr="00950601">
        <w:rPr>
          <w:lang w:val="en-US"/>
        </w:rPr>
        <w:t xml:space="preserve">, M., </w:t>
      </w:r>
      <w:proofErr w:type="spellStart"/>
      <w:r w:rsidRPr="00950601">
        <w:rPr>
          <w:lang w:val="en-US"/>
        </w:rPr>
        <w:t>Pitz</w:t>
      </w:r>
      <w:proofErr w:type="spellEnd"/>
      <w:r w:rsidRPr="00950601">
        <w:rPr>
          <w:lang w:val="en-US"/>
        </w:rPr>
        <w:t xml:space="preserve">, W. J., </w:t>
      </w:r>
      <w:proofErr w:type="spellStart"/>
      <w:r w:rsidRPr="00950601">
        <w:rPr>
          <w:lang w:val="en-US"/>
        </w:rPr>
        <w:t>Crackne</w:t>
      </w:r>
      <w:r>
        <w:rPr>
          <w:lang w:val="en-US"/>
        </w:rPr>
        <w:t>ll</w:t>
      </w:r>
      <w:proofErr w:type="spellEnd"/>
      <w:r>
        <w:rPr>
          <w:lang w:val="en-US"/>
        </w:rPr>
        <w:t xml:space="preserve">, R. F., Curran, H. J., </w:t>
      </w:r>
      <w:r w:rsidRPr="00950601">
        <w:rPr>
          <w:lang w:val="en-US"/>
        </w:rPr>
        <w:t>Proc. Combust. Inst. 36</w:t>
      </w:r>
      <w:r>
        <w:rPr>
          <w:lang w:val="en-US"/>
        </w:rPr>
        <w:t xml:space="preserve"> (2017)</w:t>
      </w:r>
      <w:r w:rsidRPr="00950601">
        <w:rPr>
          <w:lang w:val="en-US"/>
        </w:rPr>
        <w:t xml:space="preserve"> 413-421.</w:t>
      </w:r>
    </w:p>
    <w:p w:rsidR="00640A6F" w:rsidRDefault="00640A6F" w:rsidP="00640A6F">
      <w:pPr>
        <w:rPr>
          <w:lang w:val="en-US"/>
        </w:rPr>
      </w:pPr>
      <w:r>
        <w:rPr>
          <w:lang w:val="en-US"/>
        </w:rPr>
        <w:t xml:space="preserve">[13] </w:t>
      </w:r>
      <w:r w:rsidRPr="00640A6F">
        <w:rPr>
          <w:lang w:val="en-US"/>
        </w:rPr>
        <w:t xml:space="preserve">R. </w:t>
      </w:r>
      <w:proofErr w:type="spellStart"/>
      <w:r w:rsidRPr="00640A6F">
        <w:rPr>
          <w:lang w:val="en-US"/>
        </w:rPr>
        <w:t>Sivaramakrishnan</w:t>
      </w:r>
      <w:proofErr w:type="spellEnd"/>
      <w:r w:rsidRPr="00640A6F">
        <w:rPr>
          <w:lang w:val="en-US"/>
        </w:rPr>
        <w:t xml:space="preserve">, R.S. Tranter, K. </w:t>
      </w:r>
      <w:proofErr w:type="spellStart"/>
      <w:r w:rsidRPr="00640A6F">
        <w:rPr>
          <w:lang w:val="en-US"/>
        </w:rPr>
        <w:t>Brezinsky</w:t>
      </w:r>
      <w:proofErr w:type="spellEnd"/>
      <w:r w:rsidRPr="00640A6F">
        <w:rPr>
          <w:lang w:val="en-US"/>
        </w:rPr>
        <w:t>, Combust. Flame 139 (2004)</w:t>
      </w:r>
      <w:r>
        <w:rPr>
          <w:lang w:val="en-US"/>
        </w:rPr>
        <w:t xml:space="preserve"> </w:t>
      </w:r>
      <w:r w:rsidRPr="00640A6F">
        <w:rPr>
          <w:lang w:val="en-US"/>
        </w:rPr>
        <w:t>340–350.</w:t>
      </w:r>
    </w:p>
    <w:p w:rsidR="00640A6F" w:rsidRDefault="00640A6F" w:rsidP="00640A6F">
      <w:pPr>
        <w:rPr>
          <w:lang w:val="en-US"/>
        </w:rPr>
      </w:pPr>
      <w:r>
        <w:rPr>
          <w:lang w:val="en-US"/>
        </w:rPr>
        <w:t xml:space="preserve">[14] </w:t>
      </w:r>
      <w:r w:rsidRPr="00640A6F">
        <w:rPr>
          <w:lang w:val="en-US"/>
        </w:rPr>
        <w:t xml:space="preserve">K. </w:t>
      </w:r>
      <w:proofErr w:type="spellStart"/>
      <w:r w:rsidRPr="00640A6F">
        <w:rPr>
          <w:lang w:val="en-US"/>
        </w:rPr>
        <w:t>Narayanaswamy</w:t>
      </w:r>
      <w:proofErr w:type="spellEnd"/>
      <w:r w:rsidRPr="00640A6F">
        <w:rPr>
          <w:lang w:val="en-US"/>
        </w:rPr>
        <w:t xml:space="preserve">, G. </w:t>
      </w:r>
      <w:proofErr w:type="spellStart"/>
      <w:r w:rsidRPr="00640A6F">
        <w:rPr>
          <w:lang w:val="en-US"/>
        </w:rPr>
        <w:t>Blanquart</w:t>
      </w:r>
      <w:proofErr w:type="spellEnd"/>
      <w:r w:rsidRPr="00640A6F">
        <w:rPr>
          <w:lang w:val="en-US"/>
        </w:rPr>
        <w:t xml:space="preserve">, H. </w:t>
      </w:r>
      <w:proofErr w:type="spellStart"/>
      <w:r w:rsidRPr="00640A6F">
        <w:rPr>
          <w:lang w:val="en-US"/>
        </w:rPr>
        <w:t>Pitsch</w:t>
      </w:r>
      <w:proofErr w:type="spellEnd"/>
      <w:r w:rsidRPr="00640A6F">
        <w:rPr>
          <w:lang w:val="en-US"/>
        </w:rPr>
        <w:t>, Combust. Flame 157 (2010) 1879–1898.</w:t>
      </w:r>
    </w:p>
    <w:p w:rsidR="00640A6F" w:rsidRDefault="00640A6F" w:rsidP="00640A6F">
      <w:pPr>
        <w:rPr>
          <w:lang w:val="en-US"/>
        </w:rPr>
      </w:pPr>
      <w:r>
        <w:rPr>
          <w:lang w:val="en-US"/>
        </w:rPr>
        <w:t xml:space="preserve">[15] </w:t>
      </w:r>
      <w:r w:rsidRPr="00640A6F">
        <w:rPr>
          <w:lang w:val="en-US"/>
        </w:rPr>
        <w:t>W.K. Metcalfe, S. Dooley, F.L. Dryer, Energy Fuels 25 (2011) 4915–4936.</w:t>
      </w:r>
    </w:p>
    <w:p w:rsidR="00E07A6A" w:rsidRDefault="00E07A6A" w:rsidP="00E07A6A">
      <w:pPr>
        <w:rPr>
          <w:lang w:val="en-US"/>
        </w:rPr>
      </w:pPr>
      <w:r>
        <w:rPr>
          <w:lang w:val="en-US"/>
        </w:rPr>
        <w:t xml:space="preserve">[16] </w:t>
      </w:r>
      <w:r w:rsidRPr="00E07A6A">
        <w:rPr>
          <w:lang w:val="en-US"/>
        </w:rPr>
        <w:t xml:space="preserve">L. </w:t>
      </w:r>
      <w:proofErr w:type="spellStart"/>
      <w:r w:rsidRPr="00E07A6A">
        <w:rPr>
          <w:lang w:val="en-US"/>
        </w:rPr>
        <w:t>Sileghem</w:t>
      </w:r>
      <w:proofErr w:type="spellEnd"/>
      <w:r w:rsidRPr="00E07A6A">
        <w:rPr>
          <w:lang w:val="en-US"/>
        </w:rPr>
        <w:t xml:space="preserve">, V.A. Alekseev, J. </w:t>
      </w:r>
      <w:proofErr w:type="spellStart"/>
      <w:r w:rsidRPr="00E07A6A">
        <w:rPr>
          <w:lang w:val="en-US"/>
        </w:rPr>
        <w:t>Vancoillie</w:t>
      </w:r>
      <w:proofErr w:type="spellEnd"/>
      <w:r w:rsidRPr="00E07A6A">
        <w:rPr>
          <w:lang w:val="en-US"/>
        </w:rPr>
        <w:t xml:space="preserve">, K.M. Van </w:t>
      </w:r>
      <w:proofErr w:type="spellStart"/>
      <w:r w:rsidRPr="00E07A6A">
        <w:rPr>
          <w:lang w:val="en-US"/>
        </w:rPr>
        <w:t>Geem</w:t>
      </w:r>
      <w:proofErr w:type="spellEnd"/>
      <w:r w:rsidRPr="00E07A6A">
        <w:rPr>
          <w:lang w:val="en-US"/>
        </w:rPr>
        <w:t>, E.J.K. Nilsson, S.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Verhelst</w:t>
      </w:r>
      <w:proofErr w:type="spellEnd"/>
      <w:r>
        <w:rPr>
          <w:lang w:val="en-US"/>
        </w:rPr>
        <w:t xml:space="preserve">, A.A. </w:t>
      </w:r>
      <w:proofErr w:type="spellStart"/>
      <w:r>
        <w:rPr>
          <w:lang w:val="en-US"/>
        </w:rPr>
        <w:t>Konnov</w:t>
      </w:r>
      <w:proofErr w:type="spellEnd"/>
      <w:r>
        <w:rPr>
          <w:lang w:val="en-US"/>
        </w:rPr>
        <w:t xml:space="preserve">, Fuel </w:t>
      </w:r>
      <w:r w:rsidRPr="00E07A6A">
        <w:rPr>
          <w:lang w:val="en-US"/>
        </w:rPr>
        <w:t>12 (2013) 355–365.</w:t>
      </w:r>
    </w:p>
    <w:p w:rsidR="00E07A6A" w:rsidRDefault="00E07A6A" w:rsidP="00E07A6A">
      <w:r w:rsidRPr="00E07A6A">
        <w:t xml:space="preserve">[17] </w:t>
      </w:r>
      <w:proofErr w:type="spellStart"/>
      <w:r w:rsidRPr="00E07A6A">
        <w:t>Dirrenberger</w:t>
      </w:r>
      <w:proofErr w:type="spellEnd"/>
      <w:r w:rsidRPr="00E07A6A">
        <w:t xml:space="preserve">, P., </w:t>
      </w:r>
      <w:proofErr w:type="spellStart"/>
      <w:r w:rsidRPr="00E07A6A">
        <w:t>Glaude</w:t>
      </w:r>
      <w:proofErr w:type="spellEnd"/>
      <w:r w:rsidRPr="00E07A6A">
        <w:t xml:space="preserve">, P. A., </w:t>
      </w:r>
      <w:proofErr w:type="spellStart"/>
      <w:r w:rsidRPr="00E07A6A">
        <w:t>Bounaceur</w:t>
      </w:r>
      <w:proofErr w:type="spellEnd"/>
      <w:r w:rsidRPr="00E07A6A">
        <w:t xml:space="preserve">, R., Le </w:t>
      </w:r>
      <w:proofErr w:type="spellStart"/>
      <w:r w:rsidRPr="00E07A6A">
        <w:t>Gall</w:t>
      </w:r>
      <w:proofErr w:type="spellEnd"/>
      <w:r w:rsidRPr="00E07A6A">
        <w:t xml:space="preserve">, H., da Cruz, A. P., </w:t>
      </w:r>
      <w:proofErr w:type="spellStart"/>
      <w:r w:rsidRPr="00E07A6A">
        <w:t>Konnov</w:t>
      </w:r>
      <w:proofErr w:type="spellEnd"/>
      <w:r w:rsidRPr="00E07A6A">
        <w:t xml:space="preserve">, A. A., &amp; </w:t>
      </w:r>
      <w:proofErr w:type="spellStart"/>
      <w:r w:rsidRPr="00E07A6A">
        <w:t>Battin-Leclerc</w:t>
      </w:r>
      <w:proofErr w:type="spellEnd"/>
      <w:r w:rsidRPr="00E07A6A">
        <w:t>, F.</w:t>
      </w:r>
      <w:r>
        <w:t xml:space="preserve">, </w:t>
      </w:r>
      <w:proofErr w:type="spellStart"/>
      <w:r w:rsidRPr="00E07A6A">
        <w:t>Fuel</w:t>
      </w:r>
      <w:proofErr w:type="spellEnd"/>
      <w:r w:rsidRPr="00E07A6A">
        <w:t>, 115 (2014) 162-169.</w:t>
      </w:r>
    </w:p>
    <w:p w:rsidR="00E07A6A" w:rsidRPr="00E07A6A" w:rsidRDefault="00E07A6A" w:rsidP="00E07A6A">
      <w:pPr>
        <w:rPr>
          <w:lang w:val="en-US"/>
        </w:rPr>
      </w:pPr>
      <w:r w:rsidRPr="00E07A6A">
        <w:rPr>
          <w:lang w:val="en-US"/>
        </w:rPr>
        <w:t>[18] Wang, G., Li, Y., Yuan, W.,</w:t>
      </w:r>
      <w:r>
        <w:rPr>
          <w:lang w:val="en-US"/>
        </w:rPr>
        <w:t xml:space="preserve"> Zhou, Z., Wang, Y., &amp; Wang, Z., </w:t>
      </w:r>
      <w:r w:rsidRPr="00E07A6A">
        <w:rPr>
          <w:lang w:val="en-US"/>
        </w:rPr>
        <w:t>Combust. Flame, 184, (2017) 312-323.</w:t>
      </w:r>
    </w:p>
    <w:p w:rsidR="00E07A6A" w:rsidRPr="00E07A6A" w:rsidRDefault="00E07A6A" w:rsidP="00E07A6A">
      <w:pPr>
        <w:rPr>
          <w:lang w:val="en-US"/>
        </w:rPr>
      </w:pPr>
    </w:p>
    <w:p w:rsidR="00640A6F" w:rsidRPr="00E07A6A" w:rsidRDefault="00640A6F" w:rsidP="00640A6F">
      <w:pPr>
        <w:rPr>
          <w:lang w:val="en-US"/>
        </w:rPr>
      </w:pPr>
    </w:p>
    <w:p w:rsidR="00950601" w:rsidRPr="00E07A6A" w:rsidRDefault="00950601" w:rsidP="00C671FF">
      <w:pPr>
        <w:rPr>
          <w:lang w:val="en-US"/>
        </w:rPr>
      </w:pPr>
    </w:p>
    <w:p w:rsidR="00C671FF" w:rsidRPr="00E07A6A" w:rsidRDefault="00C671FF" w:rsidP="00C671FF">
      <w:pPr>
        <w:rPr>
          <w:lang w:val="en-US"/>
        </w:rPr>
      </w:pPr>
    </w:p>
    <w:sectPr w:rsidR="00C671FF" w:rsidRPr="00E07A6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altName w:val="Times New Roman Bold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6B3C"/>
    <w:rsid w:val="00081C9D"/>
    <w:rsid w:val="000D779F"/>
    <w:rsid w:val="001131F2"/>
    <w:rsid w:val="001D19D0"/>
    <w:rsid w:val="001F375F"/>
    <w:rsid w:val="00236FD3"/>
    <w:rsid w:val="002812BD"/>
    <w:rsid w:val="00640A6F"/>
    <w:rsid w:val="00650C0D"/>
    <w:rsid w:val="006734F1"/>
    <w:rsid w:val="00726C26"/>
    <w:rsid w:val="007513C5"/>
    <w:rsid w:val="007C504F"/>
    <w:rsid w:val="007C6651"/>
    <w:rsid w:val="007C6AB8"/>
    <w:rsid w:val="007E2F93"/>
    <w:rsid w:val="008F4DF7"/>
    <w:rsid w:val="00950601"/>
    <w:rsid w:val="00977549"/>
    <w:rsid w:val="009D758A"/>
    <w:rsid w:val="009F25D7"/>
    <w:rsid w:val="00A84701"/>
    <w:rsid w:val="00A945A5"/>
    <w:rsid w:val="00C30E74"/>
    <w:rsid w:val="00C671FF"/>
    <w:rsid w:val="00D170E5"/>
    <w:rsid w:val="00D47F76"/>
    <w:rsid w:val="00DB34BE"/>
    <w:rsid w:val="00DE7131"/>
    <w:rsid w:val="00E07A6A"/>
    <w:rsid w:val="00E36855"/>
    <w:rsid w:val="00F06B3C"/>
    <w:rsid w:val="00FD2F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9D0BA6-F729-4122-86DD-0D3AB8ECE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aliases w:val="names"/>
    <w:basedOn w:val="Normale"/>
    <w:next w:val="Normale"/>
    <w:link w:val="Titolo1Carattere"/>
    <w:uiPriority w:val="9"/>
    <w:qFormat/>
    <w:rsid w:val="00E36855"/>
    <w:pPr>
      <w:keepNext/>
      <w:keepLines/>
      <w:spacing w:before="240" w:after="0" w:line="480" w:lineRule="auto"/>
      <w:jc w:val="center"/>
      <w:outlineLvl w:val="0"/>
    </w:pPr>
    <w:rPr>
      <w:rFonts w:eastAsiaTheme="majorEastAsia" w:cstheme="majorBidi"/>
      <w:color w:val="000000" w:themeColor="text1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E36855"/>
    <w:pPr>
      <w:keepNext/>
      <w:keepLines/>
      <w:spacing w:before="40" w:after="0" w:line="480" w:lineRule="auto"/>
      <w:jc w:val="center"/>
      <w:outlineLvl w:val="1"/>
    </w:pPr>
    <w:rPr>
      <w:rFonts w:eastAsiaTheme="majorEastAsia" w:cstheme="majorBidi"/>
      <w:b/>
      <w:sz w:val="28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E36855"/>
    <w:pPr>
      <w:keepNext/>
      <w:keepLines/>
      <w:spacing w:before="40" w:after="0" w:line="480" w:lineRule="auto"/>
      <w:jc w:val="both"/>
      <w:outlineLvl w:val="2"/>
    </w:pPr>
    <w:rPr>
      <w:rFonts w:eastAsiaTheme="majorEastAsia" w:cstheme="majorBidi"/>
      <w:sz w:val="20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aliases w:val="names Carattere"/>
    <w:basedOn w:val="Carpredefinitoparagrafo"/>
    <w:link w:val="Titolo1"/>
    <w:uiPriority w:val="9"/>
    <w:rsid w:val="00E36855"/>
    <w:rPr>
      <w:rFonts w:eastAsiaTheme="majorEastAsia" w:cstheme="majorBidi"/>
      <w:color w:val="000000" w:themeColor="text1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E36855"/>
    <w:rPr>
      <w:rFonts w:eastAsiaTheme="majorEastAsia" w:cstheme="majorBidi"/>
      <w:b/>
      <w:sz w:val="28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E36855"/>
    <w:rPr>
      <w:rFonts w:eastAsiaTheme="majorEastAsia" w:cstheme="majorBidi"/>
      <w:sz w:val="20"/>
      <w:szCs w:val="24"/>
    </w:rPr>
  </w:style>
  <w:style w:type="paragraph" w:styleId="Didascalia">
    <w:name w:val="caption"/>
    <w:basedOn w:val="Normale"/>
    <w:next w:val="Normale"/>
    <w:uiPriority w:val="35"/>
    <w:unhideWhenUsed/>
    <w:qFormat/>
    <w:rsid w:val="00E3685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F4D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F4D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1581</TotalTime>
  <Pages>14</Pages>
  <Words>1336</Words>
  <Characters>7620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8939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Matteo Pelucchi</dc:creator>
  <cp:keywords/>
  <dc:description/>
  <cp:lastModifiedBy>Matteo Pelucchi</cp:lastModifiedBy>
  <cp:revision>21</cp:revision>
  <cp:lastPrinted>2017-11-08T14:32:00Z</cp:lastPrinted>
  <dcterms:created xsi:type="dcterms:W3CDTF">2017-11-08T10:15:00Z</dcterms:created>
  <dcterms:modified xsi:type="dcterms:W3CDTF">2017-11-17T22:01:00Z</dcterms:modified>
</cp:coreProperties>
</file>