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480A38" w14:textId="77777777" w:rsidR="0056249C" w:rsidRPr="000D0AF3" w:rsidRDefault="0056249C" w:rsidP="0056249C">
      <w:pPr>
        <w:spacing w:line="480" w:lineRule="auto"/>
        <w:rPr>
          <w:rFonts w:ascii="Arial" w:hAnsi="Arial" w:cs="Arial"/>
          <w:b/>
          <w:sz w:val="32"/>
        </w:rPr>
      </w:pPr>
      <w:bookmarkStart w:id="0" w:name="_GoBack"/>
      <w:bookmarkEnd w:id="0"/>
      <w:r w:rsidRPr="00E71B9C">
        <w:rPr>
          <w:rFonts w:ascii="Arial" w:hAnsi="Arial" w:cs="Arial"/>
          <w:b/>
          <w:sz w:val="32"/>
        </w:rPr>
        <w:t xml:space="preserve">Supplementary materials for </w:t>
      </w:r>
      <w:r>
        <w:rPr>
          <w:rFonts w:ascii="Arial" w:hAnsi="Arial" w:cs="Arial"/>
          <w:b/>
          <w:sz w:val="32"/>
        </w:rPr>
        <w:t>gene c</w:t>
      </w:r>
      <w:r w:rsidRPr="000D0AF3">
        <w:rPr>
          <w:rFonts w:ascii="Arial" w:hAnsi="Arial" w:cs="Arial"/>
          <w:b/>
          <w:sz w:val="32"/>
        </w:rPr>
        <w:t>o-opening network deciphers gene functional relationships</w:t>
      </w:r>
    </w:p>
    <w:p w14:paraId="30BCF324" w14:textId="77777777" w:rsidR="00086F7D" w:rsidRPr="00586F11" w:rsidRDefault="00086F7D" w:rsidP="00086F7D">
      <w:pPr>
        <w:spacing w:line="480" w:lineRule="auto"/>
        <w:rPr>
          <w:rFonts w:ascii="Times New Roman" w:hAnsi="Times New Roman" w:cs="Times New Roman"/>
          <w:sz w:val="28"/>
          <w:vertAlign w:val="superscript"/>
        </w:rPr>
      </w:pPr>
      <w:r w:rsidRPr="00586F11">
        <w:rPr>
          <w:rFonts w:ascii="Times New Roman" w:hAnsi="Times New Roman" w:cs="Times New Roman"/>
          <w:sz w:val="28"/>
        </w:rPr>
        <w:t>Wenran Li</w:t>
      </w:r>
      <w:r>
        <w:rPr>
          <w:rFonts w:ascii="Times New Roman" w:hAnsi="Times New Roman" w:cs="Times New Roman"/>
          <w:sz w:val="28"/>
        </w:rPr>
        <w:t>,</w:t>
      </w:r>
      <w:r>
        <w:rPr>
          <w:rFonts w:ascii="Times New Roman" w:hAnsi="Times New Roman" w:cs="Times New Roman"/>
          <w:sz w:val="28"/>
          <w:vertAlign w:val="superscript"/>
        </w:rPr>
        <w:t>1</w:t>
      </w:r>
      <w:r w:rsidRPr="00586F11">
        <w:rPr>
          <w:rFonts w:ascii="Times New Roman" w:hAnsi="Times New Roman" w:cs="Times New Roman"/>
          <w:sz w:val="28"/>
        </w:rPr>
        <w:t xml:space="preserve"> Meng Wang</w:t>
      </w:r>
      <w:r>
        <w:rPr>
          <w:rFonts w:ascii="Times New Roman" w:hAnsi="Times New Roman" w:cs="Times New Roman"/>
          <w:sz w:val="28"/>
        </w:rPr>
        <w:t>,</w:t>
      </w:r>
      <w:r w:rsidRPr="00586F11">
        <w:rPr>
          <w:rFonts w:ascii="Times New Roman" w:hAnsi="Times New Roman" w:cs="Times New Roman"/>
          <w:sz w:val="28"/>
          <w:vertAlign w:val="superscript"/>
        </w:rPr>
        <w:t>1</w:t>
      </w:r>
      <w:r w:rsidRPr="00586F11">
        <w:rPr>
          <w:rFonts w:ascii="Times New Roman" w:hAnsi="Times New Roman" w:cs="Times New Roman"/>
          <w:sz w:val="28"/>
        </w:rPr>
        <w:t xml:space="preserve"> Jinghao Sun</w:t>
      </w:r>
      <w:r>
        <w:rPr>
          <w:rFonts w:ascii="Times New Roman" w:hAnsi="Times New Roman" w:cs="Times New Roman"/>
          <w:sz w:val="28"/>
        </w:rPr>
        <w:t>,</w:t>
      </w:r>
      <w:r w:rsidRPr="00586F11">
        <w:rPr>
          <w:rFonts w:ascii="Times New Roman" w:hAnsi="Times New Roman" w:cs="Times New Roman"/>
          <w:sz w:val="28"/>
          <w:vertAlign w:val="superscript"/>
        </w:rPr>
        <w:t>1</w:t>
      </w:r>
      <w:r w:rsidRPr="00586F11">
        <w:rPr>
          <w:rFonts w:ascii="Times New Roman" w:hAnsi="Times New Roman" w:cs="Times New Roman"/>
          <w:sz w:val="28"/>
        </w:rPr>
        <w:t xml:space="preserve"> </w:t>
      </w:r>
      <w:r>
        <w:rPr>
          <w:rFonts w:ascii="Times New Roman" w:hAnsi="Times New Roman" w:cs="Times New Roman"/>
          <w:sz w:val="28"/>
        </w:rPr>
        <w:t>Yong Wang,</w:t>
      </w:r>
      <w:r>
        <w:rPr>
          <w:rFonts w:ascii="Times New Roman" w:hAnsi="Times New Roman" w:cs="Times New Roman"/>
          <w:sz w:val="28"/>
          <w:vertAlign w:val="superscript"/>
        </w:rPr>
        <w:t>2,</w:t>
      </w:r>
      <w:r w:rsidR="004212B8">
        <w:rPr>
          <w:rFonts w:ascii="Times New Roman" w:hAnsi="Times New Roman" w:cs="Times New Roman" w:hint="eastAsia"/>
          <w:sz w:val="28"/>
          <w:vertAlign w:val="superscript"/>
        </w:rPr>
        <w:t>*</w:t>
      </w:r>
      <w:r>
        <w:rPr>
          <w:rFonts w:ascii="Times New Roman" w:hAnsi="Times New Roman" w:cs="Times New Roman"/>
          <w:sz w:val="28"/>
        </w:rPr>
        <w:t xml:space="preserve"> </w:t>
      </w:r>
      <w:r w:rsidRPr="00586F11">
        <w:rPr>
          <w:rFonts w:ascii="Times New Roman" w:hAnsi="Times New Roman" w:cs="Times New Roman"/>
          <w:sz w:val="28"/>
        </w:rPr>
        <w:t>Rui Jiang</w:t>
      </w:r>
      <w:r w:rsidRPr="00586F11">
        <w:rPr>
          <w:rFonts w:ascii="Times New Roman" w:hAnsi="Times New Roman" w:cs="Times New Roman"/>
          <w:sz w:val="28"/>
          <w:vertAlign w:val="superscript"/>
        </w:rPr>
        <w:t>1</w:t>
      </w:r>
      <w:r>
        <w:rPr>
          <w:rFonts w:ascii="Times New Roman" w:hAnsi="Times New Roman" w:cs="Times New Roman"/>
          <w:sz w:val="28"/>
          <w:vertAlign w:val="superscript"/>
        </w:rPr>
        <w:t>,</w:t>
      </w:r>
      <w:r w:rsidR="004212B8">
        <w:rPr>
          <w:rFonts w:ascii="Times New Roman" w:hAnsi="Times New Roman" w:cs="Times New Roman" w:hint="eastAsia"/>
          <w:sz w:val="28"/>
          <w:vertAlign w:val="superscript"/>
        </w:rPr>
        <w:t>*</w:t>
      </w:r>
    </w:p>
    <w:p w14:paraId="5BC87C06" w14:textId="77777777" w:rsidR="00EA4A66" w:rsidRDefault="00EA4A66" w:rsidP="00EA4A66">
      <w:pPr>
        <w:spacing w:line="480" w:lineRule="auto"/>
        <w:rPr>
          <w:rFonts w:ascii="Times New Roman" w:hAnsi="Times New Roman" w:cs="Times New Roman"/>
          <w:sz w:val="24"/>
        </w:rPr>
      </w:pPr>
      <w:r>
        <w:rPr>
          <w:rFonts w:ascii="Times New Roman" w:hAnsi="Times New Roman" w:cs="Times New Roman"/>
          <w:sz w:val="24"/>
          <w:vertAlign w:val="superscript"/>
        </w:rPr>
        <w:t>1</w:t>
      </w:r>
      <w:r w:rsidRPr="009B658E">
        <w:rPr>
          <w:rFonts w:ascii="Times New Roman" w:hAnsi="Times New Roman" w:cs="Times New Roman"/>
          <w:sz w:val="24"/>
        </w:rPr>
        <w:t>MOE Key Laboratory of Bioinformatics; Bioinformatics Division and Center for Synthetic &amp; Systems Biology, TNLIST; Department of Automation, Tsinghua University, Beijing 100084, China.</w:t>
      </w:r>
      <w:r>
        <w:rPr>
          <w:rFonts w:ascii="Times New Roman" w:hAnsi="Times New Roman" w:cs="Times New Roman"/>
          <w:sz w:val="24"/>
        </w:rPr>
        <w:t xml:space="preserve"> </w:t>
      </w:r>
    </w:p>
    <w:p w14:paraId="354AEB1D" w14:textId="77777777" w:rsidR="00EA4A66" w:rsidRPr="009B658E" w:rsidRDefault="00EA4A66" w:rsidP="00EA4A66">
      <w:pPr>
        <w:spacing w:line="480" w:lineRule="auto"/>
        <w:rPr>
          <w:rFonts w:ascii="Times New Roman" w:hAnsi="Times New Roman" w:cs="Times New Roman"/>
          <w:sz w:val="24"/>
        </w:rPr>
      </w:pPr>
      <w:r>
        <w:rPr>
          <w:rFonts w:ascii="Times New Roman" w:hAnsi="Times New Roman" w:cs="Times New Roman"/>
          <w:sz w:val="24"/>
          <w:vertAlign w:val="superscript"/>
        </w:rPr>
        <w:t>2</w:t>
      </w:r>
      <w:r w:rsidRPr="00E00CEE">
        <w:rPr>
          <w:rFonts w:ascii="Times New Roman" w:hAnsi="Times New Roman" w:cs="Times New Roman"/>
          <w:sz w:val="24"/>
        </w:rPr>
        <w:t>Academy of Ma</w:t>
      </w:r>
      <w:r>
        <w:rPr>
          <w:rFonts w:ascii="Times New Roman" w:hAnsi="Times New Roman" w:cs="Times New Roman"/>
          <w:sz w:val="24"/>
        </w:rPr>
        <w:t xml:space="preserve">thematics and Systems Science, </w:t>
      </w:r>
      <w:r w:rsidRPr="00E00CEE">
        <w:rPr>
          <w:rFonts w:ascii="Times New Roman" w:hAnsi="Times New Roman" w:cs="Times New Roman"/>
          <w:sz w:val="24"/>
        </w:rPr>
        <w:t>National Center for Mathematics and Interdisciplinary Sciences,</w:t>
      </w:r>
      <w:r>
        <w:rPr>
          <w:rFonts w:ascii="Times New Roman" w:hAnsi="Times New Roman" w:cs="Times New Roman"/>
          <w:sz w:val="24"/>
        </w:rPr>
        <w:t xml:space="preserve"> </w:t>
      </w:r>
      <w:r w:rsidRPr="00E00CEE">
        <w:rPr>
          <w:rFonts w:ascii="Times New Roman" w:hAnsi="Times New Roman" w:cs="Times New Roman"/>
          <w:sz w:val="24"/>
        </w:rPr>
        <w:t>Chinese Academy of Sciences, Beijing 100080, China.</w:t>
      </w:r>
    </w:p>
    <w:p w14:paraId="162A97D2" w14:textId="77777777" w:rsidR="004212B8" w:rsidRDefault="004212B8" w:rsidP="00EA4A66">
      <w:pPr>
        <w:spacing w:line="480" w:lineRule="auto"/>
        <w:rPr>
          <w:rFonts w:ascii="Times New Roman" w:hAnsi="Times New Roman" w:cs="Times New Roman"/>
          <w:sz w:val="24"/>
        </w:rPr>
      </w:pPr>
      <w:r>
        <w:rPr>
          <w:rFonts w:ascii="Times New Roman" w:hAnsi="Times New Roman" w:cs="Times New Roman" w:hint="eastAsia"/>
          <w:sz w:val="24"/>
          <w:vertAlign w:val="superscript"/>
        </w:rPr>
        <w:t>*</w:t>
      </w:r>
      <w:r w:rsidR="00EA4A66">
        <w:rPr>
          <w:rFonts w:ascii="Times New Roman" w:hAnsi="Times New Roman" w:cs="Times New Roman"/>
          <w:spacing w:val="-1"/>
          <w:sz w:val="24"/>
          <w:szCs w:val="24"/>
        </w:rPr>
        <w:t>Corresponding Authors</w:t>
      </w:r>
      <w:r w:rsidR="00EA4A66" w:rsidRPr="009B658E">
        <w:rPr>
          <w:rFonts w:ascii="Times New Roman" w:hAnsi="Times New Roman" w:cs="Times New Roman"/>
          <w:sz w:val="24"/>
        </w:rPr>
        <w:t xml:space="preserve">: </w:t>
      </w:r>
    </w:p>
    <w:p w14:paraId="7B0F166C" w14:textId="77777777" w:rsidR="004212B8" w:rsidRDefault="00EA4A66" w:rsidP="00EA4A66">
      <w:pPr>
        <w:spacing w:line="480" w:lineRule="auto"/>
        <w:rPr>
          <w:rFonts w:ascii="Times New Roman" w:hAnsi="Times New Roman" w:cs="Times New Roman"/>
          <w:sz w:val="24"/>
        </w:rPr>
      </w:pPr>
      <w:r>
        <w:rPr>
          <w:rFonts w:ascii="Times New Roman" w:hAnsi="Times New Roman" w:cs="Times New Roman"/>
          <w:sz w:val="24"/>
        </w:rPr>
        <w:t>Rui Jiang,</w:t>
      </w:r>
      <w:r w:rsidRPr="009B658E">
        <w:rPr>
          <w:rFonts w:ascii="Times New Roman" w:hAnsi="Times New Roman" w:cs="Times New Roman"/>
          <w:sz w:val="24"/>
        </w:rPr>
        <w:t xml:space="preserve"> Email: </w:t>
      </w:r>
      <w:r w:rsidR="004212B8" w:rsidRPr="004212B8">
        <w:rPr>
          <w:rFonts w:ascii="Times New Roman" w:hAnsi="Times New Roman" w:cs="Times New Roman"/>
          <w:sz w:val="24"/>
        </w:rPr>
        <w:t>ruijiang@tsinghua.edu.cn</w:t>
      </w:r>
      <w:r w:rsidR="004212B8">
        <w:rPr>
          <w:rFonts w:ascii="Times New Roman" w:hAnsi="Times New Roman" w:cs="Times New Roman" w:hint="eastAsia"/>
          <w:sz w:val="24"/>
        </w:rPr>
        <w:t>;</w:t>
      </w:r>
    </w:p>
    <w:p w14:paraId="0CDC23D9" w14:textId="77777777" w:rsidR="00EA4A66" w:rsidRPr="00F33008" w:rsidRDefault="00EA4A66" w:rsidP="00EA4A66">
      <w:pPr>
        <w:spacing w:line="480" w:lineRule="auto"/>
        <w:rPr>
          <w:rFonts w:ascii="Times New Roman" w:hAnsi="Times New Roman" w:cs="Times New Roman"/>
          <w:color w:val="0563C1" w:themeColor="hyperlink"/>
          <w:sz w:val="24"/>
          <w:u w:val="single"/>
        </w:rPr>
      </w:pPr>
      <w:r w:rsidRPr="005F3A7E">
        <w:rPr>
          <w:rFonts w:ascii="Times New Roman" w:hAnsi="Times New Roman" w:cs="Times New Roman"/>
          <w:spacing w:val="-1"/>
          <w:sz w:val="24"/>
          <w:szCs w:val="24"/>
        </w:rPr>
        <w:t xml:space="preserve">Yong Wang, Email: </w:t>
      </w:r>
      <w:r w:rsidRPr="0067527A">
        <w:rPr>
          <w:rFonts w:ascii="Times New Roman" w:hAnsi="Times New Roman" w:cs="Times New Roman"/>
          <w:spacing w:val="-1"/>
          <w:sz w:val="24"/>
          <w:szCs w:val="24"/>
        </w:rPr>
        <w:t>ywang@amss.ac.cn</w:t>
      </w:r>
      <w:r>
        <w:rPr>
          <w:rFonts w:ascii="Times New Roman" w:hAnsi="Times New Roman" w:cs="Times New Roman"/>
          <w:spacing w:val="-1"/>
          <w:sz w:val="24"/>
          <w:szCs w:val="24"/>
        </w:rPr>
        <w:t xml:space="preserve">. </w:t>
      </w:r>
    </w:p>
    <w:p w14:paraId="745803FC" w14:textId="77777777" w:rsidR="00EA4A66" w:rsidRDefault="00EA4A66">
      <w:pPr>
        <w:rPr>
          <w:rFonts w:ascii="Arial" w:eastAsiaTheme="majorEastAsia" w:hAnsi="Arial" w:cs="Arial"/>
          <w:b/>
          <w:sz w:val="32"/>
        </w:rPr>
      </w:pPr>
      <w:r>
        <w:rPr>
          <w:rFonts w:ascii="Arial" w:hAnsi="Arial" w:cs="Arial"/>
        </w:rPr>
        <w:br w:type="page"/>
      </w:r>
    </w:p>
    <w:p w14:paraId="6F9DD7AD" w14:textId="77777777" w:rsidR="002F5661" w:rsidRDefault="00BF0A53" w:rsidP="002118DA">
      <w:pPr>
        <w:pStyle w:val="1"/>
        <w:spacing w:line="480" w:lineRule="auto"/>
        <w:rPr>
          <w:rFonts w:ascii="Arial" w:hAnsi="Arial" w:cs="Arial"/>
        </w:rPr>
      </w:pPr>
      <w:r w:rsidRPr="009B1E77">
        <w:rPr>
          <w:rFonts w:ascii="Arial" w:hAnsi="Arial" w:cs="Arial"/>
        </w:rPr>
        <w:lastRenderedPageBreak/>
        <w:t>Supplementary</w:t>
      </w:r>
      <w:r w:rsidR="006E07D5">
        <w:rPr>
          <w:rFonts w:ascii="Arial" w:hAnsi="Arial" w:cs="Arial"/>
        </w:rPr>
        <w:t xml:space="preserve"> Texts</w:t>
      </w:r>
    </w:p>
    <w:p w14:paraId="1567EEE1" w14:textId="77777777" w:rsidR="00AB299E" w:rsidRPr="00F83082" w:rsidRDefault="0084305C" w:rsidP="002118DA">
      <w:pPr>
        <w:pStyle w:val="1"/>
        <w:spacing w:line="480" w:lineRule="auto"/>
        <w:rPr>
          <w:rFonts w:ascii="Arial" w:hAnsi="Arial" w:cs="Arial"/>
          <w:sz w:val="24"/>
        </w:rPr>
      </w:pPr>
      <w:r>
        <w:rPr>
          <w:rFonts w:ascii="Arial" w:hAnsi="Arial" w:cs="Arial"/>
          <w:sz w:val="24"/>
        </w:rPr>
        <w:t xml:space="preserve">Text </w:t>
      </w:r>
      <w:r w:rsidR="004212B8">
        <w:rPr>
          <w:rFonts w:ascii="Arial" w:hAnsi="Arial" w:cs="Arial" w:hint="eastAsia"/>
          <w:sz w:val="24"/>
        </w:rPr>
        <w:t>S</w:t>
      </w:r>
      <w:r w:rsidR="00AB299E" w:rsidRPr="00F83082">
        <w:rPr>
          <w:rFonts w:ascii="Arial" w:hAnsi="Arial" w:cs="Arial"/>
          <w:sz w:val="24"/>
        </w:rPr>
        <w:t>1. Batch effects detection</w:t>
      </w:r>
    </w:p>
    <w:p w14:paraId="4F43D7EC" w14:textId="2ABA3879" w:rsidR="00AB299E" w:rsidRDefault="00AB299E" w:rsidP="006C0F1E">
      <w:pPr>
        <w:pStyle w:val="1"/>
        <w:jc w:val="both"/>
        <w:rPr>
          <w:rFonts w:ascii="Times New Roman" w:hAnsi="Times New Roman" w:cs="Times New Roman"/>
          <w:b w:val="0"/>
          <w:sz w:val="24"/>
        </w:rPr>
      </w:pPr>
      <w:r w:rsidRPr="00850716">
        <w:rPr>
          <w:rFonts w:ascii="Times New Roman" w:hAnsi="Times New Roman" w:cs="Times New Roman"/>
          <w:b w:val="0"/>
          <w:sz w:val="24"/>
        </w:rPr>
        <w:t>Batch effects are defined as the systematic</w:t>
      </w:r>
      <w:r w:rsidR="00507F96" w:rsidRPr="00850716">
        <w:rPr>
          <w:rFonts w:ascii="Times New Roman" w:hAnsi="Times New Roman" w:cs="Times New Roman"/>
          <w:b w:val="0"/>
          <w:sz w:val="24"/>
        </w:rPr>
        <w:t xml:space="preserve"> non-biological</w:t>
      </w:r>
      <w:r w:rsidRPr="00850716">
        <w:rPr>
          <w:rFonts w:ascii="Times New Roman" w:hAnsi="Times New Roman" w:cs="Times New Roman"/>
          <w:b w:val="0"/>
          <w:sz w:val="24"/>
        </w:rPr>
        <w:t xml:space="preserve"> variations between groups of samples or batches</w:t>
      </w:r>
      <w:r w:rsidR="00201B96">
        <w:rPr>
          <w:rFonts w:ascii="Times New Roman" w:hAnsi="Times New Roman" w:cs="Times New Roman"/>
          <w:b w:val="0"/>
          <w:sz w:val="24"/>
        </w:rPr>
        <w:t xml:space="preserve"> </w:t>
      </w:r>
      <w:hyperlink w:anchor="_ENREF_1" w:tooltip="Benito, 2004 #92" w:history="1">
        <w:r w:rsidR="008D1179" w:rsidRPr="00850716">
          <w:rPr>
            <w:rFonts w:ascii="Times New Roman" w:hAnsi="Times New Roman" w:cs="Times New Roman"/>
            <w:b w:val="0"/>
            <w:sz w:val="24"/>
          </w:rPr>
          <w:fldChar w:fldCharType="begin"/>
        </w:r>
        <w:r w:rsidR="008D1179">
          <w:rPr>
            <w:rFonts w:ascii="Times New Roman" w:hAnsi="Times New Roman" w:cs="Times New Roman"/>
            <w:b w:val="0"/>
            <w:sz w:val="24"/>
          </w:rPr>
          <w:instrText xml:space="preserve"> ADDIN EN.CITE &lt;EndNote&gt;&lt;Cite&gt;&lt;Author&gt;Benito&lt;/Author&gt;&lt;Year&gt;2004&lt;/Year&gt;&lt;RecNum&gt;92&lt;/RecNum&gt;&lt;DisplayText&gt;&lt;style face="superscript"&gt;1&lt;/style&gt;&lt;/DisplayText&gt;&lt;record&gt;&lt;rec-number&gt;92&lt;/rec-number&gt;&lt;foreign-keys&gt;&lt;key app="EN" db-id="aetpvr902wr99sereroxxzzedxvepzd0wd5r" timestamp="1479097176"&gt;92&lt;/key&gt;&lt;/foreign-keys&gt;&lt;ref-type name="Journal Article"&gt;17&lt;/ref-type&gt;&lt;contributors&gt;&lt;authors&gt;&lt;author&gt;Benito, Monica&lt;/author&gt;&lt;author&gt;Parker, Joel&lt;/author&gt;&lt;author&gt;Du, Quan&lt;/author&gt;&lt;author&gt;Wu, Junyuan&lt;/author&gt;&lt;author&gt;Xiang, Dong&lt;/author&gt;&lt;author&gt;Perou, Charles M&lt;/author&gt;&lt;author&gt;Marron, James Stephen&lt;/author&gt;&lt;/authors&gt;&lt;/contributors&gt;&lt;titles&gt;&lt;title&gt;Adjustment of systematic microarray data biases&lt;/title&gt;&lt;secondary-title&gt;Bioinformatics&lt;/secondary-title&gt;&lt;/titles&gt;&lt;periodical&gt;&lt;full-title&gt;Bioinformatics&lt;/full-title&gt;&lt;/periodical&gt;&lt;pages&gt;105-114&lt;/pages&gt;&lt;volume&gt;20&lt;/volume&gt;&lt;number&gt;1&lt;/number&gt;&lt;dates&gt;&lt;year&gt;2004&lt;/year&gt;&lt;/dates&gt;&lt;isbn&gt;1367-4803&lt;/isbn&gt;&lt;urls&gt;&lt;/urls&gt;&lt;/record&gt;&lt;/Cite&gt;&lt;/EndNote&gt;</w:instrText>
        </w:r>
        <w:r w:rsidR="008D1179" w:rsidRPr="00850716">
          <w:rPr>
            <w:rFonts w:ascii="Times New Roman" w:hAnsi="Times New Roman" w:cs="Times New Roman"/>
            <w:b w:val="0"/>
            <w:sz w:val="24"/>
          </w:rPr>
          <w:fldChar w:fldCharType="separate"/>
        </w:r>
        <w:r w:rsidR="008D1179" w:rsidRPr="001678AD">
          <w:rPr>
            <w:rFonts w:ascii="Times New Roman" w:hAnsi="Times New Roman" w:cs="Times New Roman"/>
            <w:b w:val="0"/>
            <w:noProof/>
            <w:sz w:val="24"/>
            <w:vertAlign w:val="superscript"/>
          </w:rPr>
          <w:t>1</w:t>
        </w:r>
        <w:r w:rsidR="008D1179" w:rsidRPr="00850716">
          <w:rPr>
            <w:rFonts w:ascii="Times New Roman" w:hAnsi="Times New Roman" w:cs="Times New Roman"/>
            <w:b w:val="0"/>
            <w:sz w:val="24"/>
          </w:rPr>
          <w:fldChar w:fldCharType="end"/>
        </w:r>
      </w:hyperlink>
      <w:r w:rsidRPr="00850716">
        <w:rPr>
          <w:rFonts w:ascii="Times New Roman" w:hAnsi="Times New Roman" w:cs="Times New Roman"/>
          <w:b w:val="0"/>
          <w:sz w:val="24"/>
        </w:rPr>
        <w:t>.</w:t>
      </w:r>
      <w:r w:rsidR="000B4EE0" w:rsidRPr="00850716">
        <w:rPr>
          <w:rFonts w:ascii="Times New Roman" w:hAnsi="Times New Roman" w:cs="Times New Roman"/>
          <w:b w:val="0"/>
          <w:sz w:val="24"/>
        </w:rPr>
        <w:t xml:space="preserve"> Ignoring batch effects can result in serious </w:t>
      </w:r>
      <w:r w:rsidR="00F62751">
        <w:rPr>
          <w:rFonts w:ascii="Times New Roman" w:hAnsi="Times New Roman" w:cs="Times New Roman"/>
          <w:b w:val="0"/>
          <w:sz w:val="24"/>
        </w:rPr>
        <w:t xml:space="preserve">influence </w:t>
      </w:r>
      <w:r w:rsidR="000B4EE0" w:rsidRPr="00850716">
        <w:rPr>
          <w:rFonts w:ascii="Times New Roman" w:hAnsi="Times New Roman" w:cs="Times New Roman"/>
          <w:b w:val="0"/>
          <w:sz w:val="24"/>
        </w:rPr>
        <w:t xml:space="preserve">on downstream analysis. </w:t>
      </w:r>
      <w:r w:rsidR="00850716" w:rsidRPr="00850716">
        <w:rPr>
          <w:rFonts w:ascii="Times New Roman" w:hAnsi="Times New Roman" w:cs="Times New Roman"/>
          <w:b w:val="0"/>
          <w:sz w:val="24"/>
        </w:rPr>
        <w:t>Here</w:t>
      </w:r>
      <w:r w:rsidR="00AF0C4A" w:rsidRPr="00850716">
        <w:rPr>
          <w:rFonts w:ascii="Times New Roman" w:hAnsi="Times New Roman" w:cs="Times New Roman"/>
          <w:b w:val="0"/>
          <w:sz w:val="24"/>
        </w:rPr>
        <w:t xml:space="preserve">, </w:t>
      </w:r>
      <w:r w:rsidR="00FD67A8" w:rsidRPr="00850716">
        <w:rPr>
          <w:rFonts w:ascii="Times New Roman" w:hAnsi="Times New Roman" w:cs="Times New Roman"/>
          <w:b w:val="0"/>
          <w:sz w:val="24"/>
        </w:rPr>
        <w:t>w</w:t>
      </w:r>
      <w:r w:rsidR="009B2343" w:rsidRPr="00850716">
        <w:rPr>
          <w:rFonts w:ascii="Times New Roman" w:hAnsi="Times New Roman" w:cs="Times New Roman"/>
          <w:b w:val="0"/>
          <w:sz w:val="24"/>
        </w:rPr>
        <w:t>e</w:t>
      </w:r>
      <w:r w:rsidR="00C42293" w:rsidRPr="00850716">
        <w:rPr>
          <w:rFonts w:ascii="Times New Roman" w:hAnsi="Times New Roman" w:cs="Times New Roman"/>
          <w:b w:val="0"/>
          <w:sz w:val="24"/>
        </w:rPr>
        <w:t xml:space="preserve"> detect the batc</w:t>
      </w:r>
      <w:r w:rsidR="00FD67A8" w:rsidRPr="00850716">
        <w:rPr>
          <w:rFonts w:ascii="Times New Roman" w:hAnsi="Times New Roman" w:cs="Times New Roman"/>
          <w:b w:val="0"/>
          <w:sz w:val="24"/>
        </w:rPr>
        <w:t>h effect</w:t>
      </w:r>
      <w:r w:rsidR="00AF0C4A" w:rsidRPr="00850716">
        <w:rPr>
          <w:rFonts w:ascii="Times New Roman" w:hAnsi="Times New Roman" w:cs="Times New Roman"/>
          <w:b w:val="0"/>
          <w:sz w:val="24"/>
        </w:rPr>
        <w:t xml:space="preserve"> </w:t>
      </w:r>
      <w:r w:rsidR="00123572" w:rsidRPr="00850716">
        <w:rPr>
          <w:rFonts w:ascii="Times New Roman" w:hAnsi="Times New Roman" w:cs="Times New Roman"/>
          <w:b w:val="0"/>
          <w:sz w:val="24"/>
        </w:rPr>
        <w:t xml:space="preserve">of DNase-seq data collected from three different projects (see Methods) </w:t>
      </w:r>
      <w:r w:rsidR="00AF0C4A" w:rsidRPr="00850716">
        <w:rPr>
          <w:rFonts w:ascii="Times New Roman" w:hAnsi="Times New Roman" w:cs="Times New Roman"/>
          <w:b w:val="0"/>
          <w:sz w:val="24"/>
        </w:rPr>
        <w:t>with</w:t>
      </w:r>
      <w:r w:rsidR="00850716" w:rsidRPr="00850716">
        <w:rPr>
          <w:rFonts w:ascii="Times New Roman" w:hAnsi="Times New Roman" w:cs="Times New Roman"/>
          <w:b w:val="0"/>
          <w:sz w:val="24"/>
        </w:rPr>
        <w:t xml:space="preserve"> </w:t>
      </w:r>
      <w:r w:rsidR="00CA3E87" w:rsidRPr="00CA3E87">
        <w:rPr>
          <w:rFonts w:ascii="Times New Roman" w:hAnsi="Times New Roman" w:cs="Times New Roman"/>
          <w:b w:val="0"/>
          <w:sz w:val="24"/>
        </w:rPr>
        <w:t>guided</w:t>
      </w:r>
      <w:r w:rsidR="00CA3E87">
        <w:rPr>
          <w:rFonts w:ascii="Times New Roman" w:hAnsi="Times New Roman" w:cs="Times New Roman"/>
          <w:b w:val="0"/>
          <w:sz w:val="24"/>
        </w:rPr>
        <w:t xml:space="preserve"> </w:t>
      </w:r>
      <w:r w:rsidR="00850716" w:rsidRPr="00850716">
        <w:rPr>
          <w:rFonts w:ascii="Times New Roman" w:hAnsi="Times New Roman" w:cs="Times New Roman"/>
          <w:b w:val="0"/>
          <w:sz w:val="24"/>
        </w:rPr>
        <w:t>principle component analysis (</w:t>
      </w:r>
      <w:r w:rsidR="00201B96">
        <w:rPr>
          <w:rFonts w:ascii="Times New Roman" w:hAnsi="Times New Roman" w:cs="Times New Roman"/>
          <w:b w:val="0"/>
          <w:sz w:val="24"/>
        </w:rPr>
        <w:t>g</w:t>
      </w:r>
      <w:r w:rsidR="00850716" w:rsidRPr="00850716">
        <w:rPr>
          <w:rFonts w:ascii="Times New Roman" w:hAnsi="Times New Roman" w:cs="Times New Roman"/>
          <w:b w:val="0"/>
          <w:sz w:val="24"/>
        </w:rPr>
        <w:t>PCA)</w:t>
      </w:r>
      <w:r w:rsidR="00201B96">
        <w:rPr>
          <w:rFonts w:ascii="Times New Roman" w:hAnsi="Times New Roman" w:cs="Times New Roman"/>
          <w:b w:val="0"/>
          <w:sz w:val="24"/>
        </w:rPr>
        <w:t xml:space="preserve"> </w:t>
      </w:r>
      <w:hyperlink w:anchor="_ENREF_2" w:tooltip="Reese, 2013 #72" w:history="1">
        <w:r w:rsidR="008D1179">
          <w:rPr>
            <w:rFonts w:ascii="Times New Roman" w:hAnsi="Times New Roman" w:cs="Times New Roman"/>
            <w:b w:val="0"/>
            <w:sz w:val="24"/>
          </w:rPr>
          <w:fldChar w:fldCharType="begin"/>
        </w:r>
        <w:r w:rsidR="008D1179">
          <w:rPr>
            <w:rFonts w:ascii="Times New Roman" w:hAnsi="Times New Roman" w:cs="Times New Roman"/>
            <w:b w:val="0"/>
            <w:sz w:val="24"/>
          </w:rPr>
          <w:instrText xml:space="preserve"> ADDIN EN.CITE &lt;EndNote&gt;&lt;Cite&gt;&lt;Author&gt;Reese&lt;/Author&gt;&lt;Year&gt;2013&lt;/Year&gt;&lt;RecNum&gt;72&lt;/RecNum&gt;&lt;DisplayText&gt;&lt;style face="superscript"&gt;2&lt;/style&gt;&lt;/DisplayText&gt;&lt;record&gt;&lt;rec-number&gt;72&lt;/rec-number&gt;&lt;foreign-keys&gt;&lt;key app="EN" db-id="aetpvr902wr99sereroxxzzedxvepzd0wd5r" timestamp="1477809671"&gt;72&lt;/key&gt;&lt;/foreign-keys&gt;&lt;ref-type name="Journal Article"&gt;17&lt;/ref-type&gt;&lt;contributors&gt;&lt;authors&gt;&lt;author&gt;Reese, Sarah E&lt;/author&gt;&lt;author&gt;Archer, Kellie J&lt;/author&gt;&lt;author&gt;Therneau, Terry M&lt;/author&gt;&lt;author&gt;Atkinson, Elizabeth J&lt;/author&gt;&lt;author&gt;Vachon, Celine M&lt;/author&gt;&lt;author&gt;De Andrade, Mariza&lt;/author&gt;&lt;author&gt;Kocher, Jean-Pierre A&lt;/author&gt;&lt;author&gt;Eckel-Passow, Jeanette E&lt;/author&gt;&lt;/authors&gt;&lt;/contributors&gt;&lt;titles&gt;&lt;title&gt;A new statistic for identifying batch effects in high-throughput genomic data that uses guided principal components analysis&lt;/title&gt;&lt;secondary-title&gt;Bioinformatics&lt;/secondary-title&gt;&lt;/titles&gt;&lt;periodical&gt;&lt;full-title&gt;Bioinformatics&lt;/full-title&gt;&lt;/periodical&gt;&lt;pages&gt;btt480&lt;/pages&gt;&lt;dates&gt;&lt;year&gt;2013&lt;/year&gt;&lt;/dates&gt;&lt;isbn&gt;1367-4803&lt;/isbn&gt;&lt;urls&gt;&lt;/urls&gt;&lt;/record&gt;&lt;/Cite&gt;&lt;/EndNote&gt;</w:instrText>
        </w:r>
        <w:r w:rsidR="008D1179">
          <w:rPr>
            <w:rFonts w:ascii="Times New Roman" w:hAnsi="Times New Roman" w:cs="Times New Roman"/>
            <w:b w:val="0"/>
            <w:sz w:val="24"/>
          </w:rPr>
          <w:fldChar w:fldCharType="separate"/>
        </w:r>
        <w:r w:rsidR="008D1179" w:rsidRPr="001678AD">
          <w:rPr>
            <w:rFonts w:ascii="Times New Roman" w:hAnsi="Times New Roman" w:cs="Times New Roman"/>
            <w:b w:val="0"/>
            <w:noProof/>
            <w:sz w:val="24"/>
            <w:vertAlign w:val="superscript"/>
          </w:rPr>
          <w:t>2</w:t>
        </w:r>
        <w:r w:rsidR="008D1179">
          <w:rPr>
            <w:rFonts w:ascii="Times New Roman" w:hAnsi="Times New Roman" w:cs="Times New Roman"/>
            <w:b w:val="0"/>
            <w:sz w:val="24"/>
          </w:rPr>
          <w:fldChar w:fldCharType="end"/>
        </w:r>
      </w:hyperlink>
      <w:r w:rsidR="00DA0CBA">
        <w:rPr>
          <w:rFonts w:ascii="Times New Roman" w:hAnsi="Times New Roman" w:cs="Times New Roman"/>
          <w:b w:val="0"/>
          <w:sz w:val="24"/>
        </w:rPr>
        <w:t>,</w:t>
      </w:r>
      <w:r w:rsidR="00290914">
        <w:t xml:space="preserve"> </w:t>
      </w:r>
      <w:r w:rsidR="00DA0CBA" w:rsidRPr="00850716">
        <w:rPr>
          <w:rFonts w:ascii="Times New Roman" w:hAnsi="Times New Roman" w:cs="Times New Roman"/>
          <w:b w:val="0"/>
          <w:sz w:val="24"/>
        </w:rPr>
        <w:t xml:space="preserve">a common method for </w:t>
      </w:r>
      <w:r w:rsidR="003D7EB8" w:rsidRPr="003D7EB8">
        <w:rPr>
          <w:rFonts w:ascii="Times New Roman" w:hAnsi="Times New Roman" w:cs="Times New Roman"/>
          <w:b w:val="0"/>
          <w:sz w:val="24"/>
        </w:rPr>
        <w:t>identifying batch effects in high-throughput</w:t>
      </w:r>
      <w:r w:rsidR="003D7EB8">
        <w:rPr>
          <w:rFonts w:ascii="Times New Roman" w:hAnsi="Times New Roman" w:cs="Times New Roman"/>
          <w:b w:val="0"/>
          <w:sz w:val="24"/>
        </w:rPr>
        <w:t xml:space="preserve"> </w:t>
      </w:r>
      <w:r w:rsidR="003D7EB8" w:rsidRPr="003D7EB8">
        <w:rPr>
          <w:rFonts w:ascii="Times New Roman" w:hAnsi="Times New Roman" w:cs="Times New Roman"/>
          <w:b w:val="0"/>
          <w:sz w:val="24"/>
        </w:rPr>
        <w:t>genomic data</w:t>
      </w:r>
      <w:r w:rsidR="00DA0CBA">
        <w:rPr>
          <w:rFonts w:ascii="Times New Roman" w:hAnsi="Times New Roman" w:cs="Times New Roman"/>
          <w:b w:val="0"/>
          <w:sz w:val="24"/>
        </w:rPr>
        <w:t xml:space="preserve">. </w:t>
      </w:r>
      <w:r w:rsidR="00CB6119">
        <w:rPr>
          <w:rFonts w:ascii="Times New Roman" w:hAnsi="Times New Roman" w:cs="Times New Roman"/>
          <w:b w:val="0"/>
          <w:sz w:val="24"/>
        </w:rPr>
        <w:t>Th</w:t>
      </w:r>
      <w:r w:rsidR="00F62751">
        <w:rPr>
          <w:rFonts w:ascii="Times New Roman" w:hAnsi="Times New Roman" w:cs="Times New Roman"/>
          <w:b w:val="0"/>
          <w:sz w:val="24"/>
        </w:rPr>
        <w:t>e</w:t>
      </w:r>
      <w:r w:rsidR="00CB6119">
        <w:rPr>
          <w:rFonts w:ascii="Times New Roman" w:hAnsi="Times New Roman" w:cs="Times New Roman"/>
          <w:b w:val="0"/>
          <w:sz w:val="24"/>
        </w:rPr>
        <w:t xml:space="preserve"> method provid</w:t>
      </w:r>
      <w:r w:rsidR="00F62751">
        <w:rPr>
          <w:rFonts w:ascii="Times New Roman" w:hAnsi="Times New Roman" w:cs="Times New Roman"/>
          <w:b w:val="0"/>
          <w:sz w:val="24"/>
        </w:rPr>
        <w:t>es</w:t>
      </w:r>
      <w:r w:rsidR="00CB6119">
        <w:rPr>
          <w:rFonts w:ascii="Times New Roman" w:hAnsi="Times New Roman" w:cs="Times New Roman"/>
          <w:b w:val="0"/>
          <w:sz w:val="24"/>
        </w:rPr>
        <w:t xml:space="preserve"> a statistic δ </w:t>
      </w:r>
      <w:r w:rsidR="00F62751">
        <w:rPr>
          <w:rFonts w:ascii="Times New Roman" w:hAnsi="Times New Roman" w:cs="Times New Roman"/>
          <w:b w:val="0"/>
          <w:sz w:val="24"/>
        </w:rPr>
        <w:t>to measure the batch effect</w:t>
      </w:r>
      <w:r w:rsidR="00287AD0">
        <w:rPr>
          <w:rFonts w:ascii="Times New Roman" w:hAnsi="Times New Roman" w:cs="Times New Roman"/>
          <w:b w:val="0"/>
          <w:sz w:val="24"/>
        </w:rPr>
        <w:t>s</w:t>
      </w:r>
      <w:r w:rsidR="00F62751" w:rsidRPr="00F62751">
        <w:rPr>
          <w:rFonts w:ascii="Times New Roman" w:hAnsi="Times New Roman" w:cs="Times New Roman"/>
          <w:b w:val="0"/>
          <w:sz w:val="24"/>
        </w:rPr>
        <w:t>.</w:t>
      </w:r>
      <w:r w:rsidR="00F62751">
        <w:rPr>
          <w:rFonts w:ascii="Times New Roman" w:hAnsi="Times New Roman" w:cs="Times New Roman"/>
          <w:b w:val="0"/>
          <w:sz w:val="24"/>
        </w:rPr>
        <w:t xml:space="preserve"> Large value </w:t>
      </w:r>
      <w:r w:rsidR="00F62751" w:rsidRPr="00F62751">
        <w:rPr>
          <w:rFonts w:ascii="Times New Roman" w:hAnsi="Times New Roman" w:cs="Times New Roman"/>
          <w:b w:val="0"/>
          <w:sz w:val="24"/>
        </w:rPr>
        <w:t xml:space="preserve">of </w:t>
      </w:r>
      <w:r w:rsidR="00F62751">
        <w:rPr>
          <w:rFonts w:ascii="Times New Roman" w:hAnsi="Times New Roman" w:cs="Times New Roman"/>
          <w:b w:val="0"/>
          <w:sz w:val="24"/>
        </w:rPr>
        <w:t>δ</w:t>
      </w:r>
      <w:r w:rsidR="00F62751" w:rsidRPr="00F62751">
        <w:rPr>
          <w:rFonts w:ascii="Times New Roman" w:hAnsi="Times New Roman" w:cs="Times New Roman"/>
          <w:b w:val="0"/>
          <w:sz w:val="24"/>
        </w:rPr>
        <w:t xml:space="preserve"> (values near 1) impl</w:t>
      </w:r>
      <w:r w:rsidR="00287AD0">
        <w:rPr>
          <w:rFonts w:ascii="Times New Roman" w:hAnsi="Times New Roman" w:cs="Times New Roman"/>
          <w:b w:val="0"/>
          <w:sz w:val="24"/>
        </w:rPr>
        <w:t>ies</w:t>
      </w:r>
      <w:r w:rsidR="00F62751" w:rsidRPr="00F62751">
        <w:rPr>
          <w:rFonts w:ascii="Times New Roman" w:hAnsi="Times New Roman" w:cs="Times New Roman"/>
          <w:b w:val="0"/>
          <w:sz w:val="24"/>
        </w:rPr>
        <w:t xml:space="preserve"> that the batch effect is large. To determine whether </w:t>
      </w:r>
      <w:r w:rsidR="00F62751">
        <w:rPr>
          <w:rFonts w:ascii="Times New Roman" w:hAnsi="Times New Roman" w:cs="Times New Roman"/>
          <w:b w:val="0"/>
          <w:sz w:val="24"/>
        </w:rPr>
        <w:t>δ</w:t>
      </w:r>
      <w:r w:rsidR="00F62751" w:rsidRPr="00F62751">
        <w:rPr>
          <w:rFonts w:ascii="Times New Roman" w:hAnsi="Times New Roman" w:cs="Times New Roman"/>
          <w:b w:val="0"/>
          <w:sz w:val="24"/>
        </w:rPr>
        <w:t xml:space="preserve"> is significantl</w:t>
      </w:r>
      <w:r w:rsidR="00F62751">
        <w:rPr>
          <w:rFonts w:ascii="Times New Roman" w:hAnsi="Times New Roman" w:cs="Times New Roman"/>
          <w:b w:val="0"/>
          <w:sz w:val="24"/>
        </w:rPr>
        <w:t xml:space="preserve">y larger than would be obtained </w:t>
      </w:r>
      <w:r w:rsidR="00F62751" w:rsidRPr="00F62751">
        <w:rPr>
          <w:rFonts w:ascii="Times New Roman" w:hAnsi="Times New Roman" w:cs="Times New Roman"/>
          <w:b w:val="0"/>
          <w:sz w:val="24"/>
        </w:rPr>
        <w:t xml:space="preserve">by chance, a </w:t>
      </w:r>
      <w:r w:rsidR="00F62751" w:rsidRPr="00861820">
        <w:rPr>
          <w:rFonts w:ascii="Times New Roman" w:hAnsi="Times New Roman" w:cs="Times New Roman"/>
          <w:b w:val="0"/>
          <w:i/>
          <w:sz w:val="24"/>
        </w:rPr>
        <w:t>p</w:t>
      </w:r>
      <w:r w:rsidR="00F62751" w:rsidRPr="00F62751">
        <w:rPr>
          <w:rFonts w:ascii="Times New Roman" w:hAnsi="Times New Roman" w:cs="Times New Roman"/>
          <w:b w:val="0"/>
          <w:sz w:val="24"/>
        </w:rPr>
        <w:t>-value is estimated using a p</w:t>
      </w:r>
      <w:r w:rsidR="00F62751">
        <w:rPr>
          <w:rFonts w:ascii="Times New Roman" w:hAnsi="Times New Roman" w:cs="Times New Roman"/>
          <w:b w:val="0"/>
          <w:sz w:val="24"/>
        </w:rPr>
        <w:t xml:space="preserve">ermutation distribution created </w:t>
      </w:r>
      <w:r w:rsidR="00F62751" w:rsidRPr="00F62751">
        <w:rPr>
          <w:rFonts w:ascii="Times New Roman" w:hAnsi="Times New Roman" w:cs="Times New Roman"/>
          <w:b w:val="0"/>
          <w:sz w:val="24"/>
        </w:rPr>
        <w:t xml:space="preserve">by permuting the batch vector </w:t>
      </w:r>
      <w:r w:rsidR="00F62751">
        <w:rPr>
          <w:rFonts w:ascii="Times New Roman" w:hAnsi="Times New Roman" w:cs="Times New Roman"/>
          <w:b w:val="0"/>
          <w:sz w:val="24"/>
        </w:rPr>
        <w:t>for N</w:t>
      </w:r>
      <w:r w:rsidR="00F62751" w:rsidRPr="00F62751">
        <w:rPr>
          <w:rFonts w:ascii="Times New Roman" w:hAnsi="Times New Roman" w:cs="Times New Roman"/>
          <w:b w:val="0"/>
          <w:sz w:val="24"/>
        </w:rPr>
        <w:t xml:space="preserve"> times</w:t>
      </w:r>
      <w:r w:rsidR="00F62751">
        <w:rPr>
          <w:rFonts w:ascii="Times New Roman" w:hAnsi="Times New Roman" w:cs="Times New Roman"/>
          <w:b w:val="0"/>
          <w:sz w:val="24"/>
        </w:rPr>
        <w:t xml:space="preserve"> (i.e. N=1000).</w:t>
      </w:r>
      <w:r w:rsidR="00F62751" w:rsidRPr="00F62751">
        <w:rPr>
          <w:rFonts w:ascii="Times New Roman" w:hAnsi="Times New Roman" w:cs="Times New Roman"/>
          <w:b w:val="0"/>
          <w:sz w:val="24"/>
        </w:rPr>
        <w:t xml:space="preserve"> </w:t>
      </w:r>
      <w:r w:rsidR="005E25B5">
        <w:rPr>
          <w:rFonts w:ascii="Times New Roman" w:hAnsi="Times New Roman" w:cs="Times New Roman"/>
          <w:b w:val="0"/>
          <w:sz w:val="24"/>
        </w:rPr>
        <w:t xml:space="preserve">In our case, the value of δ is 0.352 and the </w:t>
      </w:r>
      <w:r w:rsidR="005E25B5" w:rsidRPr="00861820">
        <w:rPr>
          <w:rFonts w:ascii="Times New Roman" w:hAnsi="Times New Roman" w:cs="Times New Roman"/>
          <w:b w:val="0"/>
          <w:i/>
          <w:sz w:val="24"/>
        </w:rPr>
        <w:t>p</w:t>
      </w:r>
      <w:r w:rsidR="005E25B5">
        <w:rPr>
          <w:rFonts w:ascii="Times New Roman" w:hAnsi="Times New Roman" w:cs="Times New Roman"/>
          <w:b w:val="0"/>
          <w:sz w:val="24"/>
        </w:rPr>
        <w:t>-value is 0.447</w:t>
      </w:r>
      <w:r w:rsidR="00CD473F">
        <w:rPr>
          <w:rFonts w:ascii="Times New Roman" w:hAnsi="Times New Roman" w:cs="Times New Roman"/>
          <w:b w:val="0"/>
          <w:sz w:val="24"/>
        </w:rPr>
        <w:t>, which indicates that there is no</w:t>
      </w:r>
      <w:r w:rsidR="005E25B5">
        <w:rPr>
          <w:rFonts w:ascii="Times New Roman" w:hAnsi="Times New Roman" w:cs="Times New Roman"/>
          <w:b w:val="0"/>
          <w:sz w:val="24"/>
        </w:rPr>
        <w:t xml:space="preserve"> significant batch effect in the DNase-seq data. </w:t>
      </w:r>
      <w:r w:rsidR="00AF5C98">
        <w:rPr>
          <w:rFonts w:ascii="Times New Roman" w:hAnsi="Times New Roman" w:cs="Times New Roman"/>
          <w:b w:val="0"/>
          <w:sz w:val="24"/>
        </w:rPr>
        <w:t xml:space="preserve">We </w:t>
      </w:r>
      <w:r w:rsidR="005E25B5">
        <w:rPr>
          <w:rFonts w:ascii="Times New Roman" w:hAnsi="Times New Roman" w:cs="Times New Roman"/>
          <w:b w:val="0"/>
          <w:sz w:val="24"/>
        </w:rPr>
        <w:t xml:space="preserve">further </w:t>
      </w:r>
      <w:r w:rsidR="00BB5CB8">
        <w:rPr>
          <w:rFonts w:ascii="Times New Roman" w:hAnsi="Times New Roman" w:cs="Times New Roman"/>
          <w:b w:val="0"/>
          <w:sz w:val="24"/>
        </w:rPr>
        <w:t>demonstrate the first and second principle components of DNase-seq data on a two dimensional p</w:t>
      </w:r>
      <w:r w:rsidR="00227EB7">
        <w:rPr>
          <w:rFonts w:ascii="Times New Roman" w:hAnsi="Times New Roman" w:cs="Times New Roman"/>
          <w:b w:val="0"/>
          <w:sz w:val="24"/>
        </w:rPr>
        <w:t>lane (</w:t>
      </w:r>
      <w:r w:rsidR="002913EC">
        <w:rPr>
          <w:rFonts w:ascii="Times New Roman" w:hAnsi="Times New Roman" w:cs="Times New Roman"/>
          <w:b w:val="0"/>
          <w:sz w:val="24"/>
        </w:rPr>
        <w:t>Figure S1</w:t>
      </w:r>
      <w:r w:rsidR="00227EB7">
        <w:rPr>
          <w:rFonts w:ascii="Times New Roman" w:hAnsi="Times New Roman" w:cs="Times New Roman"/>
          <w:b w:val="0"/>
          <w:sz w:val="24"/>
        </w:rPr>
        <w:t>)</w:t>
      </w:r>
      <w:r w:rsidR="00BB5CB8">
        <w:rPr>
          <w:rFonts w:ascii="Times New Roman" w:hAnsi="Times New Roman" w:cs="Times New Roman"/>
          <w:b w:val="0"/>
          <w:sz w:val="24"/>
        </w:rPr>
        <w:t xml:space="preserve">, </w:t>
      </w:r>
      <w:r w:rsidR="005E25B5">
        <w:rPr>
          <w:rFonts w:ascii="Times New Roman" w:hAnsi="Times New Roman" w:cs="Times New Roman"/>
          <w:b w:val="0"/>
          <w:sz w:val="24"/>
        </w:rPr>
        <w:t>where the</w:t>
      </w:r>
      <w:r w:rsidR="00227EB7">
        <w:rPr>
          <w:rFonts w:ascii="Times New Roman" w:hAnsi="Times New Roman" w:cs="Times New Roman"/>
          <w:b w:val="0"/>
          <w:sz w:val="24"/>
        </w:rPr>
        <w:t xml:space="preserve"> DNase-seq profiles</w:t>
      </w:r>
      <w:r w:rsidR="00BB5CB8" w:rsidRPr="00BB5CB8">
        <w:rPr>
          <w:rFonts w:ascii="Times New Roman" w:hAnsi="Times New Roman" w:cs="Times New Roman"/>
          <w:b w:val="0"/>
          <w:sz w:val="24"/>
        </w:rPr>
        <w:t xml:space="preserve"> </w:t>
      </w:r>
      <w:r w:rsidR="00227EB7">
        <w:rPr>
          <w:rFonts w:ascii="Times New Roman" w:hAnsi="Times New Roman" w:cs="Times New Roman"/>
          <w:b w:val="0"/>
          <w:sz w:val="24"/>
        </w:rPr>
        <w:t xml:space="preserve">from different projects scatter in disorder and </w:t>
      </w:r>
      <w:r w:rsidR="004623C0">
        <w:rPr>
          <w:rFonts w:ascii="Times New Roman" w:hAnsi="Times New Roman" w:cs="Times New Roman"/>
          <w:b w:val="0"/>
          <w:sz w:val="24"/>
        </w:rPr>
        <w:t>all profiles tend to cluster into one group</w:t>
      </w:r>
      <w:r w:rsidR="005E25B5">
        <w:rPr>
          <w:rFonts w:ascii="Times New Roman" w:hAnsi="Times New Roman" w:cs="Times New Roman"/>
          <w:b w:val="0"/>
          <w:sz w:val="24"/>
        </w:rPr>
        <w:t>.</w:t>
      </w:r>
      <w:r w:rsidR="004623C0">
        <w:rPr>
          <w:rFonts w:ascii="Times New Roman" w:hAnsi="Times New Roman" w:cs="Times New Roman"/>
          <w:b w:val="0"/>
          <w:sz w:val="24"/>
        </w:rPr>
        <w:t xml:space="preserve"> </w:t>
      </w:r>
      <w:r w:rsidR="005E25B5">
        <w:rPr>
          <w:rFonts w:ascii="Times New Roman" w:hAnsi="Times New Roman" w:cs="Times New Roman"/>
          <w:b w:val="0"/>
          <w:sz w:val="24"/>
        </w:rPr>
        <w:t xml:space="preserve">This also </w:t>
      </w:r>
      <w:r w:rsidR="004623C0">
        <w:rPr>
          <w:rFonts w:ascii="Times New Roman" w:hAnsi="Times New Roman" w:cs="Times New Roman"/>
          <w:b w:val="0"/>
          <w:sz w:val="24"/>
        </w:rPr>
        <w:t>indicat</w:t>
      </w:r>
      <w:r w:rsidR="005E25B5">
        <w:rPr>
          <w:rFonts w:ascii="Times New Roman" w:hAnsi="Times New Roman" w:cs="Times New Roman"/>
          <w:b w:val="0"/>
          <w:sz w:val="24"/>
        </w:rPr>
        <w:t>es</w:t>
      </w:r>
      <w:r w:rsidR="004623C0">
        <w:rPr>
          <w:rFonts w:ascii="Times New Roman" w:hAnsi="Times New Roman" w:cs="Times New Roman"/>
          <w:b w:val="0"/>
          <w:sz w:val="24"/>
        </w:rPr>
        <w:t xml:space="preserve"> that there is no significant batch effect within </w:t>
      </w:r>
      <w:r w:rsidR="00B820E5">
        <w:rPr>
          <w:rFonts w:ascii="Times New Roman" w:hAnsi="Times New Roman" w:cs="Times New Roman"/>
          <w:b w:val="0"/>
          <w:sz w:val="24"/>
        </w:rPr>
        <w:t>DNase-seq data</w:t>
      </w:r>
      <w:r w:rsidR="00227EB7">
        <w:rPr>
          <w:rFonts w:ascii="Times New Roman" w:hAnsi="Times New Roman" w:cs="Times New Roman"/>
          <w:b w:val="0"/>
          <w:sz w:val="24"/>
        </w:rPr>
        <w:t>.</w:t>
      </w:r>
      <w:r w:rsidR="00CB60B2">
        <w:rPr>
          <w:rFonts w:ascii="Times New Roman" w:hAnsi="Times New Roman" w:cs="Times New Roman"/>
          <w:b w:val="0"/>
          <w:sz w:val="24"/>
        </w:rPr>
        <w:t xml:space="preserve"> </w:t>
      </w:r>
    </w:p>
    <w:p w14:paraId="78BF5CB0" w14:textId="77777777" w:rsidR="003C19CB" w:rsidRDefault="003C19CB" w:rsidP="006C0F1E">
      <w:pPr>
        <w:pStyle w:val="1"/>
        <w:jc w:val="both"/>
        <w:rPr>
          <w:rFonts w:ascii="Times New Roman" w:hAnsi="Times New Roman" w:cs="Times New Roman"/>
          <w:b w:val="0"/>
          <w:sz w:val="24"/>
        </w:rPr>
      </w:pPr>
    </w:p>
    <w:p w14:paraId="6053B19D" w14:textId="77777777" w:rsidR="003C19CB" w:rsidRPr="00E968C4" w:rsidRDefault="0084305C" w:rsidP="006C0F1E">
      <w:pPr>
        <w:pStyle w:val="1"/>
        <w:jc w:val="both"/>
        <w:rPr>
          <w:rFonts w:ascii="Arial" w:hAnsi="Arial" w:cs="Arial"/>
          <w:sz w:val="24"/>
        </w:rPr>
      </w:pPr>
      <w:r>
        <w:rPr>
          <w:rFonts w:ascii="Arial" w:hAnsi="Arial" w:cs="Arial"/>
          <w:sz w:val="24"/>
        </w:rPr>
        <w:t xml:space="preserve">Text </w:t>
      </w:r>
      <w:r w:rsidR="004212B8">
        <w:rPr>
          <w:rFonts w:ascii="Arial" w:hAnsi="Arial" w:cs="Arial" w:hint="eastAsia"/>
          <w:sz w:val="24"/>
        </w:rPr>
        <w:t>S</w:t>
      </w:r>
      <w:r w:rsidR="003C19CB" w:rsidRPr="00E968C4">
        <w:rPr>
          <w:rFonts w:ascii="Arial" w:hAnsi="Arial" w:cs="Arial"/>
          <w:sz w:val="24"/>
        </w:rPr>
        <w:t>2. Construction of a co-expression network</w:t>
      </w:r>
    </w:p>
    <w:p w14:paraId="05D1C09C" w14:textId="780FA676" w:rsidR="005A5AC3" w:rsidRDefault="000714A2" w:rsidP="006C0F1E">
      <w:pPr>
        <w:pStyle w:val="1"/>
        <w:jc w:val="both"/>
        <w:rPr>
          <w:rFonts w:ascii="Times New Roman" w:hAnsi="Times New Roman" w:cs="Times New Roman"/>
          <w:b w:val="0"/>
          <w:sz w:val="24"/>
        </w:rPr>
      </w:pPr>
      <w:r>
        <w:rPr>
          <w:rFonts w:ascii="Times New Roman" w:hAnsi="Times New Roman" w:cs="Times New Roman"/>
          <w:b w:val="0"/>
          <w:sz w:val="24"/>
        </w:rPr>
        <w:t>We def</w:t>
      </w:r>
      <w:r w:rsidR="00887F20">
        <w:rPr>
          <w:rFonts w:ascii="Times New Roman" w:hAnsi="Times New Roman" w:cs="Times New Roman"/>
          <w:b w:val="0"/>
          <w:sz w:val="24"/>
        </w:rPr>
        <w:t>ine a co-expression network by calculating the pairwise correlations between gene expressions. Specifically,</w:t>
      </w:r>
      <w:r w:rsidR="00395B92">
        <w:rPr>
          <w:rFonts w:ascii="Times New Roman" w:hAnsi="Times New Roman" w:cs="Times New Roman"/>
          <w:b w:val="0"/>
          <w:sz w:val="24"/>
        </w:rPr>
        <w:t xml:space="preserve"> we calculate the absolute value of Pearson correlation coefficient (PCC) for all pairwise genes across all RNA-seq samples. Then, we transfer the correlation matrix into a weighted undirected network with a </w:t>
      </w:r>
      <w:r w:rsidR="009975F8">
        <w:rPr>
          <w:rFonts w:ascii="Times New Roman" w:hAnsi="Times New Roman" w:cs="Times New Roman"/>
          <w:b w:val="0"/>
          <w:sz w:val="24"/>
        </w:rPr>
        <w:t>given threshold. H</w:t>
      </w:r>
      <w:r w:rsidR="00395B92">
        <w:rPr>
          <w:rFonts w:ascii="Times New Roman" w:hAnsi="Times New Roman" w:cs="Times New Roman"/>
          <w:b w:val="0"/>
          <w:sz w:val="24"/>
        </w:rPr>
        <w:t xml:space="preserve">ere, the given threshold </w:t>
      </w:r>
      <w:r w:rsidR="00007881">
        <w:rPr>
          <w:rFonts w:ascii="Times New Roman" w:hAnsi="Times New Roman" w:cs="Times New Roman"/>
          <w:b w:val="0"/>
          <w:sz w:val="24"/>
        </w:rPr>
        <w:t xml:space="preserve">is </w:t>
      </w:r>
      <w:r w:rsidR="00395B92">
        <w:rPr>
          <w:rFonts w:ascii="Times New Roman" w:hAnsi="Times New Roman" w:cs="Times New Roman"/>
          <w:b w:val="0"/>
          <w:sz w:val="24"/>
        </w:rPr>
        <w:t xml:space="preserve">set to be 0.8 </w:t>
      </w:r>
      <w:r w:rsidR="009975F8">
        <w:rPr>
          <w:rFonts w:ascii="Times New Roman" w:hAnsi="Times New Roman" w:cs="Times New Roman"/>
          <w:b w:val="0"/>
          <w:sz w:val="24"/>
        </w:rPr>
        <w:t>to make sure</w:t>
      </w:r>
      <w:r w:rsidR="00395B92">
        <w:rPr>
          <w:rFonts w:ascii="Times New Roman" w:hAnsi="Times New Roman" w:cs="Times New Roman"/>
          <w:b w:val="0"/>
          <w:sz w:val="24"/>
        </w:rPr>
        <w:t xml:space="preserve"> the best</w:t>
      </w:r>
      <w:r w:rsidR="009975F8">
        <w:rPr>
          <w:rFonts w:ascii="Times New Roman" w:hAnsi="Times New Roman" w:cs="Times New Roman"/>
          <w:b w:val="0"/>
          <w:sz w:val="24"/>
        </w:rPr>
        <w:t xml:space="preserve"> quality of “scale free” property of the network. </w:t>
      </w:r>
      <w:r w:rsidR="009975F8" w:rsidRPr="009975F8">
        <w:rPr>
          <w:rFonts w:ascii="Times New Roman" w:hAnsi="Times New Roman" w:cs="Times New Roman"/>
          <w:b w:val="0"/>
          <w:sz w:val="24"/>
        </w:rPr>
        <w:t>The resulting co-expression network contain</w:t>
      </w:r>
      <w:r w:rsidR="00007881">
        <w:rPr>
          <w:rFonts w:ascii="Times New Roman" w:hAnsi="Times New Roman" w:cs="Times New Roman"/>
          <w:b w:val="0"/>
          <w:sz w:val="24"/>
        </w:rPr>
        <w:t>s</w:t>
      </w:r>
      <w:r w:rsidR="009975F8" w:rsidRPr="009975F8">
        <w:rPr>
          <w:rFonts w:ascii="Times New Roman" w:hAnsi="Times New Roman" w:cs="Times New Roman"/>
          <w:b w:val="0"/>
          <w:sz w:val="24"/>
        </w:rPr>
        <w:t xml:space="preserve"> 10</w:t>
      </w:r>
      <w:r w:rsidR="00201B96">
        <w:rPr>
          <w:rFonts w:ascii="Times New Roman" w:hAnsi="Times New Roman" w:cs="Times New Roman"/>
          <w:b w:val="0"/>
          <w:sz w:val="24"/>
        </w:rPr>
        <w:t>,</w:t>
      </w:r>
      <w:r w:rsidR="009975F8" w:rsidRPr="009975F8">
        <w:rPr>
          <w:rFonts w:ascii="Times New Roman" w:hAnsi="Times New Roman" w:cs="Times New Roman"/>
          <w:b w:val="0"/>
          <w:sz w:val="24"/>
        </w:rPr>
        <w:t>595 nodes and 190</w:t>
      </w:r>
      <w:r w:rsidR="00201B96">
        <w:rPr>
          <w:rFonts w:ascii="Times New Roman" w:hAnsi="Times New Roman" w:cs="Times New Roman"/>
          <w:b w:val="0"/>
          <w:sz w:val="24"/>
        </w:rPr>
        <w:t>,</w:t>
      </w:r>
      <w:r w:rsidR="009975F8" w:rsidRPr="009975F8">
        <w:rPr>
          <w:rFonts w:ascii="Times New Roman" w:hAnsi="Times New Roman" w:cs="Times New Roman"/>
          <w:b w:val="0"/>
          <w:sz w:val="24"/>
        </w:rPr>
        <w:t>278 interactions.</w:t>
      </w:r>
    </w:p>
    <w:p w14:paraId="5AD6DBB7" w14:textId="77777777" w:rsidR="0084305C" w:rsidRDefault="0084305C" w:rsidP="006C0F1E">
      <w:pPr>
        <w:pStyle w:val="1"/>
        <w:jc w:val="both"/>
        <w:rPr>
          <w:rFonts w:ascii="Times New Roman" w:hAnsi="Times New Roman" w:cs="Times New Roman"/>
          <w:b w:val="0"/>
          <w:sz w:val="24"/>
        </w:rPr>
      </w:pPr>
    </w:p>
    <w:p w14:paraId="7FB7DA69" w14:textId="77777777" w:rsidR="004F0E42" w:rsidRPr="00C15ED7" w:rsidRDefault="0084305C" w:rsidP="006C0F1E">
      <w:pPr>
        <w:pStyle w:val="1"/>
        <w:jc w:val="both"/>
        <w:rPr>
          <w:rFonts w:ascii="Arial" w:hAnsi="Arial" w:cs="Arial"/>
          <w:sz w:val="24"/>
        </w:rPr>
      </w:pPr>
      <w:r>
        <w:rPr>
          <w:rFonts w:ascii="Arial" w:hAnsi="Arial" w:cs="Arial"/>
          <w:sz w:val="24"/>
        </w:rPr>
        <w:t xml:space="preserve">Text </w:t>
      </w:r>
      <w:r w:rsidR="004212B8">
        <w:rPr>
          <w:rFonts w:ascii="Arial" w:hAnsi="Arial" w:cs="Arial" w:hint="eastAsia"/>
          <w:sz w:val="24"/>
        </w:rPr>
        <w:t>S</w:t>
      </w:r>
      <w:r w:rsidR="004F0E42" w:rsidRPr="00C15ED7">
        <w:rPr>
          <w:rFonts w:ascii="Arial" w:hAnsi="Arial" w:cs="Arial"/>
          <w:sz w:val="24"/>
        </w:rPr>
        <w:t xml:space="preserve">3. </w:t>
      </w:r>
      <w:r w:rsidR="002C5830" w:rsidRPr="00C15ED7">
        <w:rPr>
          <w:rFonts w:ascii="Arial" w:hAnsi="Arial" w:cs="Arial"/>
          <w:sz w:val="24"/>
        </w:rPr>
        <w:t>Network permutation.</w:t>
      </w:r>
    </w:p>
    <w:p w14:paraId="41FEFF76" w14:textId="7F16730D" w:rsidR="006E07D5" w:rsidRDefault="007C4F72" w:rsidP="006C0F1E">
      <w:pPr>
        <w:pStyle w:val="1"/>
        <w:jc w:val="both"/>
        <w:rPr>
          <w:rFonts w:ascii="Times New Roman" w:hAnsi="Times New Roman" w:cs="Times New Roman"/>
          <w:b w:val="0"/>
          <w:sz w:val="24"/>
        </w:rPr>
      </w:pPr>
      <w:r>
        <w:rPr>
          <w:rFonts w:ascii="Times New Roman" w:hAnsi="Times New Roman" w:cs="Times New Roman"/>
          <w:b w:val="0"/>
          <w:sz w:val="24"/>
        </w:rPr>
        <w:t>We permut</w:t>
      </w:r>
      <w:r w:rsidR="007C240F">
        <w:rPr>
          <w:rFonts w:ascii="Times New Roman" w:hAnsi="Times New Roman" w:cs="Times New Roman"/>
          <w:b w:val="0"/>
          <w:sz w:val="24"/>
        </w:rPr>
        <w:t xml:space="preserve"> the co-opening network </w:t>
      </w:r>
      <w:r w:rsidR="00DD03F9">
        <w:rPr>
          <w:rFonts w:ascii="Times New Roman" w:hAnsi="Times New Roman" w:cs="Times New Roman"/>
          <w:b w:val="0"/>
          <w:sz w:val="24"/>
        </w:rPr>
        <w:t xml:space="preserve">by </w:t>
      </w:r>
      <w:r>
        <w:rPr>
          <w:rFonts w:ascii="Times New Roman" w:hAnsi="Times New Roman" w:cs="Times New Roman"/>
          <w:b w:val="0"/>
          <w:sz w:val="24"/>
        </w:rPr>
        <w:t>shuffling</w:t>
      </w:r>
      <w:r w:rsidR="00DD03F9">
        <w:rPr>
          <w:rFonts w:ascii="Times New Roman" w:hAnsi="Times New Roman" w:cs="Times New Roman"/>
          <w:b w:val="0"/>
          <w:sz w:val="24"/>
        </w:rPr>
        <w:t xml:space="preserve"> its</w:t>
      </w:r>
      <w:r w:rsidR="007C240F">
        <w:rPr>
          <w:rFonts w:ascii="Times New Roman" w:hAnsi="Times New Roman" w:cs="Times New Roman"/>
          <w:b w:val="0"/>
          <w:sz w:val="24"/>
        </w:rPr>
        <w:t xml:space="preserve"> nodes </w:t>
      </w:r>
      <w:r w:rsidR="00DD03F9">
        <w:rPr>
          <w:rFonts w:ascii="Times New Roman" w:hAnsi="Times New Roman" w:cs="Times New Roman"/>
          <w:b w:val="0"/>
          <w:sz w:val="24"/>
        </w:rPr>
        <w:t xml:space="preserve">with all edges maintained. Specifically, we </w:t>
      </w:r>
      <w:r w:rsidR="00007881">
        <w:rPr>
          <w:rFonts w:ascii="Times New Roman" w:hAnsi="Times New Roman" w:cs="Times New Roman"/>
          <w:b w:val="0"/>
          <w:sz w:val="24"/>
        </w:rPr>
        <w:t xml:space="preserve">keep </w:t>
      </w:r>
      <w:r w:rsidR="00DD03F9">
        <w:rPr>
          <w:rFonts w:ascii="Times New Roman" w:hAnsi="Times New Roman" w:cs="Times New Roman"/>
          <w:b w:val="0"/>
          <w:sz w:val="24"/>
        </w:rPr>
        <w:t xml:space="preserve">the values of unweighted matrix of the </w:t>
      </w:r>
      <w:r>
        <w:rPr>
          <w:rFonts w:ascii="Times New Roman" w:hAnsi="Times New Roman" w:cs="Times New Roman"/>
          <w:b w:val="0"/>
          <w:sz w:val="24"/>
        </w:rPr>
        <w:t xml:space="preserve">co-opening </w:t>
      </w:r>
      <w:r w:rsidR="00DD03F9">
        <w:rPr>
          <w:rFonts w:ascii="Times New Roman" w:hAnsi="Times New Roman" w:cs="Times New Roman"/>
          <w:b w:val="0"/>
          <w:sz w:val="24"/>
        </w:rPr>
        <w:t>network unchanged and only shuffle the nodes</w:t>
      </w:r>
      <w:r w:rsidR="0075605B">
        <w:rPr>
          <w:rFonts w:ascii="Times New Roman" w:hAnsi="Times New Roman" w:cs="Times New Roman"/>
          <w:b w:val="0"/>
          <w:sz w:val="24"/>
        </w:rPr>
        <w:t xml:space="preserve"> of the network. In this way, we obtain a </w:t>
      </w:r>
      <w:r w:rsidR="0075605B">
        <w:rPr>
          <w:rFonts w:ascii="Times New Roman" w:hAnsi="Times New Roman" w:cs="Times New Roman"/>
          <w:b w:val="0"/>
          <w:sz w:val="24"/>
        </w:rPr>
        <w:lastRenderedPageBreak/>
        <w:t xml:space="preserve">permuted network with randomly constructed edges </w:t>
      </w:r>
      <w:r>
        <w:rPr>
          <w:rFonts w:ascii="Times New Roman" w:hAnsi="Times New Roman" w:cs="Times New Roman"/>
          <w:b w:val="0"/>
          <w:sz w:val="24"/>
        </w:rPr>
        <w:t>and</w:t>
      </w:r>
      <w:r w:rsidR="0075605B">
        <w:rPr>
          <w:rFonts w:ascii="Times New Roman" w:hAnsi="Times New Roman" w:cs="Times New Roman"/>
          <w:b w:val="0"/>
          <w:sz w:val="24"/>
        </w:rPr>
        <w:t xml:space="preserve"> maintain</w:t>
      </w:r>
      <w:r>
        <w:rPr>
          <w:rFonts w:ascii="Times New Roman" w:hAnsi="Times New Roman" w:cs="Times New Roman"/>
          <w:b w:val="0"/>
          <w:sz w:val="24"/>
        </w:rPr>
        <w:t xml:space="preserve"> node degree distribution</w:t>
      </w:r>
      <w:r w:rsidR="00DA2BE4">
        <w:rPr>
          <w:rFonts w:ascii="Times New Roman" w:hAnsi="Times New Roman" w:cs="Times New Roman"/>
          <w:b w:val="0"/>
          <w:sz w:val="24"/>
        </w:rPr>
        <w:t xml:space="preserve"> in the meanwhile</w:t>
      </w:r>
      <w:r w:rsidR="0075605B">
        <w:rPr>
          <w:rFonts w:ascii="Times New Roman" w:hAnsi="Times New Roman" w:cs="Times New Roman"/>
          <w:b w:val="0"/>
          <w:sz w:val="24"/>
        </w:rPr>
        <w:t>.</w:t>
      </w:r>
    </w:p>
    <w:p w14:paraId="0F1E9221" w14:textId="77777777" w:rsidR="00A77BA9" w:rsidRDefault="00A77BA9" w:rsidP="006C0F1E">
      <w:pPr>
        <w:pStyle w:val="1"/>
        <w:jc w:val="both"/>
        <w:rPr>
          <w:rFonts w:ascii="Times New Roman" w:hAnsi="Times New Roman" w:cs="Times New Roman"/>
          <w:b w:val="0"/>
          <w:sz w:val="24"/>
        </w:rPr>
      </w:pPr>
    </w:p>
    <w:p w14:paraId="22D8BEC1" w14:textId="10F179BE" w:rsidR="00A77BA9" w:rsidRPr="00861820" w:rsidRDefault="00A77BA9" w:rsidP="006C0F1E">
      <w:pPr>
        <w:pStyle w:val="1"/>
        <w:jc w:val="both"/>
        <w:rPr>
          <w:rFonts w:ascii="Arial" w:hAnsi="Arial" w:cs="Arial"/>
          <w:sz w:val="24"/>
        </w:rPr>
      </w:pPr>
      <w:r w:rsidRPr="00861820">
        <w:rPr>
          <w:rFonts w:ascii="Arial" w:hAnsi="Arial" w:cs="Arial"/>
          <w:sz w:val="24"/>
        </w:rPr>
        <w:t xml:space="preserve">Text S4. </w:t>
      </w:r>
      <w:r w:rsidR="00460C56">
        <w:rPr>
          <w:rFonts w:ascii="Arial" w:hAnsi="Arial" w:cs="Arial"/>
          <w:sz w:val="24"/>
        </w:rPr>
        <w:t>Uniqueness analysis of the co-opening network.</w:t>
      </w:r>
    </w:p>
    <w:p w14:paraId="701AB685" w14:textId="0C1DC448" w:rsidR="00A77BA9" w:rsidRDefault="00460C56" w:rsidP="00861820">
      <w:pPr>
        <w:pStyle w:val="1"/>
        <w:spacing w:line="276" w:lineRule="auto"/>
        <w:jc w:val="both"/>
        <w:rPr>
          <w:rFonts w:ascii="Times New Roman" w:hAnsi="Times New Roman" w:cs="Times New Roman"/>
          <w:b w:val="0"/>
          <w:sz w:val="24"/>
        </w:rPr>
      </w:pPr>
      <w:r w:rsidRPr="00460C56">
        <w:rPr>
          <w:rFonts w:ascii="Times New Roman" w:hAnsi="Times New Roman" w:cs="Times New Roman"/>
          <w:b w:val="0"/>
          <w:sz w:val="24"/>
        </w:rPr>
        <w:t xml:space="preserve">The co-opening network shows different aspects of the biology than PPI networks and co-expression networks in several ways. First, the co-opening network focuses on the consistence of chromatin accessibility of a pair of genes across multiple experiments. This makes it possible for the network to capture the relationship of genes before transcription (say, co-regulation relationships), while co-expression networks and PPI networks mainly concentrate on gene interactions after transcription. Second, when prioritizing disease genes with GWAS data using network-based methods, the coverage of genes in regions related to GWAS is an important characteristic of the network. In our work, we applied the co-opening network to prioritize disease genes for Psoriasis. The disease gene ranked top by the co-opening network is not covered by the co-expression network or the PPI network. This suggests that the co-opening network tend to link two disease-associated genes even if their expression levels are unrelated. Third, the co-opening network and the co-expression network focus on different biological functions. We extract genes which are uniquely covered by the co-opening network or the co-expression network, and identify the functional enrichment of these genes (Figure </w:t>
      </w:r>
      <w:r w:rsidR="00306285">
        <w:rPr>
          <w:rFonts w:ascii="Times New Roman" w:hAnsi="Times New Roman" w:cs="Times New Roman"/>
          <w:b w:val="0"/>
          <w:sz w:val="24"/>
        </w:rPr>
        <w:t>S5</w:t>
      </w:r>
      <w:r w:rsidRPr="00460C56">
        <w:rPr>
          <w:rFonts w:ascii="Times New Roman" w:hAnsi="Times New Roman" w:cs="Times New Roman"/>
          <w:b w:val="0"/>
          <w:sz w:val="24"/>
        </w:rPr>
        <w:t>). The results show that genes uniquely covered by the co-opening network are enriched in biological functions different from those covered by the co-expression network.</w:t>
      </w:r>
    </w:p>
    <w:p w14:paraId="672147E0" w14:textId="77777777" w:rsidR="00F24C60" w:rsidRDefault="00F24C60" w:rsidP="00861820">
      <w:pPr>
        <w:spacing w:after="0" w:line="276" w:lineRule="auto"/>
        <w:ind w:firstLine="420"/>
        <w:jc w:val="both"/>
        <w:rPr>
          <w:rFonts w:ascii="Times New Roman" w:hAnsi="Times New Roman" w:cs="Times New Roman"/>
          <w:sz w:val="24"/>
        </w:rPr>
      </w:pPr>
      <w:r w:rsidRPr="00712A33">
        <w:rPr>
          <w:rFonts w:ascii="Times New Roman" w:hAnsi="Times New Roman" w:cs="Times New Roman"/>
          <w:sz w:val="24"/>
        </w:rPr>
        <w:t>Some of the unique biological aspects of the co-ope</w:t>
      </w:r>
      <w:r>
        <w:rPr>
          <w:rFonts w:ascii="Times New Roman" w:hAnsi="Times New Roman" w:cs="Times New Roman"/>
          <w:sz w:val="24"/>
        </w:rPr>
        <w:t xml:space="preserve">ning network can be quantified. </w:t>
      </w:r>
      <w:r w:rsidRPr="00712A33">
        <w:rPr>
          <w:rFonts w:ascii="Times New Roman" w:hAnsi="Times New Roman" w:cs="Times New Roman"/>
          <w:sz w:val="24"/>
        </w:rPr>
        <w:t xml:space="preserve">As shown in </w:t>
      </w:r>
      <w:r w:rsidRPr="006C0F1E">
        <w:rPr>
          <w:rFonts w:ascii="Times New Roman" w:hAnsi="Times New Roman" w:cs="Times New Roman"/>
          <w:sz w:val="24"/>
        </w:rPr>
        <w:t>Figure 2A and 2B in the main text</w:t>
      </w:r>
      <w:r w:rsidRPr="00712A33">
        <w:rPr>
          <w:rFonts w:ascii="Times New Roman" w:hAnsi="Times New Roman" w:cs="Times New Roman"/>
          <w:sz w:val="24"/>
        </w:rPr>
        <w:t>, the co-opening network uniquely covers 1,860 nodes and 269,086 edges, which are not involved in either the PPI network or the co-expression network.</w:t>
      </w:r>
    </w:p>
    <w:p w14:paraId="47A3CAAD" w14:textId="63559E63" w:rsidR="00F24C60" w:rsidRDefault="00F24C60" w:rsidP="00861820">
      <w:pPr>
        <w:spacing w:after="0" w:line="276" w:lineRule="auto"/>
        <w:ind w:firstLine="420"/>
        <w:jc w:val="both"/>
        <w:rPr>
          <w:rFonts w:ascii="Times New Roman" w:hAnsi="Times New Roman" w:cs="Times New Roman"/>
          <w:sz w:val="24"/>
        </w:rPr>
      </w:pPr>
      <w:r w:rsidRPr="006C0F1E">
        <w:rPr>
          <w:rFonts w:ascii="Times New Roman" w:hAnsi="Times New Roman" w:cs="Times New Roman"/>
          <w:sz w:val="24"/>
        </w:rPr>
        <w:t xml:space="preserve">Since the co-expression network and the co-opening network have similar sizes, we compare the preferences of functional enrichment of these two networks. Specifically, we extract 5,132 genes uniquely covered by the co-opening network and detect the functional enrichment of these genes with GO database </w:t>
      </w:r>
      <w:hyperlink w:anchor="_ENREF_3" w:tooltip="Subramanian, 2005 #114" w:history="1">
        <w:r w:rsidR="008D1179" w:rsidRPr="006C0F1E">
          <w:rPr>
            <w:rFonts w:ascii="Times New Roman" w:hAnsi="Times New Roman" w:cs="Times New Roman"/>
            <w:sz w:val="24"/>
          </w:rPr>
          <w:fldChar w:fldCharType="begin"/>
        </w:r>
        <w:r w:rsidR="008D1179" w:rsidRPr="006C0F1E">
          <w:rPr>
            <w:rFonts w:ascii="Times New Roman" w:hAnsi="Times New Roman" w:cs="Times New Roman"/>
            <w:sz w:val="24"/>
          </w:rPr>
          <w:instrText xml:space="preserve"> ADDIN EN.CITE &lt;EndNote&gt;&lt;Cite&gt;&lt;Author&gt;Subramanian&lt;/Author&gt;&lt;Year&gt;2005&lt;/Year&gt;&lt;RecNum&gt;114&lt;/RecNum&gt;&lt;DisplayText&gt;&lt;style face="superscript"&gt;3&lt;/style&gt;&lt;/DisplayText&gt;&lt;record&gt;&lt;rec-number&gt;114&lt;/rec-number&gt;&lt;foreign-keys&gt;&lt;key app="EN" db-id="aetpvr902wr99sereroxxzzedxvepzd0wd5r" timestamp="1484464222"&gt;114&lt;/key&gt;&lt;/foreign-keys&gt;&lt;ref-type name="Journal Article"&gt;17&lt;/ref-type&gt;&lt;contributors&gt;&lt;authors&gt;&lt;author&gt;Subramanian, Aravind&lt;/author&gt;&lt;author&gt;Tamayo, Pablo&lt;/author&gt;&lt;author&gt;Mootha, Vamsi K.&lt;/author&gt;&lt;author&gt;Mukherjee, Sayan&lt;/author&gt;&lt;author&gt;Ebert, Benjamin L.&lt;/author&gt;&lt;author&gt;Gillette, Michael A.&lt;/author&gt;&lt;author&gt;Paulovich, Amanda&lt;/author&gt;&lt;author&gt;Pomeroy, Scott L.&lt;/author&gt;&lt;author&gt;Golub, Todd R.&lt;/author&gt;&lt;author&gt;Lander, Eric S.&lt;/author&gt;&lt;author&gt;Mesirov, Jill P.&lt;/author&gt;&lt;/authors&gt;&lt;/contributors&gt;&lt;titles&gt;&lt;title&gt;Gene set enrichment analysis: A knowledge-based approach for interpreting genome-wide expression profiles&lt;/title&gt;&lt;secondary-title&gt;Proceedings of the National Academy of Sciences&lt;/secondary-title&gt;&lt;/titles&gt;&lt;periodical&gt;&lt;full-title&gt;Proceedings of the National Academy of Sciences&lt;/full-title&gt;&lt;/periodical&gt;&lt;pages&gt;15545-15550&lt;/pages&gt;&lt;volume&gt;102&lt;/volume&gt;&lt;number&gt;43&lt;/number&gt;&lt;dates&gt;&lt;year&gt;2005&lt;/year&gt;&lt;pub-dates&gt;&lt;date&gt;October 25, 2005&lt;/date&gt;&lt;/pub-dates&gt;&lt;/dates&gt;&lt;urls&gt;&lt;related-urls&gt;&lt;url&gt;http://www.pnas.org/content/102/43/15545.abstract&lt;/url&gt;&lt;/related-urls&gt;&lt;/urls&gt;&lt;electronic-resource-num&gt;10.1073/pnas.0506580102&lt;/electronic-resource-num&gt;&lt;/record&gt;&lt;/Cite&gt;&lt;/EndNote&gt;</w:instrText>
        </w:r>
        <w:r w:rsidR="008D1179" w:rsidRPr="006C0F1E">
          <w:rPr>
            <w:rFonts w:ascii="Times New Roman" w:hAnsi="Times New Roman" w:cs="Times New Roman"/>
            <w:sz w:val="24"/>
          </w:rPr>
          <w:fldChar w:fldCharType="separate"/>
        </w:r>
        <w:r w:rsidR="008D1179" w:rsidRPr="00861820">
          <w:rPr>
            <w:rFonts w:ascii="Times New Roman" w:hAnsi="Times New Roman" w:cs="Times New Roman"/>
            <w:sz w:val="24"/>
          </w:rPr>
          <w:t>3</w:t>
        </w:r>
        <w:r w:rsidR="008D1179" w:rsidRPr="006C0F1E">
          <w:rPr>
            <w:rFonts w:ascii="Times New Roman" w:hAnsi="Times New Roman" w:cs="Times New Roman"/>
            <w:sz w:val="24"/>
          </w:rPr>
          <w:fldChar w:fldCharType="end"/>
        </w:r>
      </w:hyperlink>
      <w:r w:rsidRPr="006C0F1E">
        <w:rPr>
          <w:rFonts w:ascii="Times New Roman" w:hAnsi="Times New Roman" w:cs="Times New Roman"/>
          <w:sz w:val="24"/>
        </w:rPr>
        <w:t xml:space="preserve">. Similarly, we detect the functional enrichment of 4,266 genes uniquely covered by the co-expression network. For genes uniquely covered by each network, the top 10 significantly enriched functions are shown in Table </w:t>
      </w:r>
      <w:r w:rsidR="00966DE7">
        <w:rPr>
          <w:rFonts w:ascii="Times New Roman" w:hAnsi="Times New Roman" w:cs="Times New Roman"/>
          <w:sz w:val="24"/>
        </w:rPr>
        <w:t>S</w:t>
      </w:r>
      <w:r w:rsidR="008D1179">
        <w:rPr>
          <w:rFonts w:ascii="Times New Roman" w:hAnsi="Times New Roman" w:cs="Times New Roman"/>
          <w:sz w:val="24"/>
        </w:rPr>
        <w:t>4</w:t>
      </w:r>
      <w:r w:rsidRPr="006C0F1E">
        <w:rPr>
          <w:rFonts w:ascii="Times New Roman" w:hAnsi="Times New Roman" w:cs="Times New Roman"/>
          <w:sz w:val="24"/>
        </w:rPr>
        <w:t>. We find that functions where genes uniquely covered by the co-opening network enriches are mainly related about membranes, receptor protein signaling pathways and signal transduction, while genes uniquely covered by the co-expression network enriches in functions related to the nuclear, macromolecular complexes and protein complexes. Since genes uniquely covered by different networks enriches in different functions, it is better to choose the co-opening network rather than the co-expression network when studying gene functions related to membranes, receptor protein signaling pathways and signal transduction. This makes the co-opening network unique, and helps others to decide when to use the co-opening network.</w:t>
      </w:r>
    </w:p>
    <w:p w14:paraId="5FD386B8" w14:textId="77777777" w:rsidR="00A77BA9" w:rsidRDefault="00A77BA9" w:rsidP="00861820">
      <w:pPr>
        <w:pStyle w:val="1"/>
        <w:spacing w:line="276" w:lineRule="auto"/>
        <w:jc w:val="both"/>
        <w:rPr>
          <w:rFonts w:ascii="Times New Roman" w:hAnsi="Times New Roman" w:cs="Times New Roman"/>
          <w:b w:val="0"/>
          <w:sz w:val="24"/>
        </w:rPr>
      </w:pPr>
    </w:p>
    <w:p w14:paraId="50E43D60" w14:textId="56CB053F" w:rsidR="00A77BA9" w:rsidRPr="00861820" w:rsidRDefault="00A77BA9" w:rsidP="00861820">
      <w:pPr>
        <w:pStyle w:val="1"/>
        <w:spacing w:line="276" w:lineRule="auto"/>
        <w:jc w:val="both"/>
        <w:rPr>
          <w:rFonts w:ascii="Arial" w:hAnsi="Arial" w:cs="Arial"/>
          <w:sz w:val="24"/>
        </w:rPr>
      </w:pPr>
      <w:r w:rsidRPr="00861820">
        <w:rPr>
          <w:rFonts w:ascii="Arial" w:hAnsi="Arial" w:cs="Arial"/>
          <w:sz w:val="24"/>
        </w:rPr>
        <w:t>Text S5.</w:t>
      </w:r>
      <w:r w:rsidR="008D1179">
        <w:rPr>
          <w:rFonts w:ascii="Arial" w:hAnsi="Arial" w:cs="Arial"/>
          <w:sz w:val="24"/>
        </w:rPr>
        <w:t xml:space="preserve"> </w:t>
      </w:r>
      <w:r w:rsidR="008D1179">
        <w:rPr>
          <w:rFonts w:ascii="Times New Roman" w:hAnsi="Times New Roman" w:cs="Times New Roman"/>
          <w:sz w:val="24"/>
        </w:rPr>
        <w:t>Details regarding the openness score.</w:t>
      </w:r>
    </w:p>
    <w:p w14:paraId="3DDA4F98" w14:textId="63A10507" w:rsidR="008D1179" w:rsidRPr="00712A33" w:rsidRDefault="008D1179" w:rsidP="00861820">
      <w:pPr>
        <w:spacing w:after="0" w:line="276" w:lineRule="auto"/>
        <w:jc w:val="both"/>
        <w:rPr>
          <w:rFonts w:ascii="Times New Roman" w:hAnsi="Times New Roman" w:cs="Times New Roman"/>
          <w:sz w:val="24"/>
        </w:rPr>
      </w:pPr>
      <w:r w:rsidRPr="00712A33">
        <w:rPr>
          <w:rFonts w:ascii="Times New Roman" w:hAnsi="Times New Roman" w:cs="Times New Roman"/>
          <w:sz w:val="24"/>
        </w:rPr>
        <w:t xml:space="preserve">Chromatin accessible regions (peaks) are identified using the tool Hotspot </w:t>
      </w:r>
      <w:hyperlink w:anchor="_ENREF_4" w:tooltip="John, 2011 #737" w:history="1">
        <w:r w:rsidRPr="00712A33">
          <w:rPr>
            <w:rFonts w:ascii="Times New Roman" w:hAnsi="Times New Roman" w:cs="Times New Roman"/>
            <w:sz w:val="24"/>
          </w:rPr>
          <w:fldChar w:fldCharType="begin"/>
        </w:r>
        <w:r>
          <w:rPr>
            <w:rFonts w:ascii="Times New Roman" w:hAnsi="Times New Roman" w:cs="Times New Roman"/>
            <w:sz w:val="24"/>
          </w:rPr>
          <w:instrText xml:space="preserve"> ADDIN EN.CITE &lt;EndNote&gt;&lt;Cite&gt;&lt;Author&gt;John&lt;/Author&gt;&lt;Year&gt;2011&lt;/Year&gt;&lt;RecNum&gt;737&lt;/RecNum&gt;&lt;DisplayText&gt;&lt;style face="superscript"&gt;4&lt;/style&gt;&lt;/DisplayText&gt;&lt;record&gt;&lt;rec-number&gt;737&lt;/rec-number&gt;&lt;foreign-keys&gt;&lt;key app="EN" db-id="aetpvr902wr99sereroxxzzedxvepzd0wd5r" timestamp="1497780642"&gt;737&lt;/key&gt;&lt;/foreign-keys&gt;&lt;ref-type name="Journal Article"&gt;17&lt;/ref-type&gt;&lt;contributors&gt;&lt;authors&gt;&lt;author&gt;John, Sam&lt;/author&gt;&lt;author&gt;Sabo, Peter J&lt;/author&gt;&lt;author&gt;Thurman, Robert E&lt;/author&gt;&lt;author&gt;Sung, Myong-Hee&lt;/author&gt;&lt;author&gt;Biddie, Simon C&lt;/author&gt;&lt;author&gt;Johnson, Thomas A&lt;/author&gt;&lt;author&gt;Hager, Gordon L&lt;/author&gt;&lt;author&gt;Stamatoyannopoulos, John A&lt;/author&gt;&lt;/authors&gt;&lt;/contributors&gt;&lt;titles&gt;&lt;title&gt;Chromatin accessibility pre-determines glucocorticoid receptor binding patterns&lt;/title&gt;&lt;secondary-title&gt;Nature genetics&lt;/secondary-title&gt;&lt;/titles&gt;&lt;periodical&gt;&lt;full-title&gt;Nature genetics&lt;/full-title&gt;&lt;/periodical&gt;&lt;pages&gt;264-268&lt;/pages&gt;&lt;volume&gt;43&lt;/volume&gt;&lt;number&gt;3&lt;/number&gt;&lt;dates&gt;&lt;year&gt;2011&lt;/year&gt;&lt;/dates&gt;&lt;isbn&gt;1061-4036&lt;/isbn&gt;&lt;urls&gt;&lt;/urls&gt;&lt;/record&gt;&lt;/Cite&gt;&lt;/EndNote&gt;</w:instrText>
        </w:r>
        <w:r w:rsidRPr="00712A33">
          <w:rPr>
            <w:rFonts w:ascii="Times New Roman" w:hAnsi="Times New Roman" w:cs="Times New Roman"/>
            <w:sz w:val="24"/>
          </w:rPr>
          <w:fldChar w:fldCharType="separate"/>
        </w:r>
        <w:r w:rsidRPr="008D1179">
          <w:rPr>
            <w:rFonts w:ascii="Times New Roman" w:hAnsi="Times New Roman" w:cs="Times New Roman"/>
            <w:noProof/>
            <w:sz w:val="24"/>
            <w:vertAlign w:val="superscript"/>
          </w:rPr>
          <w:t>4</w:t>
        </w:r>
        <w:r w:rsidRPr="00712A33">
          <w:rPr>
            <w:rFonts w:ascii="Times New Roman" w:hAnsi="Times New Roman" w:cs="Times New Roman"/>
            <w:sz w:val="24"/>
          </w:rPr>
          <w:fldChar w:fldCharType="end"/>
        </w:r>
      </w:hyperlink>
      <w:r w:rsidRPr="00712A33">
        <w:rPr>
          <w:rFonts w:ascii="Times New Roman" w:hAnsi="Times New Roman" w:cs="Times New Roman"/>
          <w:sz w:val="24"/>
        </w:rPr>
        <w:t>.</w:t>
      </w:r>
      <w:r>
        <w:rPr>
          <w:rFonts w:ascii="Times New Roman" w:hAnsi="Times New Roman" w:cs="Times New Roman"/>
          <w:sz w:val="24"/>
        </w:rPr>
        <w:t xml:space="preserve"> First, e</w:t>
      </w:r>
      <w:r w:rsidRPr="00712A33">
        <w:rPr>
          <w:rFonts w:ascii="Times New Roman" w:hAnsi="Times New Roman" w:cs="Times New Roman"/>
          <w:sz w:val="24"/>
        </w:rPr>
        <w:t xml:space="preserve">nrichment of tags along the genome is gauged in a small window (200–300 bp) relative to a local background model based on the binomial distribution and using the observed tags in a </w:t>
      </w:r>
      <w:r>
        <w:rPr>
          <w:rFonts w:ascii="Times New Roman" w:hAnsi="Times New Roman" w:cs="Times New Roman"/>
          <w:sz w:val="24"/>
        </w:rPr>
        <w:t>1Mb</w:t>
      </w:r>
      <w:r w:rsidRPr="00712A33">
        <w:rPr>
          <w:rFonts w:ascii="Times New Roman" w:hAnsi="Times New Roman" w:cs="Times New Roman"/>
          <w:sz w:val="24"/>
        </w:rPr>
        <w:t xml:space="preserve"> surrounding window. </w:t>
      </w:r>
      <w:r>
        <w:rPr>
          <w:rFonts w:ascii="Times New Roman" w:hAnsi="Times New Roman" w:cs="Times New Roman"/>
          <w:sz w:val="24"/>
        </w:rPr>
        <w:t>Then, e</w:t>
      </w:r>
      <w:r w:rsidRPr="00712A33">
        <w:rPr>
          <w:rFonts w:ascii="Times New Roman" w:hAnsi="Times New Roman" w:cs="Times New Roman"/>
          <w:sz w:val="24"/>
        </w:rPr>
        <w:t xml:space="preserve">ach mapped tag is given a z-score </w:t>
      </w:r>
      <w:r>
        <w:rPr>
          <w:rFonts w:ascii="Times New Roman" w:hAnsi="Times New Roman" w:cs="Times New Roman"/>
          <w:sz w:val="24"/>
        </w:rPr>
        <w:t xml:space="preserve">(explained below) </w:t>
      </w:r>
      <w:r w:rsidRPr="00712A33">
        <w:rPr>
          <w:rFonts w:ascii="Times New Roman" w:hAnsi="Times New Roman" w:cs="Times New Roman"/>
          <w:sz w:val="24"/>
        </w:rPr>
        <w:t xml:space="preserve">relative to the surrounding small and background windows centered on the tag. </w:t>
      </w:r>
      <w:r>
        <w:rPr>
          <w:rFonts w:ascii="Times New Roman" w:hAnsi="Times New Roman" w:cs="Times New Roman"/>
          <w:sz w:val="24"/>
        </w:rPr>
        <w:t>Finally, a</w:t>
      </w:r>
      <w:r w:rsidRPr="00712A33">
        <w:rPr>
          <w:rFonts w:ascii="Times New Roman" w:hAnsi="Times New Roman" w:cs="Times New Roman"/>
          <w:sz w:val="24"/>
        </w:rPr>
        <w:t xml:space="preserve"> </w:t>
      </w:r>
      <w:r>
        <w:rPr>
          <w:rFonts w:ascii="Times New Roman" w:hAnsi="Times New Roman" w:cs="Times New Roman"/>
          <w:sz w:val="24"/>
        </w:rPr>
        <w:t>peak</w:t>
      </w:r>
      <w:r w:rsidRPr="00712A33">
        <w:rPr>
          <w:rFonts w:ascii="Times New Roman" w:hAnsi="Times New Roman" w:cs="Times New Roman"/>
          <w:sz w:val="24"/>
        </w:rPr>
        <w:t xml:space="preserve"> is defined as a succession o</w:t>
      </w:r>
      <w:r>
        <w:rPr>
          <w:rFonts w:ascii="Times New Roman" w:hAnsi="Times New Roman" w:cs="Times New Roman"/>
          <w:sz w:val="24"/>
        </w:rPr>
        <w:t>f neighboring tags</w:t>
      </w:r>
      <w:r w:rsidRPr="00712A33">
        <w:rPr>
          <w:rFonts w:ascii="Times New Roman" w:hAnsi="Times New Roman" w:cs="Times New Roman"/>
          <w:sz w:val="24"/>
        </w:rPr>
        <w:t xml:space="preserve">, each of whose z-score was greater than 2. </w:t>
      </w:r>
    </w:p>
    <w:p w14:paraId="7B2C5BC6" w14:textId="77777777" w:rsidR="008D1179" w:rsidRDefault="008D1179" w:rsidP="006C0F1E">
      <w:pPr>
        <w:pStyle w:val="Pa20"/>
        <w:spacing w:line="276" w:lineRule="auto"/>
        <w:ind w:firstLine="420"/>
        <w:jc w:val="both"/>
        <w:rPr>
          <w:rFonts w:ascii="Times New Roman" w:hAnsi="Times New Roman" w:cs="Times New Roman"/>
          <w:color w:val="000000"/>
          <w:szCs w:val="16"/>
        </w:rPr>
      </w:pPr>
      <w:r w:rsidRPr="005F3B08">
        <w:rPr>
          <w:rFonts w:ascii="Times New Roman" w:hAnsi="Times New Roman" w:cs="Times New Roman"/>
          <w:i/>
          <w:color w:val="000000"/>
          <w:szCs w:val="16"/>
        </w:rPr>
        <w:t>z-score calculation</w:t>
      </w:r>
      <w:r w:rsidRPr="0023551D">
        <w:rPr>
          <w:rFonts w:ascii="Times New Roman" w:hAnsi="Times New Roman" w:cs="Times New Roman"/>
          <w:color w:val="000000"/>
          <w:szCs w:val="16"/>
        </w:rPr>
        <w:t>.</w:t>
      </w:r>
      <w:r w:rsidRPr="005F3B08">
        <w:rPr>
          <w:rFonts w:ascii="Times New Roman" w:hAnsi="Times New Roman" w:cs="Times New Roman"/>
          <w:color w:val="000000"/>
          <w:szCs w:val="16"/>
        </w:rPr>
        <w:t xml:space="preserve"> Suppose </w:t>
      </w:r>
      <w:r w:rsidRPr="005F3B08">
        <w:rPr>
          <w:rFonts w:ascii="Times New Roman" w:hAnsi="Times New Roman" w:cs="Times New Roman"/>
          <w:i/>
          <w:iCs/>
          <w:color w:val="000000"/>
          <w:szCs w:val="16"/>
        </w:rPr>
        <w:t xml:space="preserve">n </w:t>
      </w:r>
      <w:r w:rsidRPr="005F3B08">
        <w:rPr>
          <w:rFonts w:ascii="Times New Roman" w:hAnsi="Times New Roman" w:cs="Times New Roman"/>
          <w:color w:val="000000"/>
          <w:szCs w:val="16"/>
        </w:rPr>
        <w:t xml:space="preserve">observed tags are mapped to the small window, and </w:t>
      </w:r>
      <w:r w:rsidRPr="005F3B08">
        <w:rPr>
          <w:rFonts w:ascii="Times New Roman" w:hAnsi="Times New Roman" w:cs="Times New Roman"/>
          <w:i/>
          <w:iCs/>
          <w:color w:val="000000"/>
          <w:szCs w:val="16"/>
        </w:rPr>
        <w:t xml:space="preserve">N </w:t>
      </w:r>
      <w:r w:rsidRPr="005F3B08">
        <w:rPr>
          <w:rFonts w:ascii="Times New Roman" w:hAnsi="Times New Roman" w:cs="Times New Roman"/>
          <w:color w:val="000000"/>
          <w:szCs w:val="16"/>
        </w:rPr>
        <w:t xml:space="preserve">total tags are mapped to the </w:t>
      </w:r>
      <w:r>
        <w:rPr>
          <w:rFonts w:ascii="Times New Roman" w:hAnsi="Times New Roman" w:cs="Times New Roman"/>
          <w:color w:val="000000"/>
          <w:szCs w:val="16"/>
        </w:rPr>
        <w:t>1Mb</w:t>
      </w:r>
      <w:r w:rsidRPr="005F3B08">
        <w:rPr>
          <w:rFonts w:ascii="Times New Roman" w:hAnsi="Times New Roman" w:cs="Times New Roman"/>
          <w:color w:val="000000"/>
          <w:szCs w:val="16"/>
        </w:rPr>
        <w:t xml:space="preserve"> surrounding background window (</w:t>
      </w:r>
      <w:r w:rsidRPr="005F3B08">
        <w:rPr>
          <w:rFonts w:ascii="Times New Roman" w:hAnsi="Times New Roman" w:cs="Times New Roman"/>
          <w:i/>
          <w:iCs/>
          <w:color w:val="000000"/>
          <w:szCs w:val="16"/>
        </w:rPr>
        <w:t xml:space="preserve">N </w:t>
      </w:r>
      <w:r w:rsidRPr="005F3B08">
        <w:rPr>
          <w:rFonts w:ascii="Times New Roman" w:hAnsi="Times New Roman" w:cs="Times New Roman"/>
          <w:color w:val="000000"/>
          <w:szCs w:val="16"/>
        </w:rPr>
        <w:t xml:space="preserve">≥ </w:t>
      </w:r>
      <w:r w:rsidRPr="005F3B08">
        <w:rPr>
          <w:rFonts w:ascii="Times New Roman" w:hAnsi="Times New Roman" w:cs="Times New Roman"/>
          <w:i/>
          <w:iCs/>
          <w:color w:val="000000"/>
          <w:szCs w:val="16"/>
        </w:rPr>
        <w:t>n</w:t>
      </w:r>
      <w:r w:rsidRPr="005F3B08">
        <w:rPr>
          <w:rFonts w:ascii="Times New Roman" w:hAnsi="Times New Roman" w:cs="Times New Roman"/>
          <w:color w:val="000000"/>
          <w:szCs w:val="16"/>
        </w:rPr>
        <w:t>). Each tag in the background window is considered an ‘experiment’ with a favorable outcome if it falls in the smaller windo</w:t>
      </w:r>
      <w:r>
        <w:rPr>
          <w:rFonts w:ascii="Times New Roman" w:hAnsi="Times New Roman" w:cs="Times New Roman"/>
          <w:color w:val="000000"/>
          <w:szCs w:val="16"/>
        </w:rPr>
        <w:t>w. Assuming each base in the 1Mb</w:t>
      </w:r>
      <w:r w:rsidRPr="005F3B08">
        <w:rPr>
          <w:rFonts w:ascii="Times New Roman" w:hAnsi="Times New Roman" w:cs="Times New Roman"/>
          <w:color w:val="000000"/>
          <w:szCs w:val="16"/>
        </w:rPr>
        <w:t xml:space="preserve"> window is equally likely, the probability of success for each tag is therefore </w:t>
      </w:r>
      <w:r w:rsidRPr="005F3B08">
        <w:rPr>
          <w:rFonts w:ascii="Times New Roman" w:hAnsi="Times New Roman" w:cs="Times New Roman"/>
          <w:i/>
          <w:iCs/>
          <w:color w:val="000000"/>
          <w:szCs w:val="16"/>
        </w:rPr>
        <w:t xml:space="preserve">P </w:t>
      </w:r>
      <w:r w:rsidRPr="005F3B08">
        <w:rPr>
          <w:rFonts w:ascii="Times New Roman" w:hAnsi="Times New Roman" w:cs="Times New Roman"/>
          <w:color w:val="000000"/>
          <w:szCs w:val="16"/>
        </w:rPr>
        <w:t>= 250/50,000. Under these assumptions, the binomial distribution applies, and the expected number of tags falling in the smaller window is</w:t>
      </w:r>
      <w:r>
        <w:rPr>
          <w:rFonts w:ascii="Times New Roman" w:hAnsi="Times New Roman" w:cs="Times New Roman"/>
          <w:color w:val="000000"/>
          <w:szCs w:val="16"/>
        </w:rPr>
        <w:t xml:space="preserve"> </w:t>
      </w:r>
      <m:oMath>
        <m:r>
          <m:rPr>
            <m:sty m:val="p"/>
          </m:rPr>
          <w:rPr>
            <w:rFonts w:ascii="Cambria Math" w:hAnsi="Cambria Math" w:cs="Times New Roman"/>
            <w:color w:val="000000"/>
            <w:szCs w:val="16"/>
          </w:rPr>
          <m:t xml:space="preserve">μ </m:t>
        </m:r>
        <m:r>
          <w:rPr>
            <w:rFonts w:ascii="Cambria Math" w:hAnsi="Cambria Math" w:cs="Times New Roman"/>
            <w:color w:val="000000"/>
            <w:szCs w:val="16"/>
          </w:rPr>
          <m:t>= Np</m:t>
        </m:r>
      </m:oMath>
      <w:r w:rsidRPr="005F3B08">
        <w:rPr>
          <w:rFonts w:ascii="Times New Roman" w:hAnsi="Times New Roman" w:cs="Times New Roman"/>
          <w:color w:val="000000"/>
          <w:szCs w:val="16"/>
        </w:rPr>
        <w:t>.</w:t>
      </w:r>
      <w:r>
        <w:rPr>
          <w:rFonts w:ascii="Times New Roman" w:hAnsi="Times New Roman" w:cs="Times New Roman"/>
          <w:color w:val="000000"/>
          <w:szCs w:val="16"/>
        </w:rPr>
        <w:t xml:space="preserve"> </w:t>
      </w:r>
      <w:r w:rsidRPr="005F3B08">
        <w:rPr>
          <w:rFonts w:ascii="Times New Roman" w:hAnsi="Times New Roman" w:cs="Times New Roman"/>
          <w:color w:val="000000"/>
          <w:szCs w:val="16"/>
        </w:rPr>
        <w:t>The standard deviation of this expected value is</w:t>
      </w:r>
      <w:r>
        <w:rPr>
          <w:rFonts w:ascii="Times New Roman" w:hAnsi="Times New Roman" w:cs="Times New Roman"/>
          <w:color w:val="000000"/>
          <w:szCs w:val="16"/>
        </w:rPr>
        <w:t xml:space="preserve"> </w:t>
      </w:r>
      <m:oMath>
        <m:r>
          <m:rPr>
            <m:sty m:val="p"/>
          </m:rPr>
          <w:rPr>
            <w:rFonts w:ascii="Cambria Math" w:hAnsi="Cambria Math" w:cs="Times New Roman"/>
            <w:color w:val="000000"/>
            <w:szCs w:val="16"/>
          </w:rPr>
          <m:t>σ=</m:t>
        </m:r>
        <m:rad>
          <m:radPr>
            <m:degHide m:val="1"/>
            <m:ctrlPr>
              <w:rPr>
                <w:rFonts w:ascii="Cambria Math" w:hAnsi="Cambria Math" w:cs="Times New Roman"/>
                <w:color w:val="000000"/>
                <w:szCs w:val="16"/>
              </w:rPr>
            </m:ctrlPr>
          </m:radPr>
          <m:deg/>
          <m:e>
            <m:r>
              <w:rPr>
                <w:rFonts w:ascii="Cambria Math" w:hAnsi="Cambria Math" w:cs="Times New Roman"/>
                <w:color w:val="000000"/>
                <w:szCs w:val="16"/>
              </w:rPr>
              <m:t>Np(1-p)</m:t>
            </m:r>
          </m:e>
        </m:rad>
      </m:oMath>
      <w:r w:rsidRPr="005F3B08">
        <w:rPr>
          <w:rFonts w:ascii="Times New Roman" w:hAnsi="Times New Roman" w:cs="Times New Roman"/>
          <w:color w:val="000000"/>
          <w:szCs w:val="16"/>
        </w:rPr>
        <w:t xml:space="preserve">.Finally, the </w:t>
      </w:r>
      <w:r w:rsidRPr="005F3B08">
        <w:rPr>
          <w:rFonts w:ascii="Times New Roman" w:hAnsi="Times New Roman" w:cs="Times New Roman"/>
          <w:i/>
          <w:iCs/>
          <w:color w:val="000000"/>
          <w:szCs w:val="16"/>
        </w:rPr>
        <w:t>z</w:t>
      </w:r>
      <w:r w:rsidRPr="005F3B08">
        <w:rPr>
          <w:rFonts w:ascii="Times New Roman" w:hAnsi="Times New Roman" w:cs="Times New Roman"/>
          <w:color w:val="000000"/>
          <w:szCs w:val="16"/>
        </w:rPr>
        <w:t>-score for the observed number of tags in the smaller window is</w:t>
      </w:r>
      <w:r>
        <w:rPr>
          <w:rFonts w:ascii="Times New Roman" w:hAnsi="Times New Roman" w:cs="Times New Roman"/>
          <w:color w:val="000000"/>
          <w:szCs w:val="16"/>
        </w:rPr>
        <w:t xml:space="preserve"> </w:t>
      </w:r>
      <m:oMath>
        <m:r>
          <w:rPr>
            <w:rFonts w:ascii="Cambria Math" w:hAnsi="Cambria Math" w:cs="Times New Roman"/>
            <w:color w:val="000000"/>
            <w:szCs w:val="16"/>
          </w:rPr>
          <m:t>z=n-</m:t>
        </m:r>
        <m:r>
          <m:rPr>
            <m:sty m:val="p"/>
          </m:rPr>
          <w:rPr>
            <w:rFonts w:ascii="Cambria Math" w:hAnsi="Cambria Math" w:cs="Times New Roman"/>
            <w:color w:val="000000"/>
            <w:szCs w:val="16"/>
          </w:rPr>
          <m:t>μ/σ</m:t>
        </m:r>
      </m:oMath>
      <w:r w:rsidRPr="005F3B08">
        <w:rPr>
          <w:rFonts w:ascii="Times New Roman" w:hAnsi="Times New Roman" w:cs="Times New Roman"/>
          <w:color w:val="000000"/>
          <w:szCs w:val="16"/>
        </w:rPr>
        <w:t>.</w:t>
      </w:r>
    </w:p>
    <w:p w14:paraId="21449506" w14:textId="77777777" w:rsidR="008D1179" w:rsidRDefault="008D1179" w:rsidP="00861820">
      <w:pPr>
        <w:pStyle w:val="Pa20"/>
        <w:spacing w:line="276" w:lineRule="auto"/>
        <w:ind w:firstLine="420"/>
        <w:jc w:val="both"/>
        <w:rPr>
          <w:rFonts w:ascii="Times New Roman" w:hAnsi="Times New Roman" w:cs="Times New Roman"/>
        </w:rPr>
      </w:pPr>
      <w:r w:rsidRPr="00712A33">
        <w:rPr>
          <w:rFonts w:ascii="Times New Roman" w:hAnsi="Times New Roman" w:cs="Times New Roman"/>
        </w:rPr>
        <w:t xml:space="preserve">The distribution of peak sizes is shown in Figure </w:t>
      </w:r>
      <w:r>
        <w:rPr>
          <w:rFonts w:ascii="Times New Roman" w:hAnsi="Times New Roman" w:cs="Times New Roman"/>
        </w:rPr>
        <w:t>S6</w:t>
      </w:r>
      <w:r w:rsidRPr="00712A33">
        <w:rPr>
          <w:rFonts w:ascii="Times New Roman" w:hAnsi="Times New Roman" w:cs="Times New Roman"/>
        </w:rPr>
        <w:t>.</w:t>
      </w:r>
      <w:r>
        <w:rPr>
          <w:rFonts w:ascii="Times New Roman" w:hAnsi="Times New Roman" w:cs="Times New Roman"/>
        </w:rPr>
        <w:t xml:space="preserve"> In total, 161,918,452 peaks are identified by Hotspot in 628 DNase-seq experiments. 89.47% peak sizes are less than 1kb. The mean and median size of chromatin accessible regions are 500.51bp and 332bp. </w:t>
      </w:r>
    </w:p>
    <w:p w14:paraId="13596125" w14:textId="15FA7ED8" w:rsidR="008D1179" w:rsidRPr="00712A33" w:rsidRDefault="008D1179" w:rsidP="00861820">
      <w:pPr>
        <w:pStyle w:val="Pa20"/>
        <w:spacing w:line="276" w:lineRule="auto"/>
        <w:ind w:firstLine="420"/>
        <w:jc w:val="both"/>
        <w:rPr>
          <w:rFonts w:ascii="Times New Roman" w:hAnsi="Times New Roman" w:cs="Times New Roman"/>
        </w:rPr>
      </w:pPr>
      <w:r w:rsidRPr="00712A33">
        <w:rPr>
          <w:rFonts w:ascii="Times New Roman" w:hAnsi="Times New Roman" w:cs="Times New Roman"/>
        </w:rPr>
        <w:t>The</w:t>
      </w:r>
      <w:r>
        <w:rPr>
          <w:rFonts w:ascii="Times New Roman" w:hAnsi="Times New Roman" w:cs="Times New Roman"/>
        </w:rPr>
        <w:t xml:space="preserve"> TSS locations are taken from</w:t>
      </w:r>
      <w:r w:rsidRPr="00712A33">
        <w:rPr>
          <w:rFonts w:ascii="Times New Roman" w:hAnsi="Times New Roman" w:cs="Times New Roman"/>
        </w:rPr>
        <w:t xml:space="preserve"> Ensembl release v75</w:t>
      </w:r>
      <w:r>
        <w:rPr>
          <w:rFonts w:ascii="Times New Roman" w:hAnsi="Times New Roman" w:cs="Times New Roman"/>
        </w:rPr>
        <w:t xml:space="preserve"> </w:t>
      </w:r>
      <w:hyperlink w:anchor="_ENREF_5" w:tooltip="Flicek, 2014 #751" w:history="1">
        <w:r>
          <w:rPr>
            <w:rFonts w:ascii="Times New Roman" w:hAnsi="Times New Roman" w:cs="Times New Roman"/>
          </w:rPr>
          <w:fldChar w:fldCharType="begin">
            <w:fldData xml:space="preserve">PEVuZE5vdGU+PENpdGU+PEF1dGhvcj5GbGljZWs8L0F1dGhvcj48WWVhcj4yMDE0PC9ZZWFyPjxS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=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PEVuZE5vdGU+PENpdGU+PEF1dGhvcj5GbGljZWs8L0F1dGhvcj48WWVhcj4yMDE0PC9ZZWFyPjxS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=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sidRPr="008D1179">
          <w:rPr>
            <w:rFonts w:ascii="Times New Roman" w:hAnsi="Times New Roman" w:cs="Times New Roman"/>
            <w:noProof/>
            <w:vertAlign w:val="superscript"/>
          </w:rPr>
          <w:t>5</w:t>
        </w:r>
        <w:r>
          <w:rPr>
            <w:rFonts w:ascii="Times New Roman" w:hAnsi="Times New Roman" w:cs="Times New Roman"/>
          </w:rPr>
          <w:fldChar w:fldCharType="end"/>
        </w:r>
      </w:hyperlink>
      <w:r w:rsidRPr="00712A33">
        <w:rPr>
          <w:rFonts w:ascii="Times New Roman" w:hAnsi="Times New Roman" w:cs="Times New Roman"/>
        </w:rPr>
        <w:t xml:space="preserve">. We </w:t>
      </w:r>
      <w:r>
        <w:rPr>
          <w:rFonts w:ascii="Times New Roman" w:hAnsi="Times New Roman" w:cs="Times New Roman"/>
        </w:rPr>
        <w:t>don’t</w:t>
      </w:r>
      <w:r w:rsidRPr="00712A33">
        <w:rPr>
          <w:rFonts w:ascii="Times New Roman" w:hAnsi="Times New Roman" w:cs="Times New Roman"/>
        </w:rPr>
        <w:t xml:space="preserve"> set a minimum distance between alternative TSSs of the same gene</w:t>
      </w:r>
      <w:r>
        <w:rPr>
          <w:rFonts w:ascii="Times New Roman" w:hAnsi="Times New Roman" w:cs="Times New Roman"/>
        </w:rPr>
        <w:t xml:space="preserve"> because of several reasons</w:t>
      </w:r>
      <w:r w:rsidRPr="00712A33">
        <w:rPr>
          <w:rFonts w:ascii="Times New Roman" w:hAnsi="Times New Roman" w:cs="Times New Roman"/>
        </w:rPr>
        <w:t>.</w:t>
      </w:r>
      <w:r>
        <w:rPr>
          <w:rFonts w:ascii="Times New Roman" w:hAnsi="Times New Roman" w:cs="Times New Roman"/>
        </w:rPr>
        <w:t xml:space="preserve"> First, only 39.04% of 25,315 genes have more than one isoform. Second, as shown in Figure S7, 81.00% pairs of alternative TSSs have longer distances than 1kp, which makes it hard for two alternative TSSs to fall into the same peak. Third, we only </w:t>
      </w:r>
      <w:r w:rsidRPr="00712A33">
        <w:rPr>
          <w:rFonts w:ascii="Times New Roman" w:hAnsi="Times New Roman" w:cs="Times New Roman"/>
        </w:rPr>
        <w:t>take the</w:t>
      </w:r>
      <w:r>
        <w:rPr>
          <w:rFonts w:ascii="Times New Roman" w:hAnsi="Times New Roman" w:cs="Times New Roman"/>
        </w:rPr>
        <w:t xml:space="preserve"> maximum openness score of peaks </w:t>
      </w:r>
      <w:r w:rsidRPr="00712A33">
        <w:rPr>
          <w:rFonts w:ascii="Times New Roman" w:hAnsi="Times New Roman" w:cs="Times New Roman"/>
        </w:rPr>
        <w:t xml:space="preserve">overlapping with </w:t>
      </w:r>
      <w:r>
        <w:rPr>
          <w:rFonts w:ascii="Times New Roman" w:hAnsi="Times New Roman" w:cs="Times New Roman"/>
        </w:rPr>
        <w:t xml:space="preserve">an alternative promoter </w:t>
      </w:r>
      <w:r w:rsidRPr="00712A33">
        <w:rPr>
          <w:rFonts w:ascii="Times New Roman" w:hAnsi="Times New Roman" w:cs="Times New Roman"/>
        </w:rPr>
        <w:t xml:space="preserve">as </w:t>
      </w:r>
      <w:r>
        <w:rPr>
          <w:rFonts w:ascii="Times New Roman" w:hAnsi="Times New Roman" w:cs="Times New Roman"/>
        </w:rPr>
        <w:t>the openness score of the promoter, which means that two alternative TSSs falling into one peak may not influence the openness score of the promoter</w:t>
      </w:r>
      <w:r w:rsidRPr="00712A33">
        <w:rPr>
          <w:rFonts w:ascii="Times New Roman" w:hAnsi="Times New Roman" w:cs="Times New Roman"/>
        </w:rPr>
        <w:t>.</w:t>
      </w:r>
      <w:r>
        <w:rPr>
          <w:rFonts w:ascii="Times New Roman" w:hAnsi="Times New Roman" w:cs="Times New Roman"/>
        </w:rPr>
        <w:t xml:space="preserve"> Therefore, the probability that two alternative TSSs fall into one peak and influence the further network construction is low. More importantly, </w:t>
      </w:r>
      <w:r w:rsidRPr="00DA642E">
        <w:rPr>
          <w:rFonts w:ascii="Times New Roman" w:hAnsi="Times New Roman" w:cs="Times New Roman"/>
        </w:rPr>
        <w:t>we calculate the co-opening score</w:t>
      </w:r>
      <w:r>
        <w:rPr>
          <w:rFonts w:ascii="Times New Roman" w:hAnsi="Times New Roman" w:cs="Times New Roman"/>
        </w:rPr>
        <w:t>s</w:t>
      </w:r>
      <w:r w:rsidRPr="00DA642E">
        <w:rPr>
          <w:rFonts w:ascii="Times New Roman" w:hAnsi="Times New Roman" w:cs="Times New Roman"/>
        </w:rPr>
        <w:t xml:space="preserve"> of </w:t>
      </w:r>
      <w:r>
        <w:rPr>
          <w:rFonts w:ascii="Times New Roman" w:hAnsi="Times New Roman" w:cs="Times New Roman"/>
        </w:rPr>
        <w:t>two alternative promoters</w:t>
      </w:r>
      <w:r w:rsidRPr="00DA642E">
        <w:rPr>
          <w:rFonts w:ascii="Times New Roman" w:hAnsi="Times New Roman" w:cs="Times New Roman"/>
        </w:rPr>
        <w:t xml:space="preserve"> as the absolute value of Pearson correlation coefficient</w:t>
      </w:r>
      <w:r>
        <w:rPr>
          <w:rFonts w:ascii="Times New Roman" w:hAnsi="Times New Roman" w:cs="Times New Roman"/>
        </w:rPr>
        <w:t xml:space="preserve"> and</w:t>
      </w:r>
      <w:r w:rsidRPr="00DA642E">
        <w:rPr>
          <w:rFonts w:ascii="Times New Roman" w:hAnsi="Times New Roman" w:cs="Times New Roman"/>
        </w:rPr>
        <w:t xml:space="preserve"> defi</w:t>
      </w:r>
      <w:r>
        <w:rPr>
          <w:rFonts w:ascii="Times New Roman" w:hAnsi="Times New Roman" w:cs="Times New Roman"/>
        </w:rPr>
        <w:t>ne the co-opening score of two genes</w:t>
      </w:r>
      <w:r w:rsidRPr="00DA642E">
        <w:rPr>
          <w:rFonts w:ascii="Times New Roman" w:hAnsi="Times New Roman" w:cs="Times New Roman"/>
        </w:rPr>
        <w:t xml:space="preserve"> as the maximum pairwise co-opening scores of their </w:t>
      </w:r>
      <w:r>
        <w:rPr>
          <w:rFonts w:ascii="Times New Roman" w:hAnsi="Times New Roman" w:cs="Times New Roman"/>
        </w:rPr>
        <w:t>alternative promoter</w:t>
      </w:r>
      <w:r w:rsidRPr="00DA642E">
        <w:rPr>
          <w:rFonts w:ascii="Times New Roman" w:hAnsi="Times New Roman" w:cs="Times New Roman"/>
        </w:rPr>
        <w:t>s</w:t>
      </w:r>
      <w:r>
        <w:rPr>
          <w:rFonts w:ascii="Times New Roman" w:hAnsi="Times New Roman" w:cs="Times New Roman"/>
        </w:rPr>
        <w:t xml:space="preserve">. That is to say, we only cares </w:t>
      </w:r>
      <w:r>
        <w:rPr>
          <w:rFonts w:ascii="Times New Roman" w:hAnsi="Times New Roman" w:cs="Times New Roman" w:hint="eastAsia"/>
        </w:rPr>
        <w:t xml:space="preserve">about </w:t>
      </w:r>
      <w:r>
        <w:rPr>
          <w:rFonts w:ascii="Times New Roman" w:hAnsi="Times New Roman" w:cs="Times New Roman"/>
        </w:rPr>
        <w:t xml:space="preserve">the maximum pairwise co-opening scores of alternative promoters of two genes. It doesn’t matter if two alternative promoters of a gene are the same. Therefore, even if two alternative promoters fall into one peak and happen to have the same openness score, it would make no difference to the final co-opening scores. </w:t>
      </w:r>
    </w:p>
    <w:p w14:paraId="1689F3D7" w14:textId="77777777" w:rsidR="008D1179" w:rsidRDefault="008D1179" w:rsidP="00861820">
      <w:pPr>
        <w:pStyle w:val="1"/>
        <w:jc w:val="both"/>
        <w:rPr>
          <w:rFonts w:ascii="Times New Roman" w:hAnsi="Times New Roman" w:cs="Times New Roman"/>
          <w:b w:val="0"/>
          <w:sz w:val="24"/>
        </w:rPr>
      </w:pPr>
    </w:p>
    <w:p w14:paraId="48BC86E6" w14:textId="320F3552" w:rsidR="00A77BA9" w:rsidRPr="00861820" w:rsidRDefault="000360C0" w:rsidP="00861820">
      <w:pPr>
        <w:pStyle w:val="1"/>
        <w:jc w:val="both"/>
        <w:rPr>
          <w:rFonts w:ascii="Arial" w:hAnsi="Arial" w:cs="Arial"/>
          <w:sz w:val="24"/>
        </w:rPr>
      </w:pPr>
      <w:r w:rsidRPr="00861820">
        <w:rPr>
          <w:rFonts w:ascii="Arial" w:hAnsi="Arial" w:cs="Arial"/>
          <w:sz w:val="24"/>
        </w:rPr>
        <w:t>Text S6.</w:t>
      </w:r>
      <w:r w:rsidR="008D1179" w:rsidRPr="00861820">
        <w:rPr>
          <w:rFonts w:ascii="Arial" w:hAnsi="Arial" w:cs="Arial"/>
          <w:sz w:val="24"/>
        </w:rPr>
        <w:t xml:space="preserve"> Random walk with different restart probabilities.</w:t>
      </w:r>
    </w:p>
    <w:p w14:paraId="5B4E56E6" w14:textId="65EDAD97" w:rsidR="008D1179" w:rsidRPr="00712A33" w:rsidRDefault="008D1179" w:rsidP="006C0F1E">
      <w:pPr>
        <w:spacing w:after="0" w:line="276" w:lineRule="auto"/>
        <w:jc w:val="both"/>
        <w:rPr>
          <w:rFonts w:ascii="Times New Roman" w:hAnsi="Times New Roman" w:cs="Times New Roman"/>
          <w:sz w:val="24"/>
        </w:rPr>
      </w:pPr>
      <w:r>
        <w:rPr>
          <w:rFonts w:ascii="Times New Roman" w:hAnsi="Times New Roman" w:cs="Times New Roman"/>
          <w:sz w:val="24"/>
        </w:rPr>
        <w:lastRenderedPageBreak/>
        <w:t xml:space="preserve">We </w:t>
      </w:r>
      <w:r w:rsidR="00007881">
        <w:rPr>
          <w:rFonts w:ascii="Times New Roman" w:hAnsi="Times New Roman" w:cs="Times New Roman"/>
          <w:sz w:val="24"/>
        </w:rPr>
        <w:t>consider</w:t>
      </w:r>
      <w:r w:rsidRPr="00712A33">
        <w:rPr>
          <w:rFonts w:ascii="Times New Roman" w:hAnsi="Times New Roman" w:cs="Times New Roman"/>
          <w:sz w:val="24"/>
        </w:rPr>
        <w:t xml:space="preserve"> different values for the restart parameter ranging from 0.1 to 0.9 with step size 0.05. For each restart </w:t>
      </w:r>
      <w:r>
        <w:rPr>
          <w:rFonts w:ascii="Times New Roman" w:hAnsi="Times New Roman" w:cs="Times New Roman"/>
          <w:sz w:val="24"/>
        </w:rPr>
        <w:t>probability, we record</w:t>
      </w:r>
      <w:r w:rsidRPr="00712A33">
        <w:rPr>
          <w:rFonts w:ascii="Times New Roman" w:hAnsi="Times New Roman" w:cs="Times New Roman"/>
          <w:sz w:val="24"/>
        </w:rPr>
        <w:t xml:space="preserve"> the top three genes </w:t>
      </w:r>
      <w:r>
        <w:rPr>
          <w:rFonts w:ascii="Times New Roman" w:hAnsi="Times New Roman" w:cs="Times New Roman"/>
          <w:sz w:val="24"/>
        </w:rPr>
        <w:t>with the highest stable scores</w:t>
      </w:r>
      <w:r w:rsidRPr="00712A33">
        <w:rPr>
          <w:rFonts w:ascii="Times New Roman" w:hAnsi="Times New Roman" w:cs="Times New Roman"/>
          <w:sz w:val="24"/>
        </w:rPr>
        <w:t xml:space="preserve">. The result is shown in Table </w:t>
      </w:r>
      <w:r>
        <w:rPr>
          <w:rFonts w:ascii="Times New Roman" w:hAnsi="Times New Roman" w:cs="Times New Roman"/>
          <w:sz w:val="24"/>
        </w:rPr>
        <w:t>S5</w:t>
      </w:r>
      <w:r w:rsidRPr="00712A33">
        <w:rPr>
          <w:rFonts w:ascii="Times New Roman" w:hAnsi="Times New Roman" w:cs="Times New Roman"/>
          <w:sz w:val="24"/>
        </w:rPr>
        <w:t>.</w:t>
      </w:r>
    </w:p>
    <w:p w14:paraId="6768A08D" w14:textId="77777777" w:rsidR="008D1179" w:rsidRPr="00712A33" w:rsidRDefault="008D1179" w:rsidP="006C0F1E">
      <w:pPr>
        <w:spacing w:after="0" w:line="276" w:lineRule="auto"/>
        <w:ind w:firstLine="420"/>
        <w:jc w:val="both"/>
        <w:rPr>
          <w:rFonts w:ascii="Times New Roman" w:hAnsi="Times New Roman" w:cs="Times New Roman"/>
          <w:sz w:val="24"/>
        </w:rPr>
      </w:pPr>
      <w:r w:rsidRPr="00FF11AF">
        <w:rPr>
          <w:rFonts w:ascii="Times New Roman" w:hAnsi="Times New Roman" w:cs="Times New Roman"/>
          <w:i/>
          <w:sz w:val="24"/>
        </w:rPr>
        <w:t>TNFSF14</w:t>
      </w:r>
      <w:r w:rsidRPr="00712A33">
        <w:rPr>
          <w:rFonts w:ascii="Times New Roman" w:hAnsi="Times New Roman" w:cs="Times New Roman"/>
          <w:sz w:val="24"/>
        </w:rPr>
        <w:t xml:space="preserve"> is a disease-associated gene with</w:t>
      </w:r>
      <w:r>
        <w:rPr>
          <w:rFonts w:ascii="Times New Roman" w:hAnsi="Times New Roman" w:cs="Times New Roman"/>
          <w:sz w:val="24"/>
        </w:rPr>
        <w:t xml:space="preserve"> an</w:t>
      </w:r>
      <w:r w:rsidRPr="00712A33">
        <w:rPr>
          <w:rFonts w:ascii="Times New Roman" w:hAnsi="Times New Roman" w:cs="Times New Roman"/>
          <w:sz w:val="24"/>
        </w:rPr>
        <w:t xml:space="preserve"> </w:t>
      </w:r>
      <w:r>
        <w:rPr>
          <w:rFonts w:ascii="Times New Roman" w:hAnsi="Times New Roman" w:cs="Times New Roman"/>
          <w:sz w:val="24"/>
        </w:rPr>
        <w:t xml:space="preserve">insignificant GWAS </w:t>
      </w:r>
      <w:r w:rsidRPr="00FF11AF">
        <w:rPr>
          <w:rFonts w:ascii="Times New Roman" w:hAnsi="Times New Roman" w:cs="Times New Roman"/>
          <w:i/>
          <w:sz w:val="24"/>
        </w:rPr>
        <w:t>p</w:t>
      </w:r>
      <w:r>
        <w:rPr>
          <w:rFonts w:ascii="Times New Roman" w:hAnsi="Times New Roman" w:cs="Times New Roman"/>
          <w:sz w:val="24"/>
        </w:rPr>
        <w:t>-value. We focus our analysis on this gene to show the co-opening network prioritizes disease genes. The result</w:t>
      </w:r>
      <w:r w:rsidRPr="00712A33">
        <w:rPr>
          <w:rFonts w:ascii="Times New Roman" w:hAnsi="Times New Roman" w:cs="Times New Roman"/>
          <w:sz w:val="24"/>
        </w:rPr>
        <w:t xml:space="preserve"> show</w:t>
      </w:r>
      <w:r>
        <w:rPr>
          <w:rFonts w:ascii="Times New Roman" w:hAnsi="Times New Roman" w:cs="Times New Roman"/>
          <w:sz w:val="24"/>
        </w:rPr>
        <w:t>s</w:t>
      </w:r>
      <w:r w:rsidRPr="00712A33">
        <w:rPr>
          <w:rFonts w:ascii="Times New Roman" w:hAnsi="Times New Roman" w:cs="Times New Roman"/>
          <w:sz w:val="24"/>
        </w:rPr>
        <w:t xml:space="preserve"> that </w:t>
      </w:r>
      <w:r w:rsidRPr="00FF11AF">
        <w:rPr>
          <w:rFonts w:ascii="Times New Roman" w:hAnsi="Times New Roman" w:cs="Times New Roman"/>
          <w:i/>
          <w:sz w:val="24"/>
        </w:rPr>
        <w:t>TNFSF14</w:t>
      </w:r>
      <w:r w:rsidRPr="00712A33">
        <w:rPr>
          <w:rFonts w:ascii="Times New Roman" w:hAnsi="Times New Roman" w:cs="Times New Roman"/>
          <w:sz w:val="24"/>
        </w:rPr>
        <w:t xml:space="preserve"> is stably ranked the first or second </w:t>
      </w:r>
      <w:r>
        <w:rPr>
          <w:rFonts w:ascii="Times New Roman" w:hAnsi="Times New Roman" w:cs="Times New Roman"/>
          <w:sz w:val="24"/>
        </w:rPr>
        <w:t>whatever</w:t>
      </w:r>
      <w:r w:rsidRPr="00712A33">
        <w:rPr>
          <w:rFonts w:ascii="Times New Roman" w:hAnsi="Times New Roman" w:cs="Times New Roman"/>
          <w:sz w:val="24"/>
        </w:rPr>
        <w:t xml:space="preserve"> </w:t>
      </w:r>
      <w:r>
        <w:rPr>
          <w:rFonts w:ascii="Times New Roman" w:hAnsi="Times New Roman" w:cs="Times New Roman"/>
          <w:sz w:val="24"/>
        </w:rPr>
        <w:t>the</w:t>
      </w:r>
      <w:r w:rsidRPr="00712A33">
        <w:rPr>
          <w:rFonts w:ascii="Times New Roman" w:hAnsi="Times New Roman" w:cs="Times New Roman"/>
          <w:sz w:val="24"/>
        </w:rPr>
        <w:t xml:space="preserve"> restart probabilit</w:t>
      </w:r>
      <w:r>
        <w:rPr>
          <w:rFonts w:ascii="Times New Roman" w:hAnsi="Times New Roman" w:cs="Times New Roman"/>
          <w:sz w:val="24"/>
        </w:rPr>
        <w:t>y is, which suggests that the restart probability makes no influence on our further study.</w:t>
      </w:r>
    </w:p>
    <w:p w14:paraId="1BC13D8E" w14:textId="77777777" w:rsidR="000360C0" w:rsidRDefault="000360C0" w:rsidP="00861820">
      <w:pPr>
        <w:pStyle w:val="1"/>
        <w:jc w:val="both"/>
        <w:rPr>
          <w:rFonts w:ascii="Times New Roman" w:hAnsi="Times New Roman" w:cs="Times New Roman"/>
          <w:b w:val="0"/>
          <w:sz w:val="24"/>
        </w:rPr>
      </w:pPr>
    </w:p>
    <w:p w14:paraId="7CE66364" w14:textId="77777777" w:rsidR="000360C0" w:rsidRPr="0076277F" w:rsidRDefault="000360C0" w:rsidP="00861820">
      <w:pPr>
        <w:pStyle w:val="1"/>
        <w:jc w:val="both"/>
        <w:rPr>
          <w:rFonts w:ascii="Times New Roman" w:hAnsi="Times New Roman" w:cs="Times New Roman"/>
          <w:b w:val="0"/>
          <w:sz w:val="24"/>
        </w:rPr>
      </w:pPr>
    </w:p>
    <w:p w14:paraId="6E9B29C1" w14:textId="77777777" w:rsidR="006E07D5" w:rsidRDefault="006E07D5" w:rsidP="00861820">
      <w:pPr>
        <w:spacing w:line="360" w:lineRule="auto"/>
        <w:rPr>
          <w:rFonts w:ascii="Arial" w:eastAsiaTheme="majorEastAsia" w:hAnsi="Arial" w:cs="Arial"/>
          <w:b/>
          <w:sz w:val="32"/>
        </w:rPr>
      </w:pPr>
      <w:r>
        <w:rPr>
          <w:rFonts w:ascii="Arial" w:hAnsi="Arial" w:cs="Arial"/>
        </w:rPr>
        <w:br w:type="page"/>
      </w:r>
    </w:p>
    <w:p w14:paraId="519DD3CA" w14:textId="77777777" w:rsidR="006E07D5" w:rsidRPr="002118DA" w:rsidRDefault="006E07D5" w:rsidP="002118DA">
      <w:pPr>
        <w:pStyle w:val="1"/>
        <w:spacing w:line="480" w:lineRule="auto"/>
        <w:rPr>
          <w:rFonts w:ascii="Arial" w:hAnsi="Arial" w:cs="Arial"/>
        </w:rPr>
      </w:pPr>
      <w:r>
        <w:rPr>
          <w:rFonts w:ascii="Arial" w:hAnsi="Arial" w:cs="Arial"/>
        </w:rPr>
        <w:lastRenderedPageBreak/>
        <w:t>Supplementary Figures</w:t>
      </w:r>
    </w:p>
    <w:p w14:paraId="5ED974E2" w14:textId="1B48B43C" w:rsidR="005E25B5" w:rsidRDefault="005E25B5" w:rsidP="00044FBB">
      <w:pPr>
        <w:spacing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C23035E" wp14:editId="2F6405F5">
            <wp:extent cx="5190409" cy="265644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S1-01.tif"/>
                    <pic:cNvPicPr/>
                  </pic:nvPicPr>
                  <pic:blipFill>
                    <a:blip r:embed="rId7">
                      <a:extLst>
                        <a:ext uri="{28A0092B-C50C-407E-A947-70E740481C1C}">
                          <a14:useLocalDpi xmlns:a14="http://schemas.microsoft.com/office/drawing/2010/main" val="0"/>
                        </a:ext>
                      </a:extLst>
                    </a:blip>
                    <a:stretch>
                      <a:fillRect/>
                    </a:stretch>
                  </pic:blipFill>
                  <pic:spPr>
                    <a:xfrm>
                      <a:off x="0" y="0"/>
                      <a:ext cx="5209660" cy="2666293"/>
                    </a:xfrm>
                    <a:prstGeom prst="rect">
                      <a:avLst/>
                    </a:prstGeom>
                  </pic:spPr>
                </pic:pic>
              </a:graphicData>
            </a:graphic>
          </wp:inline>
        </w:drawing>
      </w:r>
    </w:p>
    <w:p w14:paraId="7862F0DF" w14:textId="26ED29A5" w:rsidR="00885089" w:rsidRDefault="0084305C" w:rsidP="00861820">
      <w:pPr>
        <w:spacing w:line="276" w:lineRule="auto"/>
        <w:jc w:val="both"/>
        <w:rPr>
          <w:rFonts w:ascii="Times New Roman" w:hAnsi="Times New Roman" w:cs="Times New Roman"/>
          <w:sz w:val="24"/>
          <w:szCs w:val="24"/>
        </w:rPr>
      </w:pPr>
      <w:r w:rsidRPr="00861820">
        <w:rPr>
          <w:rFonts w:ascii="Arial" w:hAnsi="Arial" w:cs="Arial"/>
          <w:b/>
          <w:szCs w:val="24"/>
        </w:rPr>
        <w:t xml:space="preserve">Figure </w:t>
      </w:r>
      <w:r w:rsidR="00C659F5" w:rsidRPr="00861820">
        <w:rPr>
          <w:rFonts w:ascii="Arial" w:hAnsi="Arial" w:cs="Arial"/>
          <w:b/>
          <w:szCs w:val="24"/>
        </w:rPr>
        <w:t>S</w:t>
      </w:r>
      <w:r w:rsidR="003C19CB" w:rsidRPr="00861820">
        <w:rPr>
          <w:rFonts w:ascii="Arial" w:hAnsi="Arial" w:cs="Arial"/>
          <w:b/>
          <w:szCs w:val="24"/>
        </w:rPr>
        <w:t>1. Batch effects detection for DNase-seq profiles.</w:t>
      </w:r>
      <w:r w:rsidR="003C19CB" w:rsidRPr="00861820">
        <w:rPr>
          <w:rFonts w:ascii="Arial" w:hAnsi="Arial" w:cs="Arial"/>
          <w:szCs w:val="24"/>
        </w:rPr>
        <w:t xml:space="preserve"> </w:t>
      </w:r>
      <w:r w:rsidR="00346234" w:rsidRPr="00861820">
        <w:rPr>
          <w:rFonts w:ascii="Arial" w:hAnsi="Arial" w:cs="Arial"/>
          <w:szCs w:val="24"/>
        </w:rPr>
        <w:t xml:space="preserve">The demonstration of the first and second principle components of </w:t>
      </w:r>
      <w:r w:rsidR="003C19CB" w:rsidRPr="00861820">
        <w:rPr>
          <w:rFonts w:ascii="Arial" w:hAnsi="Arial" w:cs="Arial"/>
          <w:szCs w:val="24"/>
        </w:rPr>
        <w:t xml:space="preserve">DNase-seq </w:t>
      </w:r>
      <w:r w:rsidR="00346234" w:rsidRPr="00861820">
        <w:rPr>
          <w:rFonts w:ascii="Arial" w:hAnsi="Arial" w:cs="Arial"/>
          <w:szCs w:val="24"/>
        </w:rPr>
        <w:t>data</w:t>
      </w:r>
      <w:r w:rsidR="003C19CB" w:rsidRPr="00861820">
        <w:rPr>
          <w:rFonts w:ascii="Arial" w:hAnsi="Arial" w:cs="Arial"/>
          <w:szCs w:val="24"/>
        </w:rPr>
        <w:t xml:space="preserve"> </w:t>
      </w:r>
      <w:r w:rsidR="002D2542" w:rsidRPr="00861820">
        <w:rPr>
          <w:rFonts w:ascii="Arial" w:hAnsi="Arial" w:cs="Arial"/>
          <w:szCs w:val="24"/>
        </w:rPr>
        <w:t xml:space="preserve">from different projects, ROADMAP project (blue), ENCODE project (red) and </w:t>
      </w:r>
      <w:r w:rsidR="002D2542" w:rsidRPr="00861820">
        <w:rPr>
          <w:rFonts w:ascii="Arial" w:hAnsi="Arial" w:cs="Arial"/>
        </w:rPr>
        <w:t>HapMap project (green)</w:t>
      </w:r>
      <w:r w:rsidRPr="00861820">
        <w:rPr>
          <w:rFonts w:ascii="Arial" w:hAnsi="Arial" w:cs="Arial"/>
          <w:szCs w:val="24"/>
        </w:rPr>
        <w:t xml:space="preserve">. </w:t>
      </w:r>
      <w:r w:rsidR="00885089">
        <w:rPr>
          <w:rFonts w:ascii="Times New Roman" w:hAnsi="Times New Roman" w:cs="Times New Roman"/>
          <w:sz w:val="24"/>
          <w:szCs w:val="24"/>
        </w:rPr>
        <w:br w:type="page"/>
      </w:r>
    </w:p>
    <w:p w14:paraId="7FBB3808" w14:textId="4C6186EA" w:rsidR="00A96BFB" w:rsidRDefault="00A96BFB" w:rsidP="00A96BFB">
      <w:pPr>
        <w:spacing w:line="480" w:lineRule="auto"/>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114A356B" wp14:editId="056B93C4">
            <wp:extent cx="5254899" cy="4655886"/>
            <wp:effectExtent l="0" t="0" r="317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2-01.tif"/>
                    <pic:cNvPicPr/>
                  </pic:nvPicPr>
                  <pic:blipFill>
                    <a:blip r:embed="rId8">
                      <a:extLst>
                        <a:ext uri="{28A0092B-C50C-407E-A947-70E740481C1C}">
                          <a14:useLocalDpi xmlns:a14="http://schemas.microsoft.com/office/drawing/2010/main" val="0"/>
                        </a:ext>
                      </a:extLst>
                    </a:blip>
                    <a:stretch>
                      <a:fillRect/>
                    </a:stretch>
                  </pic:blipFill>
                  <pic:spPr>
                    <a:xfrm>
                      <a:off x="0" y="0"/>
                      <a:ext cx="5258694" cy="4659249"/>
                    </a:xfrm>
                    <a:prstGeom prst="rect">
                      <a:avLst/>
                    </a:prstGeom>
                  </pic:spPr>
                </pic:pic>
              </a:graphicData>
            </a:graphic>
          </wp:inline>
        </w:drawing>
      </w:r>
    </w:p>
    <w:p w14:paraId="7D6AD8E7" w14:textId="77777777" w:rsidR="003C19CB" w:rsidRPr="00861820" w:rsidRDefault="0084305C" w:rsidP="00861820">
      <w:pPr>
        <w:spacing w:line="276" w:lineRule="auto"/>
        <w:jc w:val="both"/>
        <w:rPr>
          <w:rFonts w:ascii="Arial" w:hAnsi="Arial" w:cs="Arial"/>
          <w:szCs w:val="24"/>
        </w:rPr>
      </w:pPr>
      <w:r w:rsidRPr="00861820">
        <w:rPr>
          <w:rFonts w:ascii="Arial" w:hAnsi="Arial" w:cs="Arial"/>
          <w:b/>
          <w:szCs w:val="24"/>
        </w:rPr>
        <w:t xml:space="preserve">Figure </w:t>
      </w:r>
      <w:r w:rsidR="00C659F5" w:rsidRPr="00861820">
        <w:rPr>
          <w:rFonts w:ascii="Arial" w:hAnsi="Arial" w:cs="Arial"/>
          <w:b/>
          <w:szCs w:val="24"/>
        </w:rPr>
        <w:t>S</w:t>
      </w:r>
      <w:r w:rsidR="003C19CB" w:rsidRPr="00861820">
        <w:rPr>
          <w:rFonts w:ascii="Arial" w:hAnsi="Arial" w:cs="Arial"/>
          <w:b/>
          <w:szCs w:val="24"/>
        </w:rPr>
        <w:t>2.</w:t>
      </w:r>
      <w:r w:rsidR="003C19CB" w:rsidRPr="00861820">
        <w:rPr>
          <w:rFonts w:ascii="Arial" w:hAnsi="Arial" w:cs="Arial"/>
          <w:szCs w:val="24"/>
        </w:rPr>
        <w:t xml:space="preserve"> </w:t>
      </w:r>
      <w:r w:rsidR="003C19CB" w:rsidRPr="00861820">
        <w:rPr>
          <w:rFonts w:ascii="Arial" w:hAnsi="Arial" w:cs="Arial"/>
          <w:b/>
          <w:szCs w:val="24"/>
        </w:rPr>
        <w:t>Properties of co-expression network and PPI network.</w:t>
      </w:r>
      <w:r w:rsidR="003C19CB" w:rsidRPr="00861820">
        <w:rPr>
          <w:rFonts w:ascii="Arial" w:hAnsi="Arial" w:cs="Arial"/>
          <w:szCs w:val="24"/>
        </w:rPr>
        <w:t xml:space="preserve"> (</w:t>
      </w:r>
      <w:r w:rsidR="00C659F5" w:rsidRPr="00861820">
        <w:rPr>
          <w:rFonts w:ascii="Arial" w:hAnsi="Arial" w:cs="Arial"/>
          <w:szCs w:val="24"/>
        </w:rPr>
        <w:t>A</w:t>
      </w:r>
      <w:r w:rsidR="003C19CB" w:rsidRPr="00861820">
        <w:rPr>
          <w:rFonts w:ascii="Arial" w:hAnsi="Arial" w:cs="Arial"/>
          <w:szCs w:val="24"/>
        </w:rPr>
        <w:t>) Distribution of shortest path between pairs of genes in PPI network. On average, any two genes in co-open network are connected via 3.87 links.</w:t>
      </w:r>
      <w:r w:rsidRPr="00861820">
        <w:rPr>
          <w:rFonts w:ascii="Arial" w:hAnsi="Arial" w:cs="Arial"/>
          <w:szCs w:val="24"/>
        </w:rPr>
        <w:t xml:space="preserve"> (</w:t>
      </w:r>
      <w:r w:rsidR="00C659F5" w:rsidRPr="00861820">
        <w:rPr>
          <w:rFonts w:ascii="Arial" w:hAnsi="Arial" w:cs="Arial"/>
          <w:szCs w:val="24"/>
        </w:rPr>
        <w:t>B</w:t>
      </w:r>
      <w:r w:rsidR="003C19CB" w:rsidRPr="00861820">
        <w:rPr>
          <w:rFonts w:ascii="Arial" w:hAnsi="Arial" w:cs="Arial"/>
          <w:szCs w:val="24"/>
        </w:rPr>
        <w:t>) Distribution of shortest path between pairs of genes in co-expression network. The a</w:t>
      </w:r>
      <w:r w:rsidRPr="00861820">
        <w:rPr>
          <w:rFonts w:ascii="Arial" w:hAnsi="Arial" w:cs="Arial"/>
          <w:szCs w:val="24"/>
        </w:rPr>
        <w:t>verage shortest path is 6.12. (</w:t>
      </w:r>
      <w:r w:rsidR="00C659F5" w:rsidRPr="00861820">
        <w:rPr>
          <w:rFonts w:ascii="Arial" w:hAnsi="Arial" w:cs="Arial"/>
          <w:szCs w:val="24"/>
        </w:rPr>
        <w:t>C</w:t>
      </w:r>
      <w:r w:rsidR="003C19CB" w:rsidRPr="00861820">
        <w:rPr>
          <w:rFonts w:ascii="Arial" w:hAnsi="Arial" w:cs="Arial"/>
          <w:szCs w:val="24"/>
        </w:rPr>
        <w:t>) Degree distribution of PPI network. The black line (slope of -1.75) depicts the least-squares fit of the data to a lin</w:t>
      </w:r>
      <w:r w:rsidRPr="00861820">
        <w:rPr>
          <w:rFonts w:ascii="Arial" w:hAnsi="Arial" w:cs="Arial"/>
          <w:szCs w:val="24"/>
        </w:rPr>
        <w:t>ear line in the log-log plot. (</w:t>
      </w:r>
      <w:r w:rsidR="00C659F5" w:rsidRPr="00861820">
        <w:rPr>
          <w:rFonts w:ascii="Arial" w:hAnsi="Arial" w:cs="Arial"/>
          <w:szCs w:val="24"/>
        </w:rPr>
        <w:t>D</w:t>
      </w:r>
      <w:r w:rsidR="003C19CB" w:rsidRPr="00861820">
        <w:rPr>
          <w:rFonts w:ascii="Arial" w:hAnsi="Arial" w:cs="Arial"/>
          <w:szCs w:val="24"/>
        </w:rPr>
        <w:t>) Degree distribution of co-expression network. The black line (slope of -1.5) depicts the least-squares fit of the data to a linear line in the log-log plot.</w:t>
      </w:r>
    </w:p>
    <w:p w14:paraId="07100E42" w14:textId="77777777" w:rsidR="0084305C" w:rsidRDefault="0084305C">
      <w:pPr>
        <w:rPr>
          <w:rFonts w:ascii="Times New Roman" w:hAnsi="Times New Roman" w:cs="Times New Roman"/>
          <w:b/>
          <w:noProof/>
          <w:sz w:val="24"/>
          <w:szCs w:val="24"/>
        </w:rPr>
      </w:pPr>
      <w:r>
        <w:rPr>
          <w:rFonts w:ascii="Times New Roman" w:hAnsi="Times New Roman" w:cs="Times New Roman"/>
          <w:b/>
          <w:noProof/>
          <w:sz w:val="24"/>
          <w:szCs w:val="24"/>
        </w:rPr>
        <w:br w:type="page"/>
      </w:r>
    </w:p>
    <w:p w14:paraId="0DFFA2AA" w14:textId="73636F4D" w:rsidR="003C19CB" w:rsidRDefault="00A547F7" w:rsidP="00FB433D">
      <w:pPr>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0292B63F" wp14:editId="490FF6A1">
            <wp:extent cx="4419600" cy="214248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S3-new-01.tif"/>
                    <pic:cNvPicPr/>
                  </pic:nvPicPr>
                  <pic:blipFill>
                    <a:blip r:embed="rId9">
                      <a:extLst>
                        <a:ext uri="{28A0092B-C50C-407E-A947-70E740481C1C}">
                          <a14:useLocalDpi xmlns:a14="http://schemas.microsoft.com/office/drawing/2010/main" val="0"/>
                        </a:ext>
                      </a:extLst>
                    </a:blip>
                    <a:stretch>
                      <a:fillRect/>
                    </a:stretch>
                  </pic:blipFill>
                  <pic:spPr>
                    <a:xfrm>
                      <a:off x="0" y="0"/>
                      <a:ext cx="4435660" cy="2150265"/>
                    </a:xfrm>
                    <a:prstGeom prst="rect">
                      <a:avLst/>
                    </a:prstGeom>
                  </pic:spPr>
                </pic:pic>
              </a:graphicData>
            </a:graphic>
          </wp:inline>
        </w:drawing>
      </w:r>
    </w:p>
    <w:p w14:paraId="14064980" w14:textId="65B6D4DA" w:rsidR="00306285" w:rsidRDefault="0084305C" w:rsidP="00861820">
      <w:pPr>
        <w:jc w:val="both"/>
        <w:rPr>
          <w:rFonts w:ascii="Arial" w:hAnsi="Arial" w:cs="Arial"/>
          <w:szCs w:val="24"/>
        </w:rPr>
      </w:pPr>
      <w:r w:rsidRPr="00861820">
        <w:rPr>
          <w:rFonts w:ascii="Arial" w:hAnsi="Arial" w:cs="Arial"/>
          <w:b/>
          <w:szCs w:val="24"/>
        </w:rPr>
        <w:t xml:space="preserve">Figure </w:t>
      </w:r>
      <w:r w:rsidR="00C659F5" w:rsidRPr="00861820">
        <w:rPr>
          <w:rFonts w:ascii="Arial" w:hAnsi="Arial" w:cs="Arial"/>
          <w:b/>
          <w:szCs w:val="24"/>
        </w:rPr>
        <w:t>S</w:t>
      </w:r>
      <w:r w:rsidR="003C19CB" w:rsidRPr="00861820">
        <w:rPr>
          <w:rFonts w:ascii="Arial" w:hAnsi="Arial" w:cs="Arial"/>
          <w:b/>
          <w:szCs w:val="24"/>
        </w:rPr>
        <w:t xml:space="preserve">3. </w:t>
      </w:r>
      <w:r w:rsidR="00A547F7" w:rsidRPr="00861820">
        <w:rPr>
          <w:rFonts w:ascii="Arial" w:hAnsi="Arial" w:cs="Arial"/>
          <w:b/>
          <w:szCs w:val="24"/>
        </w:rPr>
        <w:t>Neighbors of functionally annotated genes.</w:t>
      </w:r>
      <w:r w:rsidR="003C19CB" w:rsidRPr="00861820">
        <w:rPr>
          <w:rFonts w:ascii="Arial" w:hAnsi="Arial" w:cs="Arial"/>
          <w:szCs w:val="24"/>
        </w:rPr>
        <w:t xml:space="preserve"> (</w:t>
      </w:r>
      <w:r w:rsidR="00C659F5" w:rsidRPr="00861820">
        <w:rPr>
          <w:rFonts w:ascii="Arial" w:hAnsi="Arial" w:cs="Arial"/>
          <w:szCs w:val="24"/>
        </w:rPr>
        <w:t>A</w:t>
      </w:r>
      <w:r w:rsidR="003C19CB" w:rsidRPr="00861820">
        <w:rPr>
          <w:rFonts w:ascii="Arial" w:hAnsi="Arial" w:cs="Arial"/>
          <w:szCs w:val="24"/>
        </w:rPr>
        <w:t xml:space="preserve">) </w:t>
      </w:r>
      <w:r w:rsidR="00A547F7" w:rsidRPr="00861820">
        <w:rPr>
          <w:rFonts w:ascii="Arial" w:hAnsi="Arial" w:cs="Arial"/>
          <w:szCs w:val="24"/>
        </w:rPr>
        <w:t xml:space="preserve">The subnetwork of FKBPL, containing FKBPL (purple) and its neighbors (grey). </w:t>
      </w:r>
      <w:r w:rsidR="004F6F46" w:rsidRPr="00861820">
        <w:rPr>
          <w:rFonts w:ascii="Arial" w:hAnsi="Arial" w:cs="Arial"/>
          <w:szCs w:val="24"/>
        </w:rPr>
        <w:t>Dark blue circles around FKBPL are neighbors annotated with the function of cell cycle by Reactome database</w:t>
      </w:r>
      <w:r w:rsidR="00A547F7" w:rsidRPr="00861820">
        <w:rPr>
          <w:rFonts w:ascii="Arial" w:hAnsi="Arial" w:cs="Arial"/>
          <w:szCs w:val="24"/>
        </w:rPr>
        <w:t xml:space="preserve">. </w:t>
      </w:r>
      <w:r w:rsidR="003C19CB" w:rsidRPr="00861820">
        <w:rPr>
          <w:rFonts w:ascii="Arial" w:hAnsi="Arial" w:cs="Arial"/>
          <w:szCs w:val="24"/>
        </w:rPr>
        <w:t xml:space="preserve"> </w:t>
      </w:r>
      <w:r w:rsidRPr="00861820">
        <w:rPr>
          <w:rFonts w:ascii="Arial" w:hAnsi="Arial" w:cs="Arial"/>
          <w:szCs w:val="24"/>
        </w:rPr>
        <w:t>(</w:t>
      </w:r>
      <w:r w:rsidR="00C659F5" w:rsidRPr="00861820">
        <w:rPr>
          <w:rFonts w:ascii="Arial" w:hAnsi="Arial" w:cs="Arial"/>
          <w:szCs w:val="24"/>
        </w:rPr>
        <w:t>B</w:t>
      </w:r>
      <w:r w:rsidR="003C19CB" w:rsidRPr="00861820">
        <w:rPr>
          <w:rFonts w:ascii="Arial" w:hAnsi="Arial" w:cs="Arial"/>
          <w:szCs w:val="24"/>
        </w:rPr>
        <w:t xml:space="preserve">) The subnetwork of gene </w:t>
      </w:r>
      <w:r w:rsidR="009E65C8" w:rsidRPr="00861820">
        <w:rPr>
          <w:rFonts w:ascii="Arial" w:hAnsi="Arial" w:cs="Arial"/>
          <w:szCs w:val="24"/>
        </w:rPr>
        <w:t>ILF3</w:t>
      </w:r>
      <w:r w:rsidR="00A547F7" w:rsidRPr="00861820">
        <w:rPr>
          <w:rFonts w:ascii="Arial" w:hAnsi="Arial" w:cs="Arial"/>
          <w:szCs w:val="24"/>
        </w:rPr>
        <w:t>, containing ILF3 and its neighbors.</w:t>
      </w:r>
    </w:p>
    <w:p w14:paraId="4803EE02" w14:textId="77777777" w:rsidR="00306285" w:rsidRDefault="00306285" w:rsidP="00861820">
      <w:pPr>
        <w:rPr>
          <w:rFonts w:ascii="Arial" w:hAnsi="Arial" w:cs="Arial"/>
          <w:szCs w:val="24"/>
        </w:rPr>
      </w:pPr>
    </w:p>
    <w:p w14:paraId="675D21AA" w14:textId="77777777" w:rsidR="003C19CB" w:rsidRDefault="00885089" w:rsidP="00861820">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7C48F2CE" wp14:editId="550DA00F">
            <wp:extent cx="5259121" cy="3506081"/>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S4-01.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64391" cy="3509594"/>
                    </a:xfrm>
                    <a:prstGeom prst="rect">
                      <a:avLst/>
                    </a:prstGeom>
                  </pic:spPr>
                </pic:pic>
              </a:graphicData>
            </a:graphic>
          </wp:inline>
        </w:drawing>
      </w:r>
    </w:p>
    <w:p w14:paraId="7AE17143" w14:textId="77777777" w:rsidR="00D7527D" w:rsidRPr="00861820" w:rsidRDefault="0084305C" w:rsidP="00861820">
      <w:pPr>
        <w:spacing w:line="276" w:lineRule="auto"/>
        <w:jc w:val="both"/>
        <w:rPr>
          <w:rFonts w:ascii="Arial" w:hAnsi="Arial" w:cs="Arial"/>
          <w:b/>
          <w:szCs w:val="24"/>
        </w:rPr>
      </w:pPr>
      <w:r w:rsidRPr="00861820">
        <w:rPr>
          <w:rFonts w:ascii="Arial" w:hAnsi="Arial" w:cs="Arial"/>
          <w:b/>
          <w:szCs w:val="24"/>
        </w:rPr>
        <w:t xml:space="preserve">Figure </w:t>
      </w:r>
      <w:r w:rsidR="00C659F5" w:rsidRPr="00861820">
        <w:rPr>
          <w:rFonts w:ascii="Arial" w:hAnsi="Arial" w:cs="Arial"/>
          <w:b/>
          <w:szCs w:val="24"/>
        </w:rPr>
        <w:t>S</w:t>
      </w:r>
      <w:r w:rsidR="00D7527D" w:rsidRPr="00861820">
        <w:rPr>
          <w:rFonts w:ascii="Arial" w:hAnsi="Arial" w:cs="Arial"/>
          <w:b/>
          <w:szCs w:val="24"/>
        </w:rPr>
        <w:t xml:space="preserve">4. Disease-associated genes tend to be linked in co-opening network. </w:t>
      </w:r>
      <w:r w:rsidR="00D7527D" w:rsidRPr="00861820">
        <w:rPr>
          <w:rFonts w:ascii="Arial" w:hAnsi="Arial" w:cs="Arial"/>
          <w:szCs w:val="24"/>
        </w:rPr>
        <w:t xml:space="preserve">The comparison of the link ratio of each disease of </w:t>
      </w:r>
      <w:r w:rsidR="00B41B12" w:rsidRPr="00861820">
        <w:rPr>
          <w:rFonts w:ascii="Arial" w:hAnsi="Arial" w:cs="Arial"/>
          <w:szCs w:val="24"/>
        </w:rPr>
        <w:t>KEGG (</w:t>
      </w:r>
      <w:r w:rsidR="00C659F5" w:rsidRPr="00861820">
        <w:rPr>
          <w:rFonts w:ascii="Arial" w:hAnsi="Arial" w:cs="Arial"/>
          <w:szCs w:val="24"/>
        </w:rPr>
        <w:t>A</w:t>
      </w:r>
      <w:r w:rsidRPr="00861820">
        <w:rPr>
          <w:rFonts w:ascii="Arial" w:hAnsi="Arial" w:cs="Arial"/>
          <w:szCs w:val="24"/>
        </w:rPr>
        <w:t>), Reactome (</w:t>
      </w:r>
      <w:r w:rsidR="00C659F5" w:rsidRPr="00861820">
        <w:rPr>
          <w:rFonts w:ascii="Arial" w:hAnsi="Arial" w:cs="Arial"/>
          <w:szCs w:val="24"/>
        </w:rPr>
        <w:t>B</w:t>
      </w:r>
      <w:r w:rsidR="00B41B12" w:rsidRPr="00861820">
        <w:rPr>
          <w:rFonts w:ascii="Arial" w:hAnsi="Arial" w:cs="Arial"/>
          <w:szCs w:val="24"/>
        </w:rPr>
        <w:t xml:space="preserve">), </w:t>
      </w:r>
      <w:r w:rsidR="00D7527D" w:rsidRPr="00861820">
        <w:rPr>
          <w:rFonts w:ascii="Arial" w:hAnsi="Arial" w:cs="Arial"/>
          <w:szCs w:val="24"/>
        </w:rPr>
        <w:t xml:space="preserve">OMIM </w:t>
      </w:r>
      <w:r w:rsidR="00B41B12" w:rsidRPr="00861820">
        <w:rPr>
          <w:rFonts w:ascii="Arial" w:hAnsi="Arial" w:cs="Arial"/>
          <w:szCs w:val="24"/>
        </w:rPr>
        <w:t>(</w:t>
      </w:r>
      <w:r w:rsidR="00C659F5" w:rsidRPr="00861820">
        <w:rPr>
          <w:rFonts w:ascii="Arial" w:hAnsi="Arial" w:cs="Arial"/>
          <w:szCs w:val="24"/>
        </w:rPr>
        <w:t>C</w:t>
      </w:r>
      <w:r w:rsidR="00B41B12" w:rsidRPr="00861820">
        <w:rPr>
          <w:rFonts w:ascii="Arial" w:hAnsi="Arial" w:cs="Arial"/>
          <w:szCs w:val="24"/>
        </w:rPr>
        <w:t>) and DisGeNet (</w:t>
      </w:r>
      <w:r w:rsidR="00C659F5" w:rsidRPr="00861820">
        <w:rPr>
          <w:rFonts w:ascii="Arial" w:hAnsi="Arial" w:cs="Arial"/>
          <w:szCs w:val="24"/>
        </w:rPr>
        <w:t>D</w:t>
      </w:r>
      <w:r w:rsidR="00B41B12" w:rsidRPr="00861820">
        <w:rPr>
          <w:rFonts w:ascii="Arial" w:hAnsi="Arial" w:cs="Arial"/>
          <w:szCs w:val="24"/>
        </w:rPr>
        <w:t xml:space="preserve">) </w:t>
      </w:r>
      <w:r w:rsidR="00D7527D" w:rsidRPr="00861820">
        <w:rPr>
          <w:rFonts w:ascii="Arial" w:hAnsi="Arial" w:cs="Arial"/>
          <w:szCs w:val="24"/>
        </w:rPr>
        <w:t>database</w:t>
      </w:r>
      <w:r w:rsidR="00B41B12" w:rsidRPr="00861820">
        <w:rPr>
          <w:rFonts w:ascii="Arial" w:hAnsi="Arial" w:cs="Arial"/>
          <w:szCs w:val="24"/>
        </w:rPr>
        <w:t>s</w:t>
      </w:r>
      <w:r w:rsidR="00D7527D" w:rsidRPr="00861820">
        <w:rPr>
          <w:rFonts w:ascii="Arial" w:hAnsi="Arial" w:cs="Arial"/>
          <w:szCs w:val="24"/>
        </w:rPr>
        <w:t xml:space="preserve"> in </w:t>
      </w:r>
      <w:r w:rsidR="00B41B12" w:rsidRPr="00861820">
        <w:rPr>
          <w:rFonts w:ascii="Arial" w:hAnsi="Arial" w:cs="Arial"/>
          <w:szCs w:val="24"/>
        </w:rPr>
        <w:t xml:space="preserve">the </w:t>
      </w:r>
      <w:r w:rsidR="00D7527D" w:rsidRPr="00861820">
        <w:rPr>
          <w:rFonts w:ascii="Arial" w:hAnsi="Arial" w:cs="Arial"/>
          <w:szCs w:val="24"/>
        </w:rPr>
        <w:t>co-opening network (red dot) with that in permuted networks (grey boxplot, 100 permutations).</w:t>
      </w:r>
      <w:r w:rsidR="00B41B12" w:rsidRPr="00861820">
        <w:rPr>
          <w:rFonts w:ascii="Arial" w:hAnsi="Arial" w:cs="Arial"/>
          <w:szCs w:val="24"/>
        </w:rPr>
        <w:t xml:space="preserve"> </w:t>
      </w:r>
    </w:p>
    <w:p w14:paraId="35C316DE" w14:textId="2DB7F4AC" w:rsidR="00460C56" w:rsidRDefault="00B42F60">
      <w:pPr>
        <w:rPr>
          <w:rFonts w:ascii="Times New Roman" w:hAnsi="Times New Roman" w:cs="Times New Roman"/>
          <w:b/>
          <w:sz w:val="24"/>
          <w:szCs w:val="24"/>
        </w:rPr>
      </w:pPr>
      <w:r>
        <w:rPr>
          <w:rFonts w:ascii="Times New Roman" w:hAnsi="Times New Roman" w:cs="Times New Roman"/>
          <w:b/>
          <w:sz w:val="24"/>
          <w:szCs w:val="24"/>
        </w:rPr>
        <w:br w:type="page"/>
      </w:r>
    </w:p>
    <w:p w14:paraId="6A57725A" w14:textId="6914F572" w:rsidR="00B42F60" w:rsidRDefault="00460C56" w:rsidP="00861820">
      <w:pPr>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641914BE" wp14:editId="5F3C8D46">
            <wp:extent cx="2766179" cy="1487156"/>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iff_node.tiff"/>
                    <pic:cNvPicPr/>
                  </pic:nvPicPr>
                  <pic:blipFill rotWithShape="1">
                    <a:blip r:embed="rId11">
                      <a:extLst>
                        <a:ext uri="{28A0092B-C50C-407E-A947-70E740481C1C}">
                          <a14:useLocalDpi xmlns:a14="http://schemas.microsoft.com/office/drawing/2010/main" val="0"/>
                        </a:ext>
                      </a:extLst>
                    </a:blip>
                    <a:srcRect t="22508" b="23730"/>
                    <a:stretch/>
                  </pic:blipFill>
                  <pic:spPr bwMode="auto">
                    <a:xfrm>
                      <a:off x="0" y="0"/>
                      <a:ext cx="2773249" cy="1490957"/>
                    </a:xfrm>
                    <a:prstGeom prst="rect">
                      <a:avLst/>
                    </a:prstGeom>
                    <a:ln>
                      <a:noFill/>
                    </a:ln>
                    <a:extLst>
                      <a:ext uri="{53640926-AAD7-44D8-BBD7-CCE9431645EC}">
                        <a14:shadowObscured xmlns:a14="http://schemas.microsoft.com/office/drawing/2010/main"/>
                      </a:ext>
                    </a:extLst>
                  </pic:spPr>
                </pic:pic>
              </a:graphicData>
            </a:graphic>
          </wp:inline>
        </w:drawing>
      </w:r>
    </w:p>
    <w:p w14:paraId="3104A122" w14:textId="0807E835" w:rsidR="00460C56" w:rsidRPr="00861820" w:rsidRDefault="00460C56" w:rsidP="00861820">
      <w:pPr>
        <w:jc w:val="both"/>
        <w:rPr>
          <w:rFonts w:ascii="Arial" w:hAnsi="Arial" w:cs="Arial"/>
          <w:szCs w:val="24"/>
        </w:rPr>
      </w:pPr>
      <w:r w:rsidRPr="00861820">
        <w:rPr>
          <w:rFonts w:ascii="Arial" w:hAnsi="Arial" w:cs="Arial"/>
          <w:b/>
          <w:szCs w:val="24"/>
        </w:rPr>
        <w:t>Figure S</w:t>
      </w:r>
      <w:r>
        <w:rPr>
          <w:rFonts w:ascii="Arial" w:hAnsi="Arial" w:cs="Arial"/>
          <w:b/>
          <w:szCs w:val="24"/>
        </w:rPr>
        <w:t>5</w:t>
      </w:r>
      <w:r w:rsidRPr="00861820">
        <w:rPr>
          <w:rFonts w:ascii="Arial" w:hAnsi="Arial" w:cs="Arial"/>
          <w:b/>
          <w:szCs w:val="24"/>
        </w:rPr>
        <w:t>.</w:t>
      </w:r>
      <w:r w:rsidRPr="00861820">
        <w:rPr>
          <w:rFonts w:ascii="Arial" w:hAnsi="Arial" w:cs="Arial"/>
          <w:szCs w:val="24"/>
        </w:rPr>
        <w:t xml:space="preserve"> The Venn diagram illustrates the nodes of the co-opening network (blue) and the nodes of the co-expression network (orange).</w:t>
      </w:r>
    </w:p>
    <w:p w14:paraId="1170F826" w14:textId="77777777" w:rsidR="00306285" w:rsidRDefault="00306285">
      <w:pPr>
        <w:rPr>
          <w:rFonts w:ascii="Arial" w:hAnsi="Arial" w:cs="Arial"/>
          <w:b/>
          <w:sz w:val="32"/>
        </w:rPr>
      </w:pPr>
    </w:p>
    <w:p w14:paraId="2A958EB7" w14:textId="4ECB1117" w:rsidR="00460C56" w:rsidRDefault="00460C56" w:rsidP="00861820">
      <w:pPr>
        <w:jc w:val="center"/>
        <w:rPr>
          <w:rFonts w:ascii="Arial" w:hAnsi="Arial" w:cs="Arial"/>
          <w:b/>
          <w:sz w:val="32"/>
        </w:rPr>
      </w:pPr>
      <w:r>
        <w:rPr>
          <w:rFonts w:ascii="Arial" w:hAnsi="Arial" w:cs="Arial"/>
          <w:b/>
          <w:noProof/>
          <w:sz w:val="32"/>
        </w:rPr>
        <w:drawing>
          <wp:inline distT="0" distB="0" distL="0" distR="0" wp14:anchorId="7E764D81" wp14:editId="49DC7C33">
            <wp:extent cx="3853543" cy="2613562"/>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eack_size_distribution.tiff"/>
                    <pic:cNvPicPr/>
                  </pic:nvPicPr>
                  <pic:blipFill>
                    <a:blip r:embed="rId12">
                      <a:extLst>
                        <a:ext uri="{28A0092B-C50C-407E-A947-70E740481C1C}">
                          <a14:useLocalDpi xmlns:a14="http://schemas.microsoft.com/office/drawing/2010/main" val="0"/>
                        </a:ext>
                      </a:extLst>
                    </a:blip>
                    <a:stretch>
                      <a:fillRect/>
                    </a:stretch>
                  </pic:blipFill>
                  <pic:spPr>
                    <a:xfrm>
                      <a:off x="0" y="0"/>
                      <a:ext cx="3865444" cy="2621634"/>
                    </a:xfrm>
                    <a:prstGeom prst="rect">
                      <a:avLst/>
                    </a:prstGeom>
                  </pic:spPr>
                </pic:pic>
              </a:graphicData>
            </a:graphic>
          </wp:inline>
        </w:drawing>
      </w:r>
    </w:p>
    <w:p w14:paraId="5F5B84E2" w14:textId="44CAC343" w:rsidR="00460C56" w:rsidRDefault="00460C56" w:rsidP="00861820">
      <w:pPr>
        <w:jc w:val="both"/>
        <w:rPr>
          <w:rFonts w:ascii="Arial" w:hAnsi="Arial" w:cs="Arial"/>
          <w:color w:val="000000" w:themeColor="text1"/>
        </w:rPr>
      </w:pPr>
      <w:r w:rsidRPr="00861820">
        <w:rPr>
          <w:rFonts w:ascii="Arial" w:hAnsi="Arial" w:cs="Arial"/>
          <w:b/>
        </w:rPr>
        <w:t>Figure S</w:t>
      </w:r>
      <w:r w:rsidR="00306285">
        <w:rPr>
          <w:rFonts w:ascii="Arial" w:hAnsi="Arial" w:cs="Arial"/>
          <w:b/>
        </w:rPr>
        <w:t>6</w:t>
      </w:r>
      <w:r w:rsidRPr="00861820">
        <w:rPr>
          <w:rFonts w:ascii="Arial" w:hAnsi="Arial" w:cs="Arial"/>
          <w:b/>
        </w:rPr>
        <w:t xml:space="preserve">. </w:t>
      </w:r>
      <w:r w:rsidR="00306285" w:rsidRPr="00861820">
        <w:rPr>
          <w:rFonts w:ascii="Arial" w:hAnsi="Arial" w:cs="Arial"/>
          <w:color w:val="000000" w:themeColor="text1"/>
        </w:rPr>
        <w:t>The distribution of chromatin accessible region sizes detected by Hotspot.</w:t>
      </w:r>
    </w:p>
    <w:p w14:paraId="35EC7D48" w14:textId="77777777" w:rsidR="00306285" w:rsidRDefault="00306285" w:rsidP="00861820">
      <w:pPr>
        <w:jc w:val="both"/>
        <w:rPr>
          <w:rFonts w:ascii="Arial" w:hAnsi="Arial" w:cs="Arial"/>
          <w:color w:val="000000" w:themeColor="text1"/>
        </w:rPr>
      </w:pPr>
    </w:p>
    <w:p w14:paraId="4C8F04D4" w14:textId="77777777" w:rsidR="00306285" w:rsidRDefault="00306285" w:rsidP="00861820">
      <w:pPr>
        <w:jc w:val="both"/>
        <w:rPr>
          <w:rFonts w:ascii="Arial" w:hAnsi="Arial" w:cs="Arial"/>
          <w:color w:val="000000" w:themeColor="text1"/>
        </w:rPr>
      </w:pPr>
    </w:p>
    <w:p w14:paraId="33C9985C" w14:textId="43CA5997" w:rsidR="00306285" w:rsidRDefault="00306285" w:rsidP="00861820">
      <w:pPr>
        <w:jc w:val="center"/>
        <w:rPr>
          <w:rFonts w:ascii="Arial" w:hAnsi="Arial" w:cs="Arial"/>
          <w:b/>
        </w:rPr>
      </w:pPr>
      <w:r>
        <w:rPr>
          <w:rFonts w:ascii="Times New Roman" w:hAnsi="Times New Roman" w:cs="Times New Roman"/>
          <w:noProof/>
          <w:sz w:val="24"/>
        </w:rPr>
        <w:drawing>
          <wp:inline distT="0" distB="0" distL="0" distR="0" wp14:anchorId="44DBC907" wp14:editId="3EBBDCD9">
            <wp:extent cx="2683326" cy="1540042"/>
            <wp:effectExtent l="0" t="0" r="3175" b="31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726" t="2550" r="2070" b="5596"/>
                    <a:stretch/>
                  </pic:blipFill>
                  <pic:spPr bwMode="auto">
                    <a:xfrm>
                      <a:off x="0" y="0"/>
                      <a:ext cx="2724063" cy="1563422"/>
                    </a:xfrm>
                    <a:prstGeom prst="rect">
                      <a:avLst/>
                    </a:prstGeom>
                    <a:noFill/>
                    <a:ln>
                      <a:noFill/>
                    </a:ln>
                    <a:extLst>
                      <a:ext uri="{53640926-AAD7-44D8-BBD7-CCE9431645EC}">
                        <a14:shadowObscured xmlns:a14="http://schemas.microsoft.com/office/drawing/2010/main"/>
                      </a:ext>
                    </a:extLst>
                  </pic:spPr>
                </pic:pic>
              </a:graphicData>
            </a:graphic>
          </wp:inline>
        </w:drawing>
      </w:r>
    </w:p>
    <w:p w14:paraId="4814395D" w14:textId="7E39FB77" w:rsidR="00306285" w:rsidRPr="00861820" w:rsidRDefault="00306285" w:rsidP="00861820">
      <w:pPr>
        <w:jc w:val="both"/>
        <w:rPr>
          <w:rFonts w:ascii="Arial" w:hAnsi="Arial" w:cs="Arial"/>
          <w:b/>
        </w:rPr>
      </w:pPr>
      <w:r>
        <w:rPr>
          <w:rFonts w:ascii="Arial" w:hAnsi="Arial" w:cs="Arial"/>
          <w:b/>
        </w:rPr>
        <w:t xml:space="preserve">Figure S7. </w:t>
      </w:r>
      <w:r w:rsidRPr="00861820">
        <w:rPr>
          <w:rFonts w:ascii="Arial" w:hAnsi="Arial" w:cs="Arial"/>
        </w:rPr>
        <w:t>The distribution of distances between pairs of alternative TSSs. Different colors show different distance intervals.</w:t>
      </w:r>
    </w:p>
    <w:p w14:paraId="7A00E5A7" w14:textId="77777777" w:rsidR="00460C56" w:rsidRDefault="00460C56">
      <w:pPr>
        <w:rPr>
          <w:rFonts w:ascii="Arial" w:hAnsi="Arial" w:cs="Arial"/>
          <w:b/>
          <w:sz w:val="32"/>
        </w:rPr>
      </w:pPr>
      <w:r>
        <w:rPr>
          <w:rFonts w:ascii="Arial" w:hAnsi="Arial" w:cs="Arial"/>
          <w:b/>
          <w:sz w:val="32"/>
        </w:rPr>
        <w:br w:type="page"/>
      </w:r>
    </w:p>
    <w:p w14:paraId="1851227C" w14:textId="37CACC00" w:rsidR="006E07D5" w:rsidRPr="006E07D5" w:rsidRDefault="0083397F" w:rsidP="002118DA">
      <w:pPr>
        <w:spacing w:line="480" w:lineRule="auto"/>
        <w:jc w:val="both"/>
        <w:rPr>
          <w:rFonts w:ascii="Arial" w:hAnsi="Arial" w:cs="Arial"/>
          <w:b/>
          <w:sz w:val="32"/>
        </w:rPr>
      </w:pPr>
      <w:r>
        <w:rPr>
          <w:rFonts w:ascii="Arial" w:hAnsi="Arial" w:cs="Arial"/>
          <w:b/>
          <w:sz w:val="32"/>
        </w:rPr>
        <w:lastRenderedPageBreak/>
        <w:t>Supplementary Table</w:t>
      </w:r>
    </w:p>
    <w:p w14:paraId="7BA4AEBC" w14:textId="287F0632" w:rsidR="00EF109A" w:rsidRDefault="0084305C" w:rsidP="00B67F29">
      <w:pPr>
        <w:pStyle w:val="2"/>
      </w:pPr>
      <w:r>
        <w:t xml:space="preserve">Table </w:t>
      </w:r>
      <w:r w:rsidR="00C659F5">
        <w:t>S</w:t>
      </w:r>
      <w:r w:rsidR="00705A2E" w:rsidRPr="004E55C6">
        <w:t xml:space="preserve">1. </w:t>
      </w:r>
      <w:r w:rsidR="000E45BF">
        <w:t>C</w:t>
      </w:r>
      <w:r w:rsidR="000D248A" w:rsidRPr="004E55C6">
        <w:t>omparison of different networks.</w:t>
      </w:r>
      <w:r w:rsidR="00A8343D">
        <w:t xml:space="preserve"> </w:t>
      </w:r>
    </w:p>
    <w:tbl>
      <w:tblPr>
        <w:tblStyle w:val="a6"/>
        <w:tblW w:w="0" w:type="auto"/>
        <w:jc w:val="center"/>
        <w:tblLook w:val="04A0" w:firstRow="1" w:lastRow="0" w:firstColumn="1" w:lastColumn="0" w:noHBand="0" w:noVBand="1"/>
      </w:tblPr>
      <w:tblGrid>
        <w:gridCol w:w="2302"/>
        <w:gridCol w:w="1559"/>
        <w:gridCol w:w="1952"/>
        <w:gridCol w:w="1296"/>
      </w:tblGrid>
      <w:tr w:rsidR="00F0443F" w:rsidRPr="00F0443F" w14:paraId="43E426E7" w14:textId="77777777" w:rsidTr="006C0F1E">
        <w:trPr>
          <w:trHeight w:val="300"/>
          <w:jc w:val="center"/>
        </w:trPr>
        <w:tc>
          <w:tcPr>
            <w:tcW w:w="2302" w:type="dxa"/>
            <w:noWrap/>
            <w:hideMark/>
          </w:tcPr>
          <w:p w14:paraId="77D04B45" w14:textId="77777777" w:rsidR="00F0443F" w:rsidRPr="004764A0" w:rsidRDefault="00F0443F"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Network</w:t>
            </w:r>
          </w:p>
        </w:tc>
        <w:tc>
          <w:tcPr>
            <w:tcW w:w="1559" w:type="dxa"/>
            <w:noWrap/>
            <w:hideMark/>
          </w:tcPr>
          <w:p w14:paraId="0CE48257" w14:textId="77777777" w:rsidR="00F0443F" w:rsidRPr="004764A0" w:rsidRDefault="00F0443F"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Co-open network</w:t>
            </w:r>
          </w:p>
        </w:tc>
        <w:tc>
          <w:tcPr>
            <w:tcW w:w="1952" w:type="dxa"/>
            <w:noWrap/>
            <w:hideMark/>
          </w:tcPr>
          <w:p w14:paraId="35690937" w14:textId="77777777" w:rsidR="00F0443F" w:rsidRPr="004764A0" w:rsidRDefault="00F0443F"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Co-expression network</w:t>
            </w:r>
          </w:p>
        </w:tc>
        <w:tc>
          <w:tcPr>
            <w:tcW w:w="1296" w:type="dxa"/>
            <w:noWrap/>
            <w:hideMark/>
          </w:tcPr>
          <w:p w14:paraId="19935302" w14:textId="77777777" w:rsidR="00F0443F" w:rsidRPr="004764A0" w:rsidRDefault="00F0443F"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PPI network</w:t>
            </w:r>
          </w:p>
        </w:tc>
      </w:tr>
      <w:tr w:rsidR="00F0443F" w:rsidRPr="00F0443F" w14:paraId="7C1D6484" w14:textId="77777777" w:rsidTr="006C0F1E">
        <w:trPr>
          <w:trHeight w:val="300"/>
          <w:jc w:val="center"/>
        </w:trPr>
        <w:tc>
          <w:tcPr>
            <w:tcW w:w="2302" w:type="dxa"/>
            <w:noWrap/>
            <w:hideMark/>
          </w:tcPr>
          <w:p w14:paraId="22B54815" w14:textId="77777777" w:rsidR="00F0443F" w:rsidRPr="004764A0" w:rsidRDefault="00F0443F"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Number of Nodes</w:t>
            </w:r>
          </w:p>
        </w:tc>
        <w:tc>
          <w:tcPr>
            <w:tcW w:w="1559" w:type="dxa"/>
            <w:noWrap/>
            <w:hideMark/>
          </w:tcPr>
          <w:p w14:paraId="1F9B1124"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11</w:t>
            </w:r>
            <w:r w:rsidR="004B77E7" w:rsidRPr="004764A0">
              <w:rPr>
                <w:rFonts w:ascii="Times New Roman" w:eastAsia="Times New Roman" w:hAnsi="Times New Roman" w:cs="Times New Roman"/>
                <w:color w:val="000000"/>
                <w:sz w:val="18"/>
              </w:rPr>
              <w:t>,</w:t>
            </w:r>
            <w:r w:rsidRPr="004764A0">
              <w:rPr>
                <w:rFonts w:ascii="Times New Roman" w:eastAsia="Times New Roman" w:hAnsi="Times New Roman" w:cs="Times New Roman"/>
                <w:color w:val="000000"/>
                <w:sz w:val="18"/>
              </w:rPr>
              <w:t>461</w:t>
            </w:r>
          </w:p>
        </w:tc>
        <w:tc>
          <w:tcPr>
            <w:tcW w:w="1952" w:type="dxa"/>
            <w:noWrap/>
            <w:hideMark/>
          </w:tcPr>
          <w:p w14:paraId="1AED5ECF"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10</w:t>
            </w:r>
            <w:r w:rsidR="004B77E7" w:rsidRPr="004764A0">
              <w:rPr>
                <w:rFonts w:ascii="Times New Roman" w:eastAsia="Times New Roman" w:hAnsi="Times New Roman" w:cs="Times New Roman"/>
                <w:color w:val="000000"/>
                <w:sz w:val="18"/>
              </w:rPr>
              <w:t>,</w:t>
            </w:r>
            <w:r w:rsidRPr="004764A0">
              <w:rPr>
                <w:rFonts w:ascii="Times New Roman" w:eastAsia="Times New Roman" w:hAnsi="Times New Roman" w:cs="Times New Roman"/>
                <w:color w:val="000000"/>
                <w:sz w:val="18"/>
              </w:rPr>
              <w:t>595</w:t>
            </w:r>
          </w:p>
        </w:tc>
        <w:tc>
          <w:tcPr>
            <w:tcW w:w="1296" w:type="dxa"/>
            <w:noWrap/>
            <w:hideMark/>
          </w:tcPr>
          <w:p w14:paraId="1F5ADEAD"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13</w:t>
            </w:r>
            <w:r w:rsidR="004B77E7" w:rsidRPr="004764A0">
              <w:rPr>
                <w:rFonts w:ascii="Times New Roman" w:eastAsia="Times New Roman" w:hAnsi="Times New Roman" w:cs="Times New Roman"/>
                <w:color w:val="000000"/>
                <w:sz w:val="18"/>
              </w:rPr>
              <w:t>,</w:t>
            </w:r>
            <w:r w:rsidRPr="004764A0">
              <w:rPr>
                <w:rFonts w:ascii="Times New Roman" w:eastAsia="Times New Roman" w:hAnsi="Times New Roman" w:cs="Times New Roman"/>
                <w:color w:val="000000"/>
                <w:sz w:val="18"/>
              </w:rPr>
              <w:t>522</w:t>
            </w:r>
          </w:p>
        </w:tc>
      </w:tr>
      <w:tr w:rsidR="00F0443F" w:rsidRPr="00F0443F" w14:paraId="1FCCA758" w14:textId="77777777" w:rsidTr="006C0F1E">
        <w:trPr>
          <w:trHeight w:val="300"/>
          <w:jc w:val="center"/>
        </w:trPr>
        <w:tc>
          <w:tcPr>
            <w:tcW w:w="2302" w:type="dxa"/>
            <w:noWrap/>
            <w:hideMark/>
          </w:tcPr>
          <w:p w14:paraId="0EA61BB6" w14:textId="77777777" w:rsidR="00F0443F" w:rsidRPr="004764A0" w:rsidRDefault="00F0443F"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Number of Edges</w:t>
            </w:r>
          </w:p>
        </w:tc>
        <w:tc>
          <w:tcPr>
            <w:tcW w:w="1559" w:type="dxa"/>
            <w:noWrap/>
            <w:hideMark/>
          </w:tcPr>
          <w:p w14:paraId="1581BD0F"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271</w:t>
            </w:r>
            <w:r w:rsidR="004B77E7" w:rsidRPr="004764A0">
              <w:rPr>
                <w:rFonts w:ascii="Times New Roman" w:eastAsia="Times New Roman" w:hAnsi="Times New Roman" w:cs="Times New Roman"/>
                <w:color w:val="000000"/>
                <w:sz w:val="18"/>
              </w:rPr>
              <w:t>,</w:t>
            </w:r>
            <w:r w:rsidRPr="004764A0">
              <w:rPr>
                <w:rFonts w:ascii="Times New Roman" w:eastAsia="Times New Roman" w:hAnsi="Times New Roman" w:cs="Times New Roman"/>
                <w:color w:val="000000"/>
                <w:sz w:val="18"/>
              </w:rPr>
              <w:t>900</w:t>
            </w:r>
          </w:p>
        </w:tc>
        <w:tc>
          <w:tcPr>
            <w:tcW w:w="1952" w:type="dxa"/>
            <w:noWrap/>
            <w:hideMark/>
          </w:tcPr>
          <w:p w14:paraId="2D3E94CF"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190</w:t>
            </w:r>
            <w:r w:rsidR="004B77E7" w:rsidRPr="004764A0">
              <w:rPr>
                <w:rFonts w:ascii="Times New Roman" w:eastAsia="Times New Roman" w:hAnsi="Times New Roman" w:cs="Times New Roman"/>
                <w:color w:val="000000"/>
                <w:sz w:val="18"/>
              </w:rPr>
              <w:t>,</w:t>
            </w:r>
            <w:r w:rsidRPr="004764A0">
              <w:rPr>
                <w:rFonts w:ascii="Times New Roman" w:eastAsia="Times New Roman" w:hAnsi="Times New Roman" w:cs="Times New Roman"/>
                <w:color w:val="000000"/>
                <w:sz w:val="18"/>
              </w:rPr>
              <w:t>278</w:t>
            </w:r>
          </w:p>
        </w:tc>
        <w:tc>
          <w:tcPr>
            <w:tcW w:w="1296" w:type="dxa"/>
            <w:noWrap/>
            <w:hideMark/>
          </w:tcPr>
          <w:p w14:paraId="54DF910E"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72</w:t>
            </w:r>
            <w:r w:rsidR="004B77E7" w:rsidRPr="004764A0">
              <w:rPr>
                <w:rFonts w:ascii="Times New Roman" w:eastAsia="Times New Roman" w:hAnsi="Times New Roman" w:cs="Times New Roman"/>
                <w:color w:val="000000"/>
                <w:sz w:val="18"/>
              </w:rPr>
              <w:t>,</w:t>
            </w:r>
            <w:r w:rsidRPr="004764A0">
              <w:rPr>
                <w:rFonts w:ascii="Times New Roman" w:eastAsia="Times New Roman" w:hAnsi="Times New Roman" w:cs="Times New Roman"/>
                <w:color w:val="000000"/>
                <w:sz w:val="18"/>
              </w:rPr>
              <w:t>180</w:t>
            </w:r>
          </w:p>
        </w:tc>
      </w:tr>
      <w:tr w:rsidR="00F0443F" w:rsidRPr="00F0443F" w14:paraId="72E2CF05" w14:textId="77777777" w:rsidTr="006C0F1E">
        <w:trPr>
          <w:trHeight w:val="300"/>
          <w:jc w:val="center"/>
        </w:trPr>
        <w:tc>
          <w:tcPr>
            <w:tcW w:w="2302" w:type="dxa"/>
            <w:noWrap/>
            <w:hideMark/>
          </w:tcPr>
          <w:p w14:paraId="093CABF8" w14:textId="7F16214E" w:rsidR="00F0443F" w:rsidRPr="004764A0" w:rsidRDefault="000A44C4"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Average D</w:t>
            </w:r>
            <w:r w:rsidR="00F0443F" w:rsidRPr="004764A0">
              <w:rPr>
                <w:rFonts w:ascii="Times New Roman" w:eastAsia="Times New Roman" w:hAnsi="Times New Roman" w:cs="Times New Roman"/>
                <w:color w:val="000000"/>
                <w:sz w:val="18"/>
              </w:rPr>
              <w:t>egree</w:t>
            </w:r>
            <w:r w:rsidR="001678AD">
              <w:rPr>
                <w:rFonts w:ascii="Times New Roman" w:eastAsia="Times New Roman" w:hAnsi="Times New Roman" w:cs="Times New Roman"/>
                <w:color w:val="000000"/>
                <w:sz w:val="18"/>
              </w:rPr>
              <w:t xml:space="preserve"> </w:t>
            </w:r>
            <w:r w:rsidR="0099205A" w:rsidRPr="004764A0">
              <w:rPr>
                <w:rStyle w:val="ab"/>
                <w:rFonts w:ascii="Times New Roman" w:eastAsia="Times New Roman" w:hAnsi="Times New Roman" w:cs="Times New Roman"/>
                <w:color w:val="000000"/>
                <w:sz w:val="18"/>
              </w:rPr>
              <w:footnoteReference w:id="1"/>
            </w:r>
          </w:p>
        </w:tc>
        <w:tc>
          <w:tcPr>
            <w:tcW w:w="1559" w:type="dxa"/>
            <w:noWrap/>
            <w:hideMark/>
          </w:tcPr>
          <w:p w14:paraId="779E0A21"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47.45</w:t>
            </w:r>
          </w:p>
        </w:tc>
        <w:tc>
          <w:tcPr>
            <w:tcW w:w="1952" w:type="dxa"/>
            <w:noWrap/>
            <w:hideMark/>
          </w:tcPr>
          <w:p w14:paraId="04F7874F"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35.92</w:t>
            </w:r>
          </w:p>
        </w:tc>
        <w:tc>
          <w:tcPr>
            <w:tcW w:w="1296" w:type="dxa"/>
            <w:noWrap/>
            <w:hideMark/>
          </w:tcPr>
          <w:p w14:paraId="270E83CB"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10.68</w:t>
            </w:r>
          </w:p>
        </w:tc>
      </w:tr>
      <w:tr w:rsidR="00F0443F" w:rsidRPr="00F0443F" w14:paraId="2DC5CE4F" w14:textId="77777777" w:rsidTr="006C0F1E">
        <w:trPr>
          <w:trHeight w:val="300"/>
          <w:jc w:val="center"/>
        </w:trPr>
        <w:tc>
          <w:tcPr>
            <w:tcW w:w="2302" w:type="dxa"/>
            <w:noWrap/>
            <w:hideMark/>
          </w:tcPr>
          <w:p w14:paraId="022CEF93" w14:textId="228E3801" w:rsidR="00F0443F" w:rsidRPr="004764A0" w:rsidRDefault="00F0443F"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Cluster Coefficient</w:t>
            </w:r>
            <w:r w:rsidR="001678AD">
              <w:rPr>
                <w:rFonts w:ascii="Times New Roman" w:eastAsia="Times New Roman" w:hAnsi="Times New Roman" w:cs="Times New Roman"/>
                <w:color w:val="000000"/>
                <w:sz w:val="18"/>
              </w:rPr>
              <w:t xml:space="preserve"> </w:t>
            </w:r>
            <w:hyperlink w:anchor="_ENREF_6" w:tooltip="Barabasi, 2004 #742" w:history="1">
              <w:r w:rsidR="008D1179">
                <w:rPr>
                  <w:rFonts w:ascii="Times New Roman" w:eastAsia="Times New Roman" w:hAnsi="Times New Roman" w:cs="Times New Roman"/>
                  <w:color w:val="000000"/>
                  <w:sz w:val="18"/>
                </w:rPr>
                <w:fldChar w:fldCharType="begin"/>
              </w:r>
              <w:r w:rsidR="008D1179">
                <w:rPr>
                  <w:rFonts w:ascii="Times New Roman" w:eastAsia="Times New Roman" w:hAnsi="Times New Roman" w:cs="Times New Roman"/>
                  <w:color w:val="000000"/>
                  <w:sz w:val="18"/>
                </w:rPr>
                <w:instrText xml:space="preserve"> ADDIN EN.CITE &lt;EndNote&gt;&lt;Cite&gt;&lt;Author&gt;Barabasi&lt;/Author&gt;&lt;Year&gt;2004&lt;/Year&gt;&lt;RecNum&gt;742&lt;/RecNum&gt;&lt;DisplayText&gt;&lt;style face="superscript"&gt;6&lt;/style&gt;&lt;/DisplayText&gt;&lt;record&gt;&lt;rec-number&gt;742&lt;/rec-number&gt;&lt;foreign-keys&gt;&lt;key app="EN" db-id="aetpvr902wr99sereroxxzzedxvepzd0wd5r" timestamp="1502802744"&gt;742&lt;/key&gt;&lt;/foreign-keys&gt;&lt;ref-type name="Journal Article"&gt;17&lt;/ref-type&gt;&lt;contributors&gt;&lt;authors&gt;&lt;author&gt;Barabasi, Albert-Laszlo&lt;/author&gt;&lt;author&gt;Oltvai, Zoltan N&lt;/author&gt;&lt;/authors&gt;&lt;/contributors&gt;&lt;titles&gt;&lt;title&gt;Network biology: understanding the cell&amp;apos;s functional organization&lt;/title&gt;&lt;secondary-title&gt;Nature reviews. Genetics&lt;/secondary-title&gt;&lt;/titles&gt;&lt;periodical&gt;&lt;full-title&gt;Nature reviews. Genetics&lt;/full-title&gt;&lt;/periodical&gt;&lt;pages&gt;101&lt;/pages&gt;&lt;volume&gt;5&lt;/volume&gt;&lt;number&gt;2&lt;/number&gt;&lt;dates&gt;&lt;year&gt;2004&lt;/year&gt;&lt;/dates&gt;&lt;isbn&gt;1471-0056&lt;/isbn&gt;&lt;urls&gt;&lt;/urls&gt;&lt;/record&gt;&lt;/Cite&gt;&lt;/EndNote&gt;</w:instrText>
              </w:r>
              <w:r w:rsidR="008D1179">
                <w:rPr>
                  <w:rFonts w:ascii="Times New Roman" w:eastAsia="Times New Roman" w:hAnsi="Times New Roman" w:cs="Times New Roman"/>
                  <w:color w:val="000000"/>
                  <w:sz w:val="18"/>
                </w:rPr>
                <w:fldChar w:fldCharType="separate"/>
              </w:r>
              <w:r w:rsidR="008D1179" w:rsidRPr="008D1179">
                <w:rPr>
                  <w:rFonts w:ascii="Times New Roman" w:eastAsia="Times New Roman" w:hAnsi="Times New Roman" w:cs="Times New Roman"/>
                  <w:noProof/>
                  <w:color w:val="000000"/>
                  <w:sz w:val="18"/>
                  <w:vertAlign w:val="superscript"/>
                </w:rPr>
                <w:t>6</w:t>
              </w:r>
              <w:r w:rsidR="008D1179">
                <w:rPr>
                  <w:rFonts w:ascii="Times New Roman" w:eastAsia="Times New Roman" w:hAnsi="Times New Roman" w:cs="Times New Roman"/>
                  <w:color w:val="000000"/>
                  <w:sz w:val="18"/>
                </w:rPr>
                <w:fldChar w:fldCharType="end"/>
              </w:r>
            </w:hyperlink>
            <w:r w:rsidR="00057E67" w:rsidRPr="00057E67">
              <w:rPr>
                <w:rFonts w:ascii="Times New Roman" w:eastAsia="Times New Roman" w:hAnsi="Times New Roman" w:cs="Times New Roman"/>
                <w:color w:val="000000"/>
                <w:sz w:val="18"/>
                <w:vertAlign w:val="superscript"/>
              </w:rPr>
              <w:t>,</w:t>
            </w:r>
            <w:r w:rsidR="0099205A" w:rsidRPr="004764A0">
              <w:rPr>
                <w:rStyle w:val="ab"/>
                <w:rFonts w:ascii="Times New Roman" w:eastAsia="Times New Roman" w:hAnsi="Times New Roman" w:cs="Times New Roman"/>
                <w:color w:val="000000"/>
                <w:sz w:val="18"/>
              </w:rPr>
              <w:footnoteReference w:id="2"/>
            </w:r>
            <w:r w:rsidR="001678AD">
              <w:rPr>
                <w:rFonts w:ascii="Times New Roman" w:eastAsia="Times New Roman" w:hAnsi="Times New Roman" w:cs="Times New Roman"/>
                <w:color w:val="000000"/>
                <w:sz w:val="18"/>
              </w:rPr>
              <w:t xml:space="preserve"> </w:t>
            </w:r>
          </w:p>
        </w:tc>
        <w:tc>
          <w:tcPr>
            <w:tcW w:w="1559" w:type="dxa"/>
            <w:noWrap/>
            <w:hideMark/>
          </w:tcPr>
          <w:p w14:paraId="10EF9E84"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0.435</w:t>
            </w:r>
          </w:p>
        </w:tc>
        <w:tc>
          <w:tcPr>
            <w:tcW w:w="1952" w:type="dxa"/>
            <w:noWrap/>
            <w:hideMark/>
          </w:tcPr>
          <w:p w14:paraId="53A0E5B4"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0.478</w:t>
            </w:r>
          </w:p>
        </w:tc>
        <w:tc>
          <w:tcPr>
            <w:tcW w:w="1296" w:type="dxa"/>
            <w:noWrap/>
            <w:hideMark/>
          </w:tcPr>
          <w:p w14:paraId="5E98FA43"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0.079</w:t>
            </w:r>
          </w:p>
        </w:tc>
      </w:tr>
      <w:tr w:rsidR="00F0443F" w:rsidRPr="00F0443F" w14:paraId="01138D78" w14:textId="77777777" w:rsidTr="006C0F1E">
        <w:trPr>
          <w:trHeight w:val="300"/>
          <w:jc w:val="center"/>
        </w:trPr>
        <w:tc>
          <w:tcPr>
            <w:tcW w:w="2302" w:type="dxa"/>
            <w:noWrap/>
            <w:hideMark/>
          </w:tcPr>
          <w:p w14:paraId="18886ABE" w14:textId="12557A4A" w:rsidR="00F0443F" w:rsidRPr="004764A0" w:rsidRDefault="00F0443F"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Network Diameter</w:t>
            </w:r>
            <w:r w:rsidR="001678AD">
              <w:rPr>
                <w:rFonts w:ascii="Times New Roman" w:eastAsia="Times New Roman" w:hAnsi="Times New Roman" w:cs="Times New Roman"/>
                <w:color w:val="000000"/>
                <w:sz w:val="18"/>
              </w:rPr>
              <w:t xml:space="preserve"> </w:t>
            </w:r>
            <w:hyperlink w:anchor="_ENREF_7" w:tooltip="Xu, 2004 #743" w:history="1">
              <w:r w:rsidR="008D1179">
                <w:rPr>
                  <w:rFonts w:ascii="Times New Roman" w:eastAsia="Times New Roman" w:hAnsi="Times New Roman" w:cs="Times New Roman"/>
                  <w:color w:val="000000"/>
                  <w:sz w:val="18"/>
                </w:rPr>
                <w:fldChar w:fldCharType="begin"/>
              </w:r>
              <w:r w:rsidR="008D1179">
                <w:rPr>
                  <w:rFonts w:ascii="Times New Roman" w:eastAsia="Times New Roman" w:hAnsi="Times New Roman" w:cs="Times New Roman"/>
                  <w:color w:val="000000"/>
                  <w:sz w:val="18"/>
                </w:rPr>
                <w:instrText xml:space="preserve"> ADDIN EN.CITE &lt;EndNote&gt;&lt;Cite&gt;&lt;Author&gt;Xu&lt;/Author&gt;&lt;Year&gt;2004&lt;/Year&gt;&lt;RecNum&gt;743&lt;/RecNum&gt;&lt;DisplayText&gt;&lt;style face="superscript"&gt;7&lt;/style&gt;&lt;/DisplayText&gt;&lt;record&gt;&lt;rec-number&gt;743&lt;/rec-number&gt;&lt;foreign-keys&gt;&lt;key app="EN" db-id="aetpvr902wr99sereroxxzzedxvepzd0wd5r" timestamp="1502803252"&gt;743&lt;/key&gt;&lt;/foreign-keys&gt;&lt;ref-type name="Journal Article"&gt;17&lt;/ref-type&gt;&lt;contributors&gt;&lt;authors&gt;&lt;author&gt;Xu, Jun&lt;/author&gt;&lt;author&gt;Kumar, Abhishek&lt;/author&gt;&lt;author&gt;Yu, Xingxing&lt;/author&gt;&lt;/authors&gt;&lt;/contributors&gt;&lt;titles&gt;&lt;title&gt;On the fundamental tradeoffs between routing table size and network diameter in peer-to-peer networks&lt;/title&gt;&lt;secondary-title&gt;IEEE Journal on Selected Areas in Communications&lt;/secondary-title&gt;&lt;/titles&gt;&lt;periodical&gt;&lt;full-title&gt;IEEE Journal on Selected Areas in Communications&lt;/full-title&gt;&lt;/periodical&gt;&lt;pages&gt;151-163&lt;/pages&gt;&lt;volume&gt;22&lt;/volume&gt;&lt;number&gt;1&lt;/number&gt;&lt;dates&gt;&lt;year&gt;2004&lt;/year&gt;&lt;/dates&gt;&lt;isbn&gt;0733-8716&lt;/isbn&gt;&lt;urls&gt;&lt;/urls&gt;&lt;/record&gt;&lt;/Cite&gt;&lt;/EndNote&gt;</w:instrText>
              </w:r>
              <w:r w:rsidR="008D1179">
                <w:rPr>
                  <w:rFonts w:ascii="Times New Roman" w:eastAsia="Times New Roman" w:hAnsi="Times New Roman" w:cs="Times New Roman"/>
                  <w:color w:val="000000"/>
                  <w:sz w:val="18"/>
                </w:rPr>
                <w:fldChar w:fldCharType="separate"/>
              </w:r>
              <w:r w:rsidR="008D1179" w:rsidRPr="008D1179">
                <w:rPr>
                  <w:rFonts w:ascii="Times New Roman" w:eastAsia="Times New Roman" w:hAnsi="Times New Roman" w:cs="Times New Roman"/>
                  <w:noProof/>
                  <w:color w:val="000000"/>
                  <w:sz w:val="18"/>
                  <w:vertAlign w:val="superscript"/>
                </w:rPr>
                <w:t>7</w:t>
              </w:r>
              <w:r w:rsidR="008D1179">
                <w:rPr>
                  <w:rFonts w:ascii="Times New Roman" w:eastAsia="Times New Roman" w:hAnsi="Times New Roman" w:cs="Times New Roman"/>
                  <w:color w:val="000000"/>
                  <w:sz w:val="18"/>
                </w:rPr>
                <w:fldChar w:fldCharType="end"/>
              </w:r>
            </w:hyperlink>
            <w:r w:rsidR="00057E67" w:rsidRPr="00057E67">
              <w:rPr>
                <w:rFonts w:ascii="Times New Roman" w:eastAsia="Times New Roman" w:hAnsi="Times New Roman" w:cs="Times New Roman"/>
                <w:color w:val="000000"/>
                <w:sz w:val="18"/>
                <w:vertAlign w:val="superscript"/>
              </w:rPr>
              <w:t>,</w:t>
            </w:r>
            <w:r w:rsidR="0099205A" w:rsidRPr="004764A0">
              <w:rPr>
                <w:rStyle w:val="ab"/>
                <w:rFonts w:ascii="Times New Roman" w:eastAsia="Times New Roman" w:hAnsi="Times New Roman" w:cs="Times New Roman"/>
                <w:color w:val="000000"/>
                <w:sz w:val="18"/>
              </w:rPr>
              <w:footnoteReference w:id="3"/>
            </w:r>
          </w:p>
        </w:tc>
        <w:tc>
          <w:tcPr>
            <w:tcW w:w="1559" w:type="dxa"/>
            <w:noWrap/>
            <w:hideMark/>
          </w:tcPr>
          <w:p w14:paraId="4473BDC9"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15</w:t>
            </w:r>
          </w:p>
        </w:tc>
        <w:tc>
          <w:tcPr>
            <w:tcW w:w="1952" w:type="dxa"/>
            <w:noWrap/>
            <w:hideMark/>
          </w:tcPr>
          <w:p w14:paraId="27449BCB"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42</w:t>
            </w:r>
          </w:p>
        </w:tc>
        <w:tc>
          <w:tcPr>
            <w:tcW w:w="1296" w:type="dxa"/>
            <w:noWrap/>
            <w:hideMark/>
          </w:tcPr>
          <w:p w14:paraId="0E197113"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13</w:t>
            </w:r>
          </w:p>
        </w:tc>
      </w:tr>
      <w:tr w:rsidR="00F0443F" w:rsidRPr="00F0443F" w14:paraId="12A9AAB2" w14:textId="77777777" w:rsidTr="006C0F1E">
        <w:trPr>
          <w:trHeight w:val="300"/>
          <w:jc w:val="center"/>
        </w:trPr>
        <w:tc>
          <w:tcPr>
            <w:tcW w:w="2302" w:type="dxa"/>
            <w:noWrap/>
            <w:hideMark/>
          </w:tcPr>
          <w:p w14:paraId="6626E479" w14:textId="1A9369D1" w:rsidR="00F0443F" w:rsidRPr="004764A0" w:rsidRDefault="000A44C4"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Network H</w:t>
            </w:r>
            <w:r w:rsidR="00F0443F" w:rsidRPr="004764A0">
              <w:rPr>
                <w:rFonts w:ascii="Times New Roman" w:eastAsia="Times New Roman" w:hAnsi="Times New Roman" w:cs="Times New Roman"/>
                <w:color w:val="000000"/>
                <w:sz w:val="18"/>
              </w:rPr>
              <w:t>eterogeneity</w:t>
            </w:r>
            <w:r w:rsidR="001678AD">
              <w:rPr>
                <w:rFonts w:ascii="Times New Roman" w:eastAsia="Times New Roman" w:hAnsi="Times New Roman" w:cs="Times New Roman"/>
                <w:color w:val="000000"/>
                <w:sz w:val="18"/>
              </w:rPr>
              <w:t xml:space="preserve"> </w:t>
            </w:r>
            <w:hyperlink w:anchor="_ENREF_8" w:tooltip="Estrada, 2010 #741" w:history="1">
              <w:r w:rsidR="008D1179">
                <w:rPr>
                  <w:rFonts w:ascii="Times New Roman" w:eastAsia="Times New Roman" w:hAnsi="Times New Roman" w:cs="Times New Roman"/>
                  <w:color w:val="000000"/>
                  <w:sz w:val="18"/>
                </w:rPr>
                <w:fldChar w:fldCharType="begin"/>
              </w:r>
              <w:r w:rsidR="008D1179">
                <w:rPr>
                  <w:rFonts w:ascii="Times New Roman" w:eastAsia="Times New Roman" w:hAnsi="Times New Roman" w:cs="Times New Roman"/>
                  <w:color w:val="000000"/>
                  <w:sz w:val="18"/>
                </w:rPr>
                <w:instrText xml:space="preserve"> ADDIN EN.CITE &lt;EndNote&gt;&lt;Cite&gt;&lt;Author&gt;Estrada&lt;/Author&gt;&lt;Year&gt;2010&lt;/Year&gt;&lt;RecNum&gt;741&lt;/RecNum&gt;&lt;DisplayText&gt;&lt;style face="superscript"&gt;8&lt;/style&gt;&lt;/DisplayText&gt;&lt;record&gt;&lt;rec-number&gt;741&lt;/rec-number&gt;&lt;foreign-keys&gt;&lt;key app="EN" db-id="aetpvr902wr99sereroxxzzedxvepzd0wd5r" timestamp="1502800479"&gt;741&lt;/key&gt;&lt;/foreign-keys&gt;&lt;ref-type name="Journal Article"&gt;17&lt;/ref-type&gt;&lt;contributors&gt;&lt;authors&gt;&lt;author&gt;Estrada, Ernesto&lt;/author&gt;&lt;/authors&gt;&lt;/contributors&gt;&lt;titles&gt;&lt;title&gt;Quantifying network heterogeneity&lt;/title&gt;&lt;secondary-title&gt;Physical Review E&lt;/secondary-title&gt;&lt;/titles&gt;&lt;periodical&gt;&lt;full-title&gt;Physical Review E&lt;/full-title&gt;&lt;/periodical&gt;&lt;pages&gt;066102&lt;/pages&gt;&lt;volume&gt;82&lt;/volume&gt;&lt;number&gt;6&lt;/number&gt;&lt;dates&gt;&lt;year&gt;2010&lt;/year&gt;&lt;/dates&gt;&lt;urls&gt;&lt;/urls&gt;&lt;/record&gt;&lt;/Cite&gt;&lt;/EndNote&gt;</w:instrText>
              </w:r>
              <w:r w:rsidR="008D1179">
                <w:rPr>
                  <w:rFonts w:ascii="Times New Roman" w:eastAsia="Times New Roman" w:hAnsi="Times New Roman" w:cs="Times New Roman"/>
                  <w:color w:val="000000"/>
                  <w:sz w:val="18"/>
                </w:rPr>
                <w:fldChar w:fldCharType="separate"/>
              </w:r>
              <w:r w:rsidR="008D1179" w:rsidRPr="008D1179">
                <w:rPr>
                  <w:rFonts w:ascii="Times New Roman" w:eastAsia="Times New Roman" w:hAnsi="Times New Roman" w:cs="Times New Roman"/>
                  <w:noProof/>
                  <w:color w:val="000000"/>
                  <w:sz w:val="18"/>
                  <w:vertAlign w:val="superscript"/>
                </w:rPr>
                <w:t>8</w:t>
              </w:r>
              <w:r w:rsidR="008D1179">
                <w:rPr>
                  <w:rFonts w:ascii="Times New Roman" w:eastAsia="Times New Roman" w:hAnsi="Times New Roman" w:cs="Times New Roman"/>
                  <w:color w:val="000000"/>
                  <w:sz w:val="18"/>
                </w:rPr>
                <w:fldChar w:fldCharType="end"/>
              </w:r>
            </w:hyperlink>
            <w:r w:rsidR="00057E67" w:rsidRPr="00057E67">
              <w:rPr>
                <w:rFonts w:ascii="Times New Roman" w:eastAsia="Times New Roman" w:hAnsi="Times New Roman" w:cs="Times New Roman"/>
                <w:color w:val="000000"/>
                <w:sz w:val="18"/>
                <w:vertAlign w:val="superscript"/>
              </w:rPr>
              <w:t>,</w:t>
            </w:r>
            <w:r w:rsidR="0099205A" w:rsidRPr="004764A0">
              <w:rPr>
                <w:rStyle w:val="ab"/>
                <w:rFonts w:ascii="Times New Roman" w:eastAsia="Times New Roman" w:hAnsi="Times New Roman" w:cs="Times New Roman"/>
                <w:color w:val="000000"/>
                <w:sz w:val="18"/>
              </w:rPr>
              <w:footnoteReference w:id="4"/>
            </w:r>
          </w:p>
        </w:tc>
        <w:tc>
          <w:tcPr>
            <w:tcW w:w="1559" w:type="dxa"/>
            <w:noWrap/>
            <w:hideMark/>
          </w:tcPr>
          <w:p w14:paraId="7D17D26B"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1.781</w:t>
            </w:r>
          </w:p>
        </w:tc>
        <w:tc>
          <w:tcPr>
            <w:tcW w:w="1952" w:type="dxa"/>
            <w:noWrap/>
            <w:hideMark/>
          </w:tcPr>
          <w:p w14:paraId="15F03DB9"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1.757</w:t>
            </w:r>
          </w:p>
        </w:tc>
        <w:tc>
          <w:tcPr>
            <w:tcW w:w="1296" w:type="dxa"/>
            <w:noWrap/>
            <w:hideMark/>
          </w:tcPr>
          <w:p w14:paraId="3C7C9695"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2.015</w:t>
            </w:r>
          </w:p>
        </w:tc>
      </w:tr>
      <w:tr w:rsidR="00F0443F" w:rsidRPr="00F0443F" w14:paraId="4A7FD830" w14:textId="77777777" w:rsidTr="006C0F1E">
        <w:trPr>
          <w:trHeight w:val="315"/>
          <w:jc w:val="center"/>
        </w:trPr>
        <w:tc>
          <w:tcPr>
            <w:tcW w:w="2302" w:type="dxa"/>
            <w:noWrap/>
            <w:hideMark/>
          </w:tcPr>
          <w:p w14:paraId="12063CF8" w14:textId="7DBCD7B4" w:rsidR="00F0443F" w:rsidRPr="004764A0" w:rsidRDefault="00F0443F" w:rsidP="006C0F1E">
            <w:pPr>
              <w:spacing w:line="276" w:lineRule="auto"/>
              <w:rPr>
                <w:rFonts w:ascii="Times New Roman" w:eastAsia="Times New Roman" w:hAnsi="Times New Roman" w:cs="Times New Roman"/>
                <w:b/>
                <w:color w:val="000000"/>
                <w:sz w:val="18"/>
              </w:rPr>
            </w:pPr>
            <w:r w:rsidRPr="004764A0">
              <w:rPr>
                <w:rFonts w:ascii="Times New Roman" w:eastAsia="Times New Roman" w:hAnsi="Times New Roman" w:cs="Times New Roman"/>
                <w:color w:val="000000"/>
                <w:sz w:val="18"/>
              </w:rPr>
              <w:t>R square</w:t>
            </w:r>
            <w:r w:rsidR="001678AD">
              <w:rPr>
                <w:rFonts w:ascii="Times New Roman" w:eastAsia="Times New Roman" w:hAnsi="Times New Roman" w:cs="Times New Roman"/>
                <w:color w:val="000000"/>
                <w:sz w:val="18"/>
              </w:rPr>
              <w:t xml:space="preserve"> </w:t>
            </w:r>
            <w:hyperlink w:anchor="_ENREF_9" w:tooltip="Barabási, 2000 #744" w:history="1">
              <w:r w:rsidR="008D1179">
                <w:rPr>
                  <w:rFonts w:ascii="Times New Roman" w:eastAsia="Times New Roman" w:hAnsi="Times New Roman" w:cs="Times New Roman"/>
                  <w:color w:val="000000"/>
                  <w:sz w:val="18"/>
                </w:rPr>
                <w:fldChar w:fldCharType="begin"/>
              </w:r>
              <w:r w:rsidR="008D1179">
                <w:rPr>
                  <w:rFonts w:ascii="Times New Roman" w:eastAsia="Times New Roman" w:hAnsi="Times New Roman" w:cs="Times New Roman"/>
                  <w:color w:val="000000"/>
                  <w:sz w:val="18"/>
                </w:rPr>
                <w:instrText xml:space="preserve"> ADDIN EN.CITE &lt;EndNote&gt;&lt;Cite&gt;&lt;Author&gt;Barabási&lt;/Author&gt;&lt;Year&gt;2000&lt;/Year&gt;&lt;RecNum&gt;744&lt;/RecNum&gt;&lt;DisplayText&gt;&lt;style face="superscript"&gt;9&lt;/style&gt;&lt;/DisplayText&gt;&lt;record&gt;&lt;rec-number&gt;744&lt;/rec-number&gt;&lt;foreign-keys&gt;&lt;key app="EN" db-id="aetpvr902wr99sereroxxzzedxvepzd0wd5r" timestamp="1502803317"&gt;744&lt;/key&gt;&lt;/foreign-keys&gt;&lt;ref-type name="Journal Article"&gt;17&lt;/ref-type&gt;&lt;contributors&gt;&lt;authors&gt;&lt;author&gt;Barabási, Albert-László&lt;/author&gt;&lt;author&gt;Albert, Réka&lt;/author&gt;&lt;author&gt;Jeong, Hawoong&lt;/author&gt;&lt;/authors&gt;&lt;/contributors&gt;&lt;titles&gt;&lt;title&gt;Scale-free characteristics of random networks: the topology of the world-wide web&lt;/title&gt;&lt;secondary-title&gt;Physica A: statistical mechanics and its applications&lt;/secondary-title&gt;&lt;/titles&gt;&lt;periodical&gt;&lt;full-title&gt;Physica A: statistical mechanics and its applications&lt;/full-title&gt;&lt;/periodical&gt;&lt;pages&gt;69-77&lt;/pages&gt;&lt;volume&gt;281&lt;/volume&gt;&lt;number&gt;1&lt;/number&gt;&lt;dates&gt;&lt;year&gt;2000&lt;/year&gt;&lt;/dates&gt;&lt;isbn&gt;0378-4371&lt;/isbn&gt;&lt;urls&gt;&lt;/urls&gt;&lt;/record&gt;&lt;/Cite&gt;&lt;/EndNote&gt;</w:instrText>
              </w:r>
              <w:r w:rsidR="008D1179">
                <w:rPr>
                  <w:rFonts w:ascii="Times New Roman" w:eastAsia="Times New Roman" w:hAnsi="Times New Roman" w:cs="Times New Roman"/>
                  <w:color w:val="000000"/>
                  <w:sz w:val="18"/>
                </w:rPr>
                <w:fldChar w:fldCharType="separate"/>
              </w:r>
              <w:r w:rsidR="008D1179" w:rsidRPr="008D1179">
                <w:rPr>
                  <w:rFonts w:ascii="Times New Roman" w:eastAsia="Times New Roman" w:hAnsi="Times New Roman" w:cs="Times New Roman"/>
                  <w:noProof/>
                  <w:color w:val="000000"/>
                  <w:sz w:val="18"/>
                  <w:vertAlign w:val="superscript"/>
                </w:rPr>
                <w:t>9</w:t>
              </w:r>
              <w:r w:rsidR="008D1179">
                <w:rPr>
                  <w:rFonts w:ascii="Times New Roman" w:eastAsia="Times New Roman" w:hAnsi="Times New Roman" w:cs="Times New Roman"/>
                  <w:color w:val="000000"/>
                  <w:sz w:val="18"/>
                </w:rPr>
                <w:fldChar w:fldCharType="end"/>
              </w:r>
            </w:hyperlink>
            <w:r w:rsidR="00217792" w:rsidRPr="00217792">
              <w:rPr>
                <w:rFonts w:ascii="Times New Roman" w:eastAsia="Times New Roman" w:hAnsi="Times New Roman" w:cs="Times New Roman"/>
                <w:color w:val="000000"/>
                <w:sz w:val="18"/>
                <w:vertAlign w:val="superscript"/>
              </w:rPr>
              <w:t>,</w:t>
            </w:r>
            <w:r w:rsidR="0099205A" w:rsidRPr="004764A0">
              <w:rPr>
                <w:rStyle w:val="ab"/>
                <w:rFonts w:ascii="Times New Roman" w:eastAsia="Times New Roman" w:hAnsi="Times New Roman" w:cs="Times New Roman"/>
                <w:color w:val="000000"/>
                <w:sz w:val="18"/>
              </w:rPr>
              <w:footnoteReference w:id="5"/>
            </w:r>
          </w:p>
        </w:tc>
        <w:tc>
          <w:tcPr>
            <w:tcW w:w="1559" w:type="dxa"/>
            <w:noWrap/>
            <w:hideMark/>
          </w:tcPr>
          <w:p w14:paraId="145DA274"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91.18</w:t>
            </w:r>
          </w:p>
        </w:tc>
        <w:tc>
          <w:tcPr>
            <w:tcW w:w="1952" w:type="dxa"/>
            <w:noWrap/>
            <w:hideMark/>
          </w:tcPr>
          <w:p w14:paraId="672E03FF"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90.29</w:t>
            </w:r>
          </w:p>
        </w:tc>
        <w:tc>
          <w:tcPr>
            <w:tcW w:w="1296" w:type="dxa"/>
            <w:noWrap/>
            <w:hideMark/>
          </w:tcPr>
          <w:p w14:paraId="6B5C2EE4" w14:textId="77777777" w:rsidR="00F0443F" w:rsidRPr="004764A0" w:rsidRDefault="00F0443F" w:rsidP="006C0F1E">
            <w:pPr>
              <w:spacing w:line="276" w:lineRule="auto"/>
              <w:rPr>
                <w:rFonts w:ascii="Times New Roman" w:eastAsia="Times New Roman" w:hAnsi="Times New Roman" w:cs="Times New Roman"/>
                <w:color w:val="000000"/>
                <w:sz w:val="18"/>
              </w:rPr>
            </w:pPr>
            <w:r w:rsidRPr="004764A0">
              <w:rPr>
                <w:rFonts w:ascii="Times New Roman" w:eastAsia="Times New Roman" w:hAnsi="Times New Roman" w:cs="Times New Roman"/>
                <w:color w:val="000000"/>
                <w:sz w:val="18"/>
              </w:rPr>
              <w:t>88.89</w:t>
            </w:r>
          </w:p>
        </w:tc>
      </w:tr>
    </w:tbl>
    <w:p w14:paraId="259590EA" w14:textId="16315361" w:rsidR="004764A0" w:rsidRDefault="004764A0" w:rsidP="00666A40">
      <w:pPr>
        <w:rPr>
          <w:rFonts w:ascii="Arial" w:hAnsi="Arial" w:cs="Arial"/>
          <w:b/>
          <w:sz w:val="32"/>
        </w:rPr>
      </w:pPr>
    </w:p>
    <w:p w14:paraId="7D587EAF" w14:textId="77777777" w:rsidR="004764A0" w:rsidRDefault="004764A0">
      <w:pPr>
        <w:rPr>
          <w:rFonts w:ascii="Arial" w:hAnsi="Arial" w:cs="Arial"/>
          <w:b/>
          <w:sz w:val="32"/>
        </w:rPr>
      </w:pPr>
      <w:r>
        <w:rPr>
          <w:rFonts w:ascii="Arial" w:hAnsi="Arial" w:cs="Arial"/>
          <w:b/>
          <w:sz w:val="32"/>
        </w:rPr>
        <w:br w:type="page"/>
      </w:r>
    </w:p>
    <w:p w14:paraId="4D00194B" w14:textId="3A4D6444" w:rsidR="004764A0" w:rsidRPr="00F979E6" w:rsidRDefault="004764A0" w:rsidP="004764A0">
      <w:pPr>
        <w:pStyle w:val="2"/>
      </w:pPr>
      <w:r>
        <w:lastRenderedPageBreak/>
        <w:t>Table S</w:t>
      </w:r>
      <w:r>
        <w:rPr>
          <w:rFonts w:hint="eastAsia"/>
        </w:rPr>
        <w:t>2</w:t>
      </w:r>
      <w:r>
        <w:t>.</w:t>
      </w:r>
      <w:r w:rsidRPr="00F979E6">
        <w:t xml:space="preserve"> Network components</w:t>
      </w:r>
      <w:r>
        <w:t>.</w:t>
      </w:r>
    </w:p>
    <w:tbl>
      <w:tblPr>
        <w:tblStyle w:val="a6"/>
        <w:tblW w:w="0" w:type="auto"/>
        <w:jc w:val="center"/>
        <w:tblLook w:val="0600" w:firstRow="0" w:lastRow="0" w:firstColumn="0" w:lastColumn="0" w:noHBand="1" w:noVBand="1"/>
      </w:tblPr>
      <w:tblGrid>
        <w:gridCol w:w="1056"/>
        <w:gridCol w:w="752"/>
        <w:gridCol w:w="2553"/>
        <w:gridCol w:w="1843"/>
        <w:gridCol w:w="1134"/>
        <w:gridCol w:w="1185"/>
      </w:tblGrid>
      <w:tr w:rsidR="00A77BA9" w:rsidRPr="009B658E" w14:paraId="535D4F24" w14:textId="77777777" w:rsidTr="006C0F1E">
        <w:trPr>
          <w:trHeight w:val="227"/>
          <w:jc w:val="center"/>
        </w:trPr>
        <w:tc>
          <w:tcPr>
            <w:tcW w:w="0" w:type="auto"/>
            <w:vAlign w:val="center"/>
            <w:hideMark/>
          </w:tcPr>
          <w:p w14:paraId="17D723C5"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Component</w:t>
            </w:r>
          </w:p>
        </w:tc>
        <w:tc>
          <w:tcPr>
            <w:tcW w:w="752" w:type="dxa"/>
            <w:vAlign w:val="center"/>
            <w:hideMark/>
          </w:tcPr>
          <w:p w14:paraId="33840805" w14:textId="1A9AB668"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Size</w:t>
            </w:r>
            <w:r w:rsidR="001678AD">
              <w:rPr>
                <w:rFonts w:ascii="Times New Roman" w:eastAsia="Times New Roman" w:hAnsi="Times New Roman" w:cs="Times New Roman"/>
                <w:color w:val="000000"/>
                <w:kern w:val="24"/>
                <w:sz w:val="18"/>
              </w:rPr>
              <w:t xml:space="preserve"> </w:t>
            </w:r>
            <w:r>
              <w:rPr>
                <w:rStyle w:val="ab"/>
                <w:rFonts w:ascii="Times New Roman" w:eastAsia="Times New Roman" w:hAnsi="Times New Roman" w:cs="Times New Roman"/>
                <w:color w:val="000000"/>
                <w:kern w:val="24"/>
                <w:sz w:val="18"/>
              </w:rPr>
              <w:footnoteReference w:id="6"/>
            </w:r>
          </w:p>
        </w:tc>
        <w:tc>
          <w:tcPr>
            <w:tcW w:w="2553" w:type="dxa"/>
            <w:vAlign w:val="center"/>
            <w:hideMark/>
          </w:tcPr>
          <w:p w14:paraId="6B347E48" w14:textId="5ED7E20E"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Biological function</w:t>
            </w:r>
            <w:r w:rsidR="001678AD">
              <w:rPr>
                <w:rFonts w:ascii="Times New Roman" w:eastAsia="Times New Roman" w:hAnsi="Times New Roman" w:cs="Times New Roman"/>
                <w:color w:val="000000"/>
                <w:kern w:val="24"/>
                <w:sz w:val="18"/>
              </w:rPr>
              <w:t xml:space="preserve"> </w:t>
            </w:r>
            <w:r>
              <w:rPr>
                <w:rStyle w:val="ab"/>
                <w:rFonts w:ascii="Times New Roman" w:eastAsia="Times New Roman" w:hAnsi="Times New Roman" w:cs="Times New Roman"/>
                <w:color w:val="000000"/>
                <w:kern w:val="24"/>
                <w:sz w:val="18"/>
              </w:rPr>
              <w:footnoteReference w:id="7"/>
            </w:r>
          </w:p>
        </w:tc>
        <w:tc>
          <w:tcPr>
            <w:tcW w:w="1843" w:type="dxa"/>
            <w:vAlign w:val="center"/>
            <w:hideMark/>
          </w:tcPr>
          <w:p w14:paraId="57DD8186" w14:textId="1B080D61"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Genes in component</w:t>
            </w:r>
            <w:r w:rsidR="001678AD">
              <w:rPr>
                <w:rFonts w:ascii="Times New Roman" w:eastAsia="Times New Roman" w:hAnsi="Times New Roman" w:cs="Times New Roman"/>
                <w:color w:val="000000"/>
                <w:kern w:val="24"/>
                <w:sz w:val="18"/>
              </w:rPr>
              <w:t xml:space="preserve"> </w:t>
            </w:r>
            <w:r>
              <w:rPr>
                <w:rStyle w:val="ab"/>
                <w:rFonts w:ascii="Times New Roman" w:eastAsia="Times New Roman" w:hAnsi="Times New Roman" w:cs="Times New Roman"/>
                <w:color w:val="000000"/>
                <w:kern w:val="24"/>
                <w:sz w:val="18"/>
              </w:rPr>
              <w:footnoteReference w:id="8"/>
            </w:r>
          </w:p>
        </w:tc>
        <w:tc>
          <w:tcPr>
            <w:tcW w:w="1134" w:type="dxa"/>
            <w:vAlign w:val="center"/>
            <w:hideMark/>
          </w:tcPr>
          <w:p w14:paraId="67BEC4C6" w14:textId="1EF5FC76"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 xml:space="preserve">Enrichment </w:t>
            </w:r>
            <w:r w:rsidRPr="005D048E">
              <w:rPr>
                <w:rFonts w:ascii="Times New Roman" w:eastAsia="Times New Roman" w:hAnsi="Times New Roman" w:cs="Times New Roman"/>
                <w:i/>
                <w:color w:val="000000"/>
                <w:kern w:val="24"/>
                <w:sz w:val="18"/>
              </w:rPr>
              <w:t>p</w:t>
            </w:r>
            <w:r w:rsidRPr="009B658E">
              <w:rPr>
                <w:rFonts w:ascii="Times New Roman" w:eastAsia="Times New Roman" w:hAnsi="Times New Roman" w:cs="Times New Roman"/>
                <w:color w:val="000000"/>
                <w:kern w:val="24"/>
                <w:sz w:val="18"/>
              </w:rPr>
              <w:t>-value</w:t>
            </w:r>
            <w:r w:rsidR="001678AD">
              <w:rPr>
                <w:rFonts w:ascii="Times New Roman" w:eastAsia="Times New Roman" w:hAnsi="Times New Roman" w:cs="Times New Roman"/>
                <w:color w:val="000000"/>
                <w:kern w:val="24"/>
                <w:sz w:val="18"/>
              </w:rPr>
              <w:t xml:space="preserve"> </w:t>
            </w:r>
            <w:r>
              <w:rPr>
                <w:rStyle w:val="ab"/>
                <w:rFonts w:ascii="Times New Roman" w:eastAsia="Times New Roman" w:hAnsi="Times New Roman" w:cs="Times New Roman"/>
                <w:color w:val="000000"/>
                <w:kern w:val="24"/>
                <w:sz w:val="18"/>
              </w:rPr>
              <w:footnoteReference w:id="9"/>
            </w:r>
          </w:p>
        </w:tc>
        <w:tc>
          <w:tcPr>
            <w:tcW w:w="1185" w:type="dxa"/>
            <w:vAlign w:val="center"/>
            <w:hideMark/>
          </w:tcPr>
          <w:p w14:paraId="1C8FCAA1" w14:textId="5DE2F383"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 xml:space="preserve">Adjusted </w:t>
            </w:r>
            <w:r w:rsidRPr="007D53A6">
              <w:rPr>
                <w:rFonts w:ascii="Times New Roman" w:eastAsia="Times New Roman" w:hAnsi="Times New Roman" w:cs="Times New Roman"/>
                <w:i/>
                <w:color w:val="000000"/>
                <w:kern w:val="24"/>
                <w:sz w:val="18"/>
              </w:rPr>
              <w:t>p</w:t>
            </w:r>
            <w:r w:rsidRPr="009B658E">
              <w:rPr>
                <w:rFonts w:ascii="Times New Roman" w:eastAsia="Times New Roman" w:hAnsi="Times New Roman" w:cs="Times New Roman"/>
                <w:color w:val="000000"/>
                <w:kern w:val="24"/>
                <w:sz w:val="18"/>
              </w:rPr>
              <w:t>-value</w:t>
            </w:r>
            <w:r w:rsidR="001678AD">
              <w:rPr>
                <w:rFonts w:ascii="Times New Roman" w:eastAsia="Times New Roman" w:hAnsi="Times New Roman" w:cs="Times New Roman"/>
                <w:color w:val="000000"/>
                <w:kern w:val="24"/>
                <w:sz w:val="18"/>
              </w:rPr>
              <w:t xml:space="preserve"> </w:t>
            </w:r>
            <w:r>
              <w:rPr>
                <w:rStyle w:val="ab"/>
                <w:rFonts w:ascii="Times New Roman" w:eastAsia="Times New Roman" w:hAnsi="Times New Roman" w:cs="Times New Roman"/>
                <w:color w:val="000000"/>
                <w:kern w:val="24"/>
                <w:sz w:val="18"/>
              </w:rPr>
              <w:footnoteReference w:id="10"/>
            </w:r>
          </w:p>
        </w:tc>
      </w:tr>
      <w:tr w:rsidR="00A77BA9" w:rsidRPr="009B658E" w14:paraId="034FC9D6" w14:textId="77777777" w:rsidTr="006C0F1E">
        <w:trPr>
          <w:trHeight w:val="227"/>
          <w:jc w:val="center"/>
        </w:trPr>
        <w:tc>
          <w:tcPr>
            <w:tcW w:w="0" w:type="auto"/>
            <w:vMerge w:val="restart"/>
            <w:vAlign w:val="center"/>
            <w:hideMark/>
          </w:tcPr>
          <w:p w14:paraId="3DB1EAF3"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w:t>
            </w:r>
          </w:p>
        </w:tc>
        <w:tc>
          <w:tcPr>
            <w:tcW w:w="752" w:type="dxa"/>
            <w:vMerge w:val="restart"/>
            <w:vAlign w:val="center"/>
            <w:hideMark/>
          </w:tcPr>
          <w:p w14:paraId="6D8F4211"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469</w:t>
            </w:r>
          </w:p>
        </w:tc>
        <w:tc>
          <w:tcPr>
            <w:tcW w:w="2553" w:type="dxa"/>
            <w:vAlign w:val="center"/>
            <w:hideMark/>
          </w:tcPr>
          <w:p w14:paraId="2BE6858E"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Promoter opening</w:t>
            </w:r>
          </w:p>
        </w:tc>
        <w:tc>
          <w:tcPr>
            <w:tcW w:w="1843" w:type="dxa"/>
            <w:vAlign w:val="center"/>
            <w:hideMark/>
          </w:tcPr>
          <w:p w14:paraId="459E6A55"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Pr>
                <w:rFonts w:ascii="Times New Roman" w:eastAsia="Times New Roman" w:hAnsi="Times New Roman" w:cs="Times New Roman"/>
                <w:color w:val="000000"/>
                <w:kern w:val="24"/>
                <w:sz w:val="18"/>
              </w:rPr>
              <w:t>26/48</w:t>
            </w:r>
          </w:p>
        </w:tc>
        <w:tc>
          <w:tcPr>
            <w:tcW w:w="1134" w:type="dxa"/>
            <w:vAlign w:val="center"/>
            <w:hideMark/>
          </w:tcPr>
          <w:p w14:paraId="69621F3C"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4.90E-24</w:t>
            </w:r>
          </w:p>
        </w:tc>
        <w:tc>
          <w:tcPr>
            <w:tcW w:w="1185" w:type="dxa"/>
            <w:vAlign w:val="center"/>
            <w:hideMark/>
          </w:tcPr>
          <w:p w14:paraId="74553143"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8.93E-20</w:t>
            </w:r>
          </w:p>
        </w:tc>
      </w:tr>
      <w:tr w:rsidR="00A77BA9" w:rsidRPr="009B658E" w14:paraId="163429E8" w14:textId="77777777" w:rsidTr="006C0F1E">
        <w:trPr>
          <w:trHeight w:val="227"/>
          <w:jc w:val="center"/>
        </w:trPr>
        <w:tc>
          <w:tcPr>
            <w:tcW w:w="0" w:type="auto"/>
            <w:vMerge/>
            <w:vAlign w:val="center"/>
            <w:hideMark/>
          </w:tcPr>
          <w:p w14:paraId="26FEB8D6"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p>
        </w:tc>
        <w:tc>
          <w:tcPr>
            <w:tcW w:w="752" w:type="dxa"/>
            <w:vMerge/>
            <w:vAlign w:val="center"/>
            <w:hideMark/>
          </w:tcPr>
          <w:p w14:paraId="1505B606" w14:textId="77777777" w:rsidR="00A77BA9" w:rsidRPr="009B658E" w:rsidRDefault="00A77BA9" w:rsidP="006C0F1E">
            <w:pPr>
              <w:spacing w:line="276" w:lineRule="auto"/>
              <w:rPr>
                <w:rFonts w:ascii="Times New Roman" w:eastAsia="Times New Roman" w:hAnsi="Times New Roman" w:cs="Times New Roman"/>
                <w:sz w:val="18"/>
                <w:szCs w:val="36"/>
              </w:rPr>
            </w:pPr>
          </w:p>
        </w:tc>
        <w:tc>
          <w:tcPr>
            <w:tcW w:w="2553" w:type="dxa"/>
            <w:vAlign w:val="center"/>
            <w:hideMark/>
          </w:tcPr>
          <w:p w14:paraId="1724CB37"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Cell cycle</w:t>
            </w:r>
          </w:p>
        </w:tc>
        <w:tc>
          <w:tcPr>
            <w:tcW w:w="1843" w:type="dxa"/>
            <w:vAlign w:val="center"/>
            <w:hideMark/>
          </w:tcPr>
          <w:p w14:paraId="7994B7F2" w14:textId="6A6A4076"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47/233</w:t>
            </w:r>
          </w:p>
        </w:tc>
        <w:tc>
          <w:tcPr>
            <w:tcW w:w="1134" w:type="dxa"/>
            <w:vAlign w:val="center"/>
            <w:hideMark/>
          </w:tcPr>
          <w:p w14:paraId="5961BD3E"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2.87E-20</w:t>
            </w:r>
          </w:p>
        </w:tc>
        <w:tc>
          <w:tcPr>
            <w:tcW w:w="1185" w:type="dxa"/>
            <w:vAlign w:val="center"/>
            <w:hideMark/>
          </w:tcPr>
          <w:p w14:paraId="15A5D6F5"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1.31E-16</w:t>
            </w:r>
          </w:p>
        </w:tc>
      </w:tr>
      <w:tr w:rsidR="00A77BA9" w:rsidRPr="009B658E" w14:paraId="475F4A09" w14:textId="77777777" w:rsidTr="006C0F1E">
        <w:trPr>
          <w:trHeight w:val="227"/>
          <w:jc w:val="center"/>
        </w:trPr>
        <w:tc>
          <w:tcPr>
            <w:tcW w:w="0" w:type="auto"/>
            <w:vMerge/>
            <w:vAlign w:val="center"/>
            <w:hideMark/>
          </w:tcPr>
          <w:p w14:paraId="6A3865E5"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p>
        </w:tc>
        <w:tc>
          <w:tcPr>
            <w:tcW w:w="752" w:type="dxa"/>
            <w:vMerge/>
            <w:vAlign w:val="center"/>
            <w:hideMark/>
          </w:tcPr>
          <w:p w14:paraId="10AA0060" w14:textId="77777777" w:rsidR="00A77BA9" w:rsidRPr="009B658E" w:rsidRDefault="00A77BA9" w:rsidP="006C0F1E">
            <w:pPr>
              <w:spacing w:line="276" w:lineRule="auto"/>
              <w:rPr>
                <w:rFonts w:ascii="Times New Roman" w:eastAsia="Times New Roman" w:hAnsi="Times New Roman" w:cs="Times New Roman"/>
                <w:sz w:val="18"/>
                <w:szCs w:val="36"/>
              </w:rPr>
            </w:pPr>
          </w:p>
        </w:tc>
        <w:tc>
          <w:tcPr>
            <w:tcW w:w="2553" w:type="dxa"/>
            <w:vAlign w:val="center"/>
            <w:hideMark/>
          </w:tcPr>
          <w:p w14:paraId="64DD11DA"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RNA binding</w:t>
            </w:r>
          </w:p>
        </w:tc>
        <w:tc>
          <w:tcPr>
            <w:tcW w:w="1843" w:type="dxa"/>
            <w:vAlign w:val="center"/>
            <w:hideMark/>
          </w:tcPr>
          <w:p w14:paraId="1002D421"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31/132</w:t>
            </w:r>
          </w:p>
        </w:tc>
        <w:tc>
          <w:tcPr>
            <w:tcW w:w="1134" w:type="dxa"/>
            <w:vAlign w:val="center"/>
            <w:hideMark/>
          </w:tcPr>
          <w:p w14:paraId="5790BA19"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1.11E-15</w:t>
            </w:r>
          </w:p>
        </w:tc>
        <w:tc>
          <w:tcPr>
            <w:tcW w:w="1185" w:type="dxa"/>
            <w:vAlign w:val="center"/>
            <w:hideMark/>
          </w:tcPr>
          <w:p w14:paraId="66402F31"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4.34E-11</w:t>
            </w:r>
          </w:p>
        </w:tc>
      </w:tr>
      <w:tr w:rsidR="00A77BA9" w:rsidRPr="009B658E" w14:paraId="4D580D52" w14:textId="77777777" w:rsidTr="006C0F1E">
        <w:trPr>
          <w:trHeight w:val="227"/>
          <w:jc w:val="center"/>
        </w:trPr>
        <w:tc>
          <w:tcPr>
            <w:tcW w:w="0" w:type="auto"/>
            <w:vAlign w:val="center"/>
            <w:hideMark/>
          </w:tcPr>
          <w:p w14:paraId="2DA80FF1"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w:t>
            </w:r>
          </w:p>
        </w:tc>
        <w:tc>
          <w:tcPr>
            <w:tcW w:w="752" w:type="dxa"/>
            <w:vAlign w:val="center"/>
            <w:hideMark/>
          </w:tcPr>
          <w:p w14:paraId="23784DC5"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218</w:t>
            </w:r>
          </w:p>
        </w:tc>
        <w:tc>
          <w:tcPr>
            <w:tcW w:w="2553" w:type="dxa"/>
            <w:vAlign w:val="center"/>
            <w:hideMark/>
          </w:tcPr>
          <w:p w14:paraId="594C4167"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Immune system process</w:t>
            </w:r>
          </w:p>
        </w:tc>
        <w:tc>
          <w:tcPr>
            <w:tcW w:w="1843" w:type="dxa"/>
            <w:vAlign w:val="center"/>
            <w:hideMark/>
          </w:tcPr>
          <w:p w14:paraId="5D75E728"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32/201</w:t>
            </w:r>
          </w:p>
        </w:tc>
        <w:tc>
          <w:tcPr>
            <w:tcW w:w="1134" w:type="dxa"/>
            <w:vAlign w:val="center"/>
            <w:hideMark/>
          </w:tcPr>
          <w:p w14:paraId="0F31C21A"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7.76E-21</w:t>
            </w:r>
          </w:p>
        </w:tc>
        <w:tc>
          <w:tcPr>
            <w:tcW w:w="1185" w:type="dxa"/>
            <w:vAlign w:val="center"/>
            <w:hideMark/>
          </w:tcPr>
          <w:p w14:paraId="02F00763"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6.09E-16</w:t>
            </w:r>
          </w:p>
        </w:tc>
      </w:tr>
      <w:tr w:rsidR="00A77BA9" w:rsidRPr="009B658E" w14:paraId="29C9CA42" w14:textId="77777777" w:rsidTr="006C0F1E">
        <w:trPr>
          <w:trHeight w:val="227"/>
          <w:jc w:val="center"/>
        </w:trPr>
        <w:tc>
          <w:tcPr>
            <w:tcW w:w="0" w:type="auto"/>
            <w:vAlign w:val="center"/>
            <w:hideMark/>
          </w:tcPr>
          <w:p w14:paraId="4603F103"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3</w:t>
            </w:r>
          </w:p>
        </w:tc>
        <w:tc>
          <w:tcPr>
            <w:tcW w:w="752" w:type="dxa"/>
            <w:vAlign w:val="center"/>
            <w:hideMark/>
          </w:tcPr>
          <w:p w14:paraId="2041D1FD"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115</w:t>
            </w:r>
          </w:p>
        </w:tc>
        <w:tc>
          <w:tcPr>
            <w:tcW w:w="2553" w:type="dxa"/>
            <w:vAlign w:val="center"/>
            <w:hideMark/>
          </w:tcPr>
          <w:p w14:paraId="18219ED8"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Dilated cardiomyopathy</w:t>
            </w:r>
          </w:p>
        </w:tc>
        <w:tc>
          <w:tcPr>
            <w:tcW w:w="1843" w:type="dxa"/>
            <w:vAlign w:val="center"/>
            <w:hideMark/>
          </w:tcPr>
          <w:p w14:paraId="5CD78654"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Pr>
                <w:rFonts w:ascii="Times New Roman" w:eastAsia="Times New Roman" w:hAnsi="Times New Roman" w:cs="Times New Roman"/>
                <w:color w:val="000000"/>
                <w:kern w:val="24"/>
                <w:sz w:val="18"/>
              </w:rPr>
              <w:t>12/66</w:t>
            </w:r>
          </w:p>
        </w:tc>
        <w:tc>
          <w:tcPr>
            <w:tcW w:w="1134" w:type="dxa"/>
            <w:vAlign w:val="center"/>
            <w:hideMark/>
          </w:tcPr>
          <w:p w14:paraId="534937C1"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1.81E-12</w:t>
            </w:r>
          </w:p>
        </w:tc>
        <w:tc>
          <w:tcPr>
            <w:tcW w:w="1185" w:type="dxa"/>
            <w:vAlign w:val="center"/>
            <w:hideMark/>
          </w:tcPr>
          <w:p w14:paraId="3AECCEE4"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3.64E-09</w:t>
            </w:r>
          </w:p>
        </w:tc>
      </w:tr>
      <w:tr w:rsidR="00A77BA9" w:rsidRPr="009B658E" w14:paraId="1413D426" w14:textId="77777777" w:rsidTr="006C0F1E">
        <w:trPr>
          <w:trHeight w:val="227"/>
          <w:jc w:val="center"/>
        </w:trPr>
        <w:tc>
          <w:tcPr>
            <w:tcW w:w="0" w:type="auto"/>
            <w:vAlign w:val="center"/>
            <w:hideMark/>
          </w:tcPr>
          <w:p w14:paraId="3D61201E"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4</w:t>
            </w:r>
          </w:p>
        </w:tc>
        <w:tc>
          <w:tcPr>
            <w:tcW w:w="752" w:type="dxa"/>
            <w:vAlign w:val="center"/>
            <w:hideMark/>
          </w:tcPr>
          <w:p w14:paraId="5219E614"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82</w:t>
            </w:r>
          </w:p>
        </w:tc>
        <w:tc>
          <w:tcPr>
            <w:tcW w:w="2553" w:type="dxa"/>
            <w:vAlign w:val="center"/>
            <w:hideMark/>
          </w:tcPr>
          <w:p w14:paraId="469C7C89"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Ectoderm development</w:t>
            </w:r>
          </w:p>
        </w:tc>
        <w:tc>
          <w:tcPr>
            <w:tcW w:w="1843" w:type="dxa"/>
            <w:vAlign w:val="center"/>
            <w:hideMark/>
          </w:tcPr>
          <w:p w14:paraId="7C62637D"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9/49</w:t>
            </w:r>
          </w:p>
        </w:tc>
        <w:tc>
          <w:tcPr>
            <w:tcW w:w="1134" w:type="dxa"/>
            <w:vAlign w:val="center"/>
            <w:hideMark/>
          </w:tcPr>
          <w:p w14:paraId="658FBCCD"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5.10E-11</w:t>
            </w:r>
          </w:p>
        </w:tc>
        <w:tc>
          <w:tcPr>
            <w:tcW w:w="1185" w:type="dxa"/>
            <w:vAlign w:val="center"/>
            <w:hideMark/>
          </w:tcPr>
          <w:p w14:paraId="564AF131"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5.72E-07</w:t>
            </w:r>
          </w:p>
        </w:tc>
      </w:tr>
      <w:tr w:rsidR="00A77BA9" w:rsidRPr="009B658E" w14:paraId="53F929A9" w14:textId="77777777" w:rsidTr="006C0F1E">
        <w:trPr>
          <w:trHeight w:val="227"/>
          <w:jc w:val="center"/>
        </w:trPr>
        <w:tc>
          <w:tcPr>
            <w:tcW w:w="0" w:type="auto"/>
            <w:vAlign w:val="center"/>
            <w:hideMark/>
          </w:tcPr>
          <w:p w14:paraId="57BE6622"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5</w:t>
            </w:r>
          </w:p>
        </w:tc>
        <w:tc>
          <w:tcPr>
            <w:tcW w:w="752" w:type="dxa"/>
            <w:vAlign w:val="center"/>
            <w:hideMark/>
          </w:tcPr>
          <w:p w14:paraId="3E610643"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65</w:t>
            </w:r>
          </w:p>
        </w:tc>
        <w:tc>
          <w:tcPr>
            <w:tcW w:w="2553" w:type="dxa"/>
            <w:vAlign w:val="center"/>
            <w:hideMark/>
          </w:tcPr>
          <w:p w14:paraId="2B39FF00" w14:textId="77D6D845"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RNAP</w:t>
            </w:r>
            <w:r w:rsidR="00A77BA9">
              <w:rPr>
                <w:rFonts w:ascii="Times New Roman" w:eastAsia="Times New Roman" w:hAnsi="Times New Roman" w:cs="Times New Roman"/>
                <w:color w:val="000000"/>
                <w:kern w:val="24"/>
                <w:sz w:val="18"/>
              </w:rPr>
              <w:t>I</w:t>
            </w:r>
            <w:r w:rsidRPr="009B658E">
              <w:rPr>
                <w:rFonts w:ascii="Times New Roman" w:eastAsia="Times New Roman" w:hAnsi="Times New Roman" w:cs="Times New Roman"/>
                <w:color w:val="000000"/>
                <w:kern w:val="24"/>
                <w:sz w:val="18"/>
              </w:rPr>
              <w:t xml:space="preserve"> transcription</w:t>
            </w:r>
          </w:p>
        </w:tc>
        <w:tc>
          <w:tcPr>
            <w:tcW w:w="1843" w:type="dxa"/>
            <w:vAlign w:val="center"/>
            <w:hideMark/>
          </w:tcPr>
          <w:p w14:paraId="6AF8617D"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8/65</w:t>
            </w:r>
          </w:p>
        </w:tc>
        <w:tc>
          <w:tcPr>
            <w:tcW w:w="1134" w:type="dxa"/>
            <w:vAlign w:val="center"/>
            <w:hideMark/>
          </w:tcPr>
          <w:p w14:paraId="55C0E4FB"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2.69E-09</w:t>
            </w:r>
          </w:p>
        </w:tc>
        <w:tc>
          <w:tcPr>
            <w:tcW w:w="1185" w:type="dxa"/>
            <w:vAlign w:val="center"/>
            <w:hideMark/>
          </w:tcPr>
          <w:p w14:paraId="641D52AA"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2.79E-06</w:t>
            </w:r>
          </w:p>
        </w:tc>
      </w:tr>
      <w:tr w:rsidR="00A77BA9" w:rsidRPr="009B658E" w14:paraId="1FE07273" w14:textId="77777777" w:rsidTr="006C0F1E">
        <w:trPr>
          <w:trHeight w:val="227"/>
          <w:jc w:val="center"/>
        </w:trPr>
        <w:tc>
          <w:tcPr>
            <w:tcW w:w="0" w:type="auto"/>
            <w:vAlign w:val="center"/>
            <w:hideMark/>
          </w:tcPr>
          <w:p w14:paraId="18C0136F"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w:t>
            </w:r>
          </w:p>
        </w:tc>
        <w:tc>
          <w:tcPr>
            <w:tcW w:w="752" w:type="dxa"/>
            <w:vAlign w:val="center"/>
            <w:hideMark/>
          </w:tcPr>
          <w:p w14:paraId="1BB65767"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65</w:t>
            </w:r>
          </w:p>
        </w:tc>
        <w:tc>
          <w:tcPr>
            <w:tcW w:w="2553" w:type="dxa"/>
            <w:vAlign w:val="center"/>
            <w:hideMark/>
          </w:tcPr>
          <w:p w14:paraId="3D43C83C"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Generic transcription pathway</w:t>
            </w:r>
          </w:p>
        </w:tc>
        <w:tc>
          <w:tcPr>
            <w:tcW w:w="1843" w:type="dxa"/>
            <w:vAlign w:val="center"/>
            <w:hideMark/>
          </w:tcPr>
          <w:p w14:paraId="6C657A04"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11/186</w:t>
            </w:r>
          </w:p>
        </w:tc>
        <w:tc>
          <w:tcPr>
            <w:tcW w:w="1134" w:type="dxa"/>
            <w:vAlign w:val="center"/>
            <w:hideMark/>
          </w:tcPr>
          <w:p w14:paraId="0C06CB97"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6.39E-09</w:t>
            </w:r>
          </w:p>
        </w:tc>
        <w:tc>
          <w:tcPr>
            <w:tcW w:w="1185" w:type="dxa"/>
            <w:vAlign w:val="center"/>
            <w:hideMark/>
          </w:tcPr>
          <w:p w14:paraId="7BBD1520"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6.29E-06</w:t>
            </w:r>
          </w:p>
        </w:tc>
      </w:tr>
      <w:tr w:rsidR="00A77BA9" w:rsidRPr="009B658E" w14:paraId="0DCE9285" w14:textId="77777777" w:rsidTr="006C0F1E">
        <w:trPr>
          <w:trHeight w:val="227"/>
          <w:jc w:val="center"/>
        </w:trPr>
        <w:tc>
          <w:tcPr>
            <w:tcW w:w="0" w:type="auto"/>
            <w:vMerge w:val="restart"/>
            <w:vAlign w:val="center"/>
            <w:hideMark/>
          </w:tcPr>
          <w:p w14:paraId="00936924"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Pr>
                <w:rFonts w:ascii="Times New Roman" w:eastAsia="Times New Roman" w:hAnsi="Times New Roman" w:cs="Times New Roman"/>
                <w:color w:val="000000"/>
                <w:kern w:val="24"/>
                <w:sz w:val="18"/>
              </w:rPr>
              <w:t>7</w:t>
            </w:r>
          </w:p>
        </w:tc>
        <w:tc>
          <w:tcPr>
            <w:tcW w:w="752" w:type="dxa"/>
            <w:vMerge w:val="restart"/>
            <w:vAlign w:val="center"/>
            <w:hideMark/>
          </w:tcPr>
          <w:p w14:paraId="323548DF" w14:textId="77777777" w:rsidR="00A77BA9" w:rsidRPr="009B658E" w:rsidRDefault="00A77BA9" w:rsidP="006C0F1E">
            <w:pPr>
              <w:spacing w:line="276" w:lineRule="auto"/>
              <w:rPr>
                <w:rFonts w:ascii="Times New Roman" w:eastAsia="Times New Roman" w:hAnsi="Times New Roman" w:cs="Times New Roman"/>
                <w:sz w:val="18"/>
                <w:szCs w:val="36"/>
              </w:rPr>
            </w:pPr>
            <w:r>
              <w:rPr>
                <w:rFonts w:ascii="Times New Roman" w:eastAsia="Times New Roman" w:hAnsi="Times New Roman" w:cs="Times New Roman"/>
                <w:sz w:val="18"/>
                <w:szCs w:val="36"/>
              </w:rPr>
              <w:t>114</w:t>
            </w:r>
          </w:p>
        </w:tc>
        <w:tc>
          <w:tcPr>
            <w:tcW w:w="2553" w:type="dxa"/>
            <w:vAlign w:val="center"/>
            <w:hideMark/>
          </w:tcPr>
          <w:p w14:paraId="41394EBB"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Cell signaling</w:t>
            </w:r>
          </w:p>
        </w:tc>
        <w:tc>
          <w:tcPr>
            <w:tcW w:w="1843" w:type="dxa"/>
            <w:vAlign w:val="center"/>
            <w:hideMark/>
          </w:tcPr>
          <w:p w14:paraId="4E8E385B"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15/254</w:t>
            </w:r>
          </w:p>
        </w:tc>
        <w:tc>
          <w:tcPr>
            <w:tcW w:w="1134" w:type="dxa"/>
            <w:vAlign w:val="center"/>
            <w:hideMark/>
          </w:tcPr>
          <w:p w14:paraId="4114EA1A"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2.98E-08</w:t>
            </w:r>
          </w:p>
        </w:tc>
        <w:tc>
          <w:tcPr>
            <w:tcW w:w="1185" w:type="dxa"/>
            <w:vAlign w:val="center"/>
            <w:hideMark/>
          </w:tcPr>
          <w:p w14:paraId="5A65C8A0"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8.07E-05</w:t>
            </w:r>
          </w:p>
        </w:tc>
      </w:tr>
      <w:tr w:rsidR="00A77BA9" w:rsidRPr="009B658E" w14:paraId="000FE387" w14:textId="77777777" w:rsidTr="006C0F1E">
        <w:trPr>
          <w:trHeight w:val="227"/>
          <w:jc w:val="center"/>
        </w:trPr>
        <w:tc>
          <w:tcPr>
            <w:tcW w:w="0" w:type="auto"/>
            <w:vMerge/>
            <w:vAlign w:val="center"/>
            <w:hideMark/>
          </w:tcPr>
          <w:p w14:paraId="48D7BD7A"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p>
        </w:tc>
        <w:tc>
          <w:tcPr>
            <w:tcW w:w="752" w:type="dxa"/>
            <w:vMerge/>
            <w:vAlign w:val="center"/>
            <w:hideMark/>
          </w:tcPr>
          <w:p w14:paraId="178CBDE6"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p>
        </w:tc>
        <w:tc>
          <w:tcPr>
            <w:tcW w:w="2553" w:type="dxa"/>
            <w:vAlign w:val="center"/>
            <w:hideMark/>
          </w:tcPr>
          <w:p w14:paraId="0D5DEC76"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Receptor protein signaling pathway</w:t>
            </w:r>
          </w:p>
        </w:tc>
        <w:tc>
          <w:tcPr>
            <w:tcW w:w="1843" w:type="dxa"/>
            <w:vAlign w:val="center"/>
            <w:hideMark/>
          </w:tcPr>
          <w:p w14:paraId="67451E6A"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Pr>
                <w:rFonts w:ascii="Times New Roman" w:eastAsia="Times New Roman" w:hAnsi="Times New Roman" w:cs="Times New Roman"/>
                <w:color w:val="000000"/>
                <w:kern w:val="24"/>
                <w:sz w:val="18"/>
              </w:rPr>
              <w:t>15/205</w:t>
            </w:r>
          </w:p>
        </w:tc>
        <w:tc>
          <w:tcPr>
            <w:tcW w:w="1134" w:type="dxa"/>
            <w:vAlign w:val="center"/>
            <w:hideMark/>
          </w:tcPr>
          <w:p w14:paraId="61ACC782"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1.61E-09</w:t>
            </w:r>
          </w:p>
        </w:tc>
        <w:tc>
          <w:tcPr>
            <w:tcW w:w="1185" w:type="dxa"/>
            <w:vAlign w:val="center"/>
            <w:hideMark/>
          </w:tcPr>
          <w:p w14:paraId="3C6EC1DC" w14:textId="77777777" w:rsidR="00A77BA9" w:rsidRPr="009B658E" w:rsidRDefault="00A77BA9"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8.45E-06</w:t>
            </w:r>
          </w:p>
        </w:tc>
      </w:tr>
      <w:tr w:rsidR="00A77BA9" w:rsidRPr="009B658E" w14:paraId="2783E2AB" w14:textId="77777777" w:rsidTr="006C0F1E">
        <w:trPr>
          <w:trHeight w:val="227"/>
          <w:jc w:val="center"/>
        </w:trPr>
        <w:tc>
          <w:tcPr>
            <w:tcW w:w="0" w:type="auto"/>
            <w:vAlign w:val="center"/>
            <w:hideMark/>
          </w:tcPr>
          <w:p w14:paraId="7C9853E8"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8</w:t>
            </w:r>
          </w:p>
        </w:tc>
        <w:tc>
          <w:tcPr>
            <w:tcW w:w="752" w:type="dxa"/>
            <w:vAlign w:val="center"/>
            <w:hideMark/>
          </w:tcPr>
          <w:p w14:paraId="7AD7EF61"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212</w:t>
            </w:r>
          </w:p>
        </w:tc>
        <w:tc>
          <w:tcPr>
            <w:tcW w:w="2553" w:type="dxa"/>
            <w:vAlign w:val="center"/>
            <w:hideMark/>
          </w:tcPr>
          <w:p w14:paraId="49074CB5"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Lipid metabolic process</w:t>
            </w:r>
          </w:p>
        </w:tc>
        <w:tc>
          <w:tcPr>
            <w:tcW w:w="1843" w:type="dxa"/>
            <w:vAlign w:val="center"/>
            <w:hideMark/>
          </w:tcPr>
          <w:p w14:paraId="381687F5"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Pr>
                <w:rFonts w:ascii="Times New Roman" w:eastAsia="Times New Roman" w:hAnsi="Times New Roman" w:cs="Times New Roman"/>
                <w:color w:val="000000"/>
                <w:kern w:val="24"/>
                <w:sz w:val="18"/>
              </w:rPr>
              <w:t>18/196</w:t>
            </w:r>
          </w:p>
        </w:tc>
        <w:tc>
          <w:tcPr>
            <w:tcW w:w="1134" w:type="dxa"/>
            <w:vAlign w:val="center"/>
            <w:hideMark/>
          </w:tcPr>
          <w:p w14:paraId="536A916D"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2.19E-08</w:t>
            </w:r>
          </w:p>
        </w:tc>
        <w:tc>
          <w:tcPr>
            <w:tcW w:w="1185" w:type="dxa"/>
            <w:vAlign w:val="center"/>
            <w:hideMark/>
          </w:tcPr>
          <w:p w14:paraId="3A59F11E"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6.15E-05</w:t>
            </w:r>
          </w:p>
        </w:tc>
      </w:tr>
      <w:tr w:rsidR="00A77BA9" w:rsidRPr="009B658E" w14:paraId="69A4A70F" w14:textId="77777777" w:rsidTr="006C0F1E">
        <w:trPr>
          <w:trHeight w:val="227"/>
          <w:jc w:val="center"/>
        </w:trPr>
        <w:tc>
          <w:tcPr>
            <w:tcW w:w="0" w:type="auto"/>
            <w:vAlign w:val="center"/>
            <w:hideMark/>
          </w:tcPr>
          <w:p w14:paraId="099B7AA3"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9</w:t>
            </w:r>
          </w:p>
        </w:tc>
        <w:tc>
          <w:tcPr>
            <w:tcW w:w="752" w:type="dxa"/>
            <w:vAlign w:val="center"/>
            <w:hideMark/>
          </w:tcPr>
          <w:p w14:paraId="2CBC81C1"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74</w:t>
            </w:r>
          </w:p>
        </w:tc>
        <w:tc>
          <w:tcPr>
            <w:tcW w:w="2553" w:type="dxa"/>
            <w:vAlign w:val="center"/>
            <w:hideMark/>
          </w:tcPr>
          <w:p w14:paraId="56CA87FA"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Collagen formation</w:t>
            </w:r>
          </w:p>
        </w:tc>
        <w:tc>
          <w:tcPr>
            <w:tcW w:w="1843" w:type="dxa"/>
            <w:vAlign w:val="center"/>
            <w:hideMark/>
          </w:tcPr>
          <w:p w14:paraId="32CF6ADF"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6/37</w:t>
            </w:r>
          </w:p>
        </w:tc>
        <w:tc>
          <w:tcPr>
            <w:tcW w:w="1134" w:type="dxa"/>
            <w:vAlign w:val="center"/>
            <w:hideMark/>
          </w:tcPr>
          <w:p w14:paraId="5A43B9D0"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1.17E-07</w:t>
            </w:r>
          </w:p>
        </w:tc>
        <w:tc>
          <w:tcPr>
            <w:tcW w:w="1185" w:type="dxa"/>
            <w:vAlign w:val="center"/>
            <w:hideMark/>
          </w:tcPr>
          <w:p w14:paraId="733C415E"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9.46E-05</w:t>
            </w:r>
          </w:p>
        </w:tc>
      </w:tr>
      <w:tr w:rsidR="00A77BA9" w:rsidRPr="009B658E" w14:paraId="3DA704F2" w14:textId="77777777" w:rsidTr="006C0F1E">
        <w:trPr>
          <w:trHeight w:val="227"/>
          <w:jc w:val="center"/>
        </w:trPr>
        <w:tc>
          <w:tcPr>
            <w:tcW w:w="0" w:type="auto"/>
            <w:vAlign w:val="center"/>
            <w:hideMark/>
          </w:tcPr>
          <w:p w14:paraId="6CA9EAA6"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10</w:t>
            </w:r>
          </w:p>
        </w:tc>
        <w:tc>
          <w:tcPr>
            <w:tcW w:w="752" w:type="dxa"/>
            <w:vAlign w:val="center"/>
            <w:hideMark/>
          </w:tcPr>
          <w:p w14:paraId="4D9BDA57"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132</w:t>
            </w:r>
          </w:p>
        </w:tc>
        <w:tc>
          <w:tcPr>
            <w:tcW w:w="2553" w:type="dxa"/>
            <w:vAlign w:val="center"/>
            <w:hideMark/>
          </w:tcPr>
          <w:p w14:paraId="6F141524"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Nervous system development</w:t>
            </w:r>
          </w:p>
        </w:tc>
        <w:tc>
          <w:tcPr>
            <w:tcW w:w="1843" w:type="dxa"/>
            <w:vAlign w:val="center"/>
            <w:hideMark/>
          </w:tcPr>
          <w:p w14:paraId="707C089A"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13/230</w:t>
            </w:r>
          </w:p>
        </w:tc>
        <w:tc>
          <w:tcPr>
            <w:tcW w:w="1134" w:type="dxa"/>
            <w:vAlign w:val="center"/>
            <w:hideMark/>
          </w:tcPr>
          <w:p w14:paraId="6162E5F8"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2.38E-06</w:t>
            </w:r>
          </w:p>
        </w:tc>
        <w:tc>
          <w:tcPr>
            <w:tcW w:w="1185" w:type="dxa"/>
            <w:vAlign w:val="center"/>
            <w:hideMark/>
          </w:tcPr>
          <w:p w14:paraId="2A1D35D5"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3</w:t>
            </w:r>
            <w:r>
              <w:rPr>
                <w:rFonts w:ascii="Times New Roman" w:eastAsia="Times New Roman" w:hAnsi="Times New Roman" w:cs="Times New Roman"/>
                <w:color w:val="000000"/>
                <w:kern w:val="24"/>
                <w:sz w:val="18"/>
              </w:rPr>
              <w:t>.40E-03</w:t>
            </w:r>
          </w:p>
        </w:tc>
      </w:tr>
      <w:tr w:rsidR="00A77BA9" w:rsidRPr="009B658E" w14:paraId="0ED0CC83" w14:textId="77777777" w:rsidTr="006C0F1E">
        <w:trPr>
          <w:trHeight w:val="227"/>
          <w:jc w:val="center"/>
        </w:trPr>
        <w:tc>
          <w:tcPr>
            <w:tcW w:w="0" w:type="auto"/>
            <w:vAlign w:val="center"/>
            <w:hideMark/>
          </w:tcPr>
          <w:p w14:paraId="4B758637"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11</w:t>
            </w:r>
          </w:p>
        </w:tc>
        <w:tc>
          <w:tcPr>
            <w:tcW w:w="752" w:type="dxa"/>
            <w:vAlign w:val="center"/>
            <w:hideMark/>
          </w:tcPr>
          <w:p w14:paraId="76AABEB3"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287</w:t>
            </w:r>
          </w:p>
        </w:tc>
        <w:tc>
          <w:tcPr>
            <w:tcW w:w="2553" w:type="dxa"/>
            <w:vAlign w:val="center"/>
            <w:hideMark/>
          </w:tcPr>
          <w:p w14:paraId="0F62C740"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Signaling By hippo</w:t>
            </w:r>
          </w:p>
        </w:tc>
        <w:tc>
          <w:tcPr>
            <w:tcW w:w="1843" w:type="dxa"/>
            <w:vAlign w:val="center"/>
            <w:hideMark/>
          </w:tcPr>
          <w:p w14:paraId="5B829D38"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5/14</w:t>
            </w:r>
          </w:p>
        </w:tc>
        <w:tc>
          <w:tcPr>
            <w:tcW w:w="1134" w:type="dxa"/>
            <w:vAlign w:val="center"/>
            <w:hideMark/>
          </w:tcPr>
          <w:p w14:paraId="3CD6454F"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1.58E-05</w:t>
            </w:r>
          </w:p>
        </w:tc>
        <w:tc>
          <w:tcPr>
            <w:tcW w:w="1185" w:type="dxa"/>
            <w:vAlign w:val="center"/>
            <w:hideMark/>
          </w:tcPr>
          <w:p w14:paraId="032DCAFC"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8</w:t>
            </w:r>
            <w:r>
              <w:rPr>
                <w:rFonts w:ascii="Times New Roman" w:eastAsia="Times New Roman" w:hAnsi="Times New Roman" w:cs="Times New Roman"/>
                <w:color w:val="000000"/>
                <w:kern w:val="24"/>
                <w:sz w:val="18"/>
              </w:rPr>
              <w:t>.11E-03</w:t>
            </w:r>
          </w:p>
        </w:tc>
      </w:tr>
      <w:tr w:rsidR="00A77BA9" w:rsidRPr="009B658E" w14:paraId="5F141A62" w14:textId="77777777" w:rsidTr="006C0F1E">
        <w:trPr>
          <w:trHeight w:val="227"/>
          <w:jc w:val="center"/>
        </w:trPr>
        <w:tc>
          <w:tcPr>
            <w:tcW w:w="0" w:type="auto"/>
            <w:vAlign w:val="center"/>
            <w:hideMark/>
          </w:tcPr>
          <w:p w14:paraId="7B428273"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12</w:t>
            </w:r>
          </w:p>
        </w:tc>
        <w:tc>
          <w:tcPr>
            <w:tcW w:w="752" w:type="dxa"/>
            <w:vAlign w:val="center"/>
            <w:hideMark/>
          </w:tcPr>
          <w:p w14:paraId="419363D9"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64</w:t>
            </w:r>
          </w:p>
        </w:tc>
        <w:tc>
          <w:tcPr>
            <w:tcW w:w="2553" w:type="dxa"/>
            <w:vAlign w:val="center"/>
            <w:hideMark/>
          </w:tcPr>
          <w:p w14:paraId="4E6A4F3A" w14:textId="3C546FB9"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Metabolism of lipids</w:t>
            </w:r>
          </w:p>
        </w:tc>
        <w:tc>
          <w:tcPr>
            <w:tcW w:w="1843" w:type="dxa"/>
            <w:vAlign w:val="center"/>
            <w:hideMark/>
          </w:tcPr>
          <w:p w14:paraId="5F6E4447"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9/292</w:t>
            </w:r>
          </w:p>
        </w:tc>
        <w:tc>
          <w:tcPr>
            <w:tcW w:w="1134" w:type="dxa"/>
            <w:vAlign w:val="center"/>
            <w:hideMark/>
          </w:tcPr>
          <w:p w14:paraId="243E3A53"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3.22E-05</w:t>
            </w:r>
          </w:p>
        </w:tc>
        <w:tc>
          <w:tcPr>
            <w:tcW w:w="1185" w:type="dxa"/>
            <w:vAlign w:val="center"/>
            <w:hideMark/>
          </w:tcPr>
          <w:p w14:paraId="02505687"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w:t>
            </w:r>
            <w:r>
              <w:rPr>
                <w:rFonts w:ascii="Times New Roman" w:eastAsia="Times New Roman" w:hAnsi="Times New Roman" w:cs="Times New Roman"/>
                <w:color w:val="000000"/>
                <w:kern w:val="24"/>
                <w:sz w:val="18"/>
              </w:rPr>
              <w:t>.</w:t>
            </w:r>
            <w:r w:rsidRPr="009B658E">
              <w:rPr>
                <w:rFonts w:ascii="Times New Roman" w:eastAsia="Times New Roman" w:hAnsi="Times New Roman" w:cs="Times New Roman"/>
                <w:color w:val="000000"/>
                <w:kern w:val="24"/>
                <w:sz w:val="18"/>
              </w:rPr>
              <w:t>52</w:t>
            </w:r>
            <w:r>
              <w:rPr>
                <w:rFonts w:ascii="Times New Roman" w:eastAsia="Times New Roman" w:hAnsi="Times New Roman" w:cs="Times New Roman"/>
                <w:color w:val="000000"/>
                <w:kern w:val="24"/>
                <w:sz w:val="18"/>
              </w:rPr>
              <w:t>E-0</w:t>
            </w:r>
            <w:r w:rsidRPr="009B658E">
              <w:rPr>
                <w:rFonts w:ascii="Times New Roman" w:eastAsia="Times New Roman" w:hAnsi="Times New Roman" w:cs="Times New Roman"/>
                <w:color w:val="000000"/>
                <w:kern w:val="24"/>
                <w:sz w:val="18"/>
              </w:rPr>
              <w:t>2</w:t>
            </w:r>
          </w:p>
        </w:tc>
      </w:tr>
      <w:tr w:rsidR="00A77BA9" w:rsidRPr="009B658E" w14:paraId="50F1F468" w14:textId="77777777" w:rsidTr="006C0F1E">
        <w:trPr>
          <w:trHeight w:val="227"/>
          <w:jc w:val="center"/>
        </w:trPr>
        <w:tc>
          <w:tcPr>
            <w:tcW w:w="0" w:type="auto"/>
            <w:vAlign w:val="center"/>
            <w:hideMark/>
          </w:tcPr>
          <w:p w14:paraId="21451B4A"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13</w:t>
            </w:r>
          </w:p>
        </w:tc>
        <w:tc>
          <w:tcPr>
            <w:tcW w:w="752" w:type="dxa"/>
            <w:vAlign w:val="center"/>
            <w:hideMark/>
          </w:tcPr>
          <w:p w14:paraId="7334AFC2"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109</w:t>
            </w:r>
          </w:p>
        </w:tc>
        <w:tc>
          <w:tcPr>
            <w:tcW w:w="2553" w:type="dxa"/>
            <w:vAlign w:val="center"/>
            <w:hideMark/>
          </w:tcPr>
          <w:p w14:paraId="4747A96D"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Integral to plasma membrane</w:t>
            </w:r>
          </w:p>
        </w:tc>
        <w:tc>
          <w:tcPr>
            <w:tcW w:w="1843" w:type="dxa"/>
            <w:vAlign w:val="center"/>
            <w:hideMark/>
          </w:tcPr>
          <w:p w14:paraId="233B8F7E"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18/611</w:t>
            </w:r>
          </w:p>
        </w:tc>
        <w:tc>
          <w:tcPr>
            <w:tcW w:w="1134" w:type="dxa"/>
            <w:vAlign w:val="center"/>
            <w:hideMark/>
          </w:tcPr>
          <w:p w14:paraId="3EFCA6E5"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1.66E-05</w:t>
            </w:r>
          </w:p>
        </w:tc>
        <w:tc>
          <w:tcPr>
            <w:tcW w:w="1185" w:type="dxa"/>
            <w:vAlign w:val="center"/>
            <w:hideMark/>
          </w:tcPr>
          <w:p w14:paraId="7D9B7C06"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Pr>
                <w:rFonts w:ascii="Times New Roman" w:eastAsia="Times New Roman" w:hAnsi="Times New Roman" w:cs="Times New Roman"/>
                <w:color w:val="000000"/>
                <w:kern w:val="24"/>
                <w:sz w:val="18"/>
              </w:rPr>
              <w:t>1.63E-02</w:t>
            </w:r>
          </w:p>
        </w:tc>
      </w:tr>
      <w:tr w:rsidR="00A77BA9" w:rsidRPr="009B658E" w14:paraId="78AA9948" w14:textId="77777777" w:rsidTr="006C0F1E">
        <w:trPr>
          <w:trHeight w:val="227"/>
          <w:jc w:val="center"/>
        </w:trPr>
        <w:tc>
          <w:tcPr>
            <w:tcW w:w="0" w:type="auto"/>
            <w:vAlign w:val="center"/>
            <w:hideMark/>
          </w:tcPr>
          <w:p w14:paraId="6D3A07EE"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14</w:t>
            </w:r>
          </w:p>
        </w:tc>
        <w:tc>
          <w:tcPr>
            <w:tcW w:w="752" w:type="dxa"/>
            <w:vAlign w:val="center"/>
            <w:hideMark/>
          </w:tcPr>
          <w:p w14:paraId="664F209B"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138</w:t>
            </w:r>
          </w:p>
        </w:tc>
        <w:tc>
          <w:tcPr>
            <w:tcW w:w="2553" w:type="dxa"/>
            <w:vAlign w:val="center"/>
            <w:hideMark/>
          </w:tcPr>
          <w:p w14:paraId="04A2D0ED"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Immune system process</w:t>
            </w:r>
          </w:p>
        </w:tc>
        <w:tc>
          <w:tcPr>
            <w:tcW w:w="1843" w:type="dxa"/>
            <w:vAlign w:val="center"/>
            <w:hideMark/>
          </w:tcPr>
          <w:p w14:paraId="7535B5D0"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11/201</w:t>
            </w:r>
          </w:p>
        </w:tc>
        <w:tc>
          <w:tcPr>
            <w:tcW w:w="1134" w:type="dxa"/>
            <w:vAlign w:val="center"/>
            <w:hideMark/>
          </w:tcPr>
          <w:p w14:paraId="288CE2BA"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3.03E-05</w:t>
            </w:r>
          </w:p>
        </w:tc>
        <w:tc>
          <w:tcPr>
            <w:tcW w:w="1185" w:type="dxa"/>
            <w:vAlign w:val="center"/>
            <w:hideMark/>
          </w:tcPr>
          <w:p w14:paraId="3FE2BE48"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w:t>
            </w:r>
            <w:r>
              <w:rPr>
                <w:rFonts w:ascii="Times New Roman" w:eastAsia="Times New Roman" w:hAnsi="Times New Roman" w:cs="Times New Roman"/>
                <w:color w:val="000000"/>
                <w:kern w:val="24"/>
                <w:sz w:val="18"/>
              </w:rPr>
              <w:t>.</w:t>
            </w:r>
            <w:r w:rsidRPr="009B658E">
              <w:rPr>
                <w:rFonts w:ascii="Times New Roman" w:eastAsia="Times New Roman" w:hAnsi="Times New Roman" w:cs="Times New Roman"/>
                <w:color w:val="000000"/>
                <w:kern w:val="24"/>
                <w:sz w:val="18"/>
              </w:rPr>
              <w:t>45</w:t>
            </w:r>
            <w:r>
              <w:rPr>
                <w:rFonts w:ascii="Times New Roman" w:eastAsia="Times New Roman" w:hAnsi="Times New Roman" w:cs="Times New Roman"/>
                <w:color w:val="000000"/>
                <w:kern w:val="24"/>
                <w:sz w:val="18"/>
              </w:rPr>
              <w:t>E-02</w:t>
            </w:r>
          </w:p>
        </w:tc>
      </w:tr>
      <w:tr w:rsidR="00A77BA9" w:rsidRPr="009B658E" w14:paraId="26A47161" w14:textId="77777777" w:rsidTr="006C0F1E">
        <w:trPr>
          <w:trHeight w:val="227"/>
          <w:jc w:val="center"/>
        </w:trPr>
        <w:tc>
          <w:tcPr>
            <w:tcW w:w="0" w:type="auto"/>
            <w:vAlign w:val="center"/>
            <w:hideMark/>
          </w:tcPr>
          <w:p w14:paraId="43C76A26"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15</w:t>
            </w:r>
          </w:p>
        </w:tc>
        <w:tc>
          <w:tcPr>
            <w:tcW w:w="752" w:type="dxa"/>
            <w:vAlign w:val="center"/>
            <w:hideMark/>
          </w:tcPr>
          <w:p w14:paraId="54400B8B"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1157</w:t>
            </w:r>
          </w:p>
        </w:tc>
        <w:tc>
          <w:tcPr>
            <w:tcW w:w="2553" w:type="dxa"/>
            <w:vAlign w:val="center"/>
            <w:hideMark/>
          </w:tcPr>
          <w:p w14:paraId="3807C83C"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Signal transduction</w:t>
            </w:r>
          </w:p>
        </w:tc>
        <w:tc>
          <w:tcPr>
            <w:tcW w:w="1843" w:type="dxa"/>
            <w:vAlign w:val="center"/>
            <w:hideMark/>
          </w:tcPr>
          <w:p w14:paraId="1D997F7D"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16/55</w:t>
            </w:r>
          </w:p>
        </w:tc>
        <w:tc>
          <w:tcPr>
            <w:tcW w:w="1134" w:type="dxa"/>
            <w:vAlign w:val="center"/>
            <w:hideMark/>
          </w:tcPr>
          <w:p w14:paraId="24BCA226"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6.93E-05</w:t>
            </w:r>
          </w:p>
        </w:tc>
        <w:tc>
          <w:tcPr>
            <w:tcW w:w="1185" w:type="dxa"/>
            <w:vAlign w:val="center"/>
            <w:hideMark/>
          </w:tcPr>
          <w:p w14:paraId="73A54712"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Pr>
                <w:rFonts w:ascii="Times New Roman" w:eastAsia="Times New Roman" w:hAnsi="Times New Roman" w:cs="Times New Roman"/>
                <w:color w:val="000000"/>
                <w:kern w:val="24"/>
                <w:sz w:val="18"/>
              </w:rPr>
              <w:t>2.80E-02</w:t>
            </w:r>
          </w:p>
        </w:tc>
      </w:tr>
      <w:tr w:rsidR="00A77BA9" w:rsidRPr="009B658E" w14:paraId="2A4B42FC" w14:textId="77777777" w:rsidTr="006C0F1E">
        <w:trPr>
          <w:trHeight w:val="227"/>
          <w:jc w:val="center"/>
        </w:trPr>
        <w:tc>
          <w:tcPr>
            <w:tcW w:w="0" w:type="auto"/>
            <w:vAlign w:val="center"/>
            <w:hideMark/>
          </w:tcPr>
          <w:p w14:paraId="0D9E6930"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16</w:t>
            </w:r>
          </w:p>
        </w:tc>
        <w:tc>
          <w:tcPr>
            <w:tcW w:w="752" w:type="dxa"/>
            <w:vAlign w:val="center"/>
            <w:hideMark/>
          </w:tcPr>
          <w:p w14:paraId="11360CD7"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60</w:t>
            </w:r>
          </w:p>
        </w:tc>
        <w:tc>
          <w:tcPr>
            <w:tcW w:w="2553" w:type="dxa"/>
            <w:vAlign w:val="center"/>
            <w:hideMark/>
          </w:tcPr>
          <w:p w14:paraId="619742A2"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Female pregnancy</w:t>
            </w:r>
          </w:p>
        </w:tc>
        <w:tc>
          <w:tcPr>
            <w:tcW w:w="1843" w:type="dxa"/>
            <w:vAlign w:val="center"/>
            <w:hideMark/>
          </w:tcPr>
          <w:p w14:paraId="02E43957"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4/37</w:t>
            </w:r>
          </w:p>
        </w:tc>
        <w:tc>
          <w:tcPr>
            <w:tcW w:w="1134" w:type="dxa"/>
            <w:vAlign w:val="center"/>
            <w:hideMark/>
          </w:tcPr>
          <w:p w14:paraId="08787515"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3.94E-05</w:t>
            </w:r>
          </w:p>
        </w:tc>
        <w:tc>
          <w:tcPr>
            <w:tcW w:w="1185" w:type="dxa"/>
            <w:vAlign w:val="center"/>
            <w:hideMark/>
          </w:tcPr>
          <w:p w14:paraId="10305C22"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w:t>
            </w:r>
            <w:r>
              <w:rPr>
                <w:rFonts w:ascii="Times New Roman" w:eastAsia="Times New Roman" w:hAnsi="Times New Roman" w:cs="Times New Roman"/>
                <w:color w:val="000000"/>
                <w:kern w:val="24"/>
                <w:sz w:val="18"/>
              </w:rPr>
              <w:t>.</w:t>
            </w:r>
            <w:r w:rsidRPr="009B658E">
              <w:rPr>
                <w:rFonts w:ascii="Times New Roman" w:eastAsia="Times New Roman" w:hAnsi="Times New Roman" w:cs="Times New Roman"/>
                <w:color w:val="000000"/>
                <w:kern w:val="24"/>
                <w:sz w:val="18"/>
              </w:rPr>
              <w:t>97</w:t>
            </w:r>
            <w:r>
              <w:rPr>
                <w:rFonts w:ascii="Times New Roman" w:eastAsia="Times New Roman" w:hAnsi="Times New Roman" w:cs="Times New Roman"/>
                <w:color w:val="000000"/>
                <w:kern w:val="24"/>
                <w:sz w:val="18"/>
              </w:rPr>
              <w:t>E-02</w:t>
            </w:r>
          </w:p>
        </w:tc>
      </w:tr>
      <w:tr w:rsidR="00A77BA9" w:rsidRPr="009B658E" w14:paraId="2E225D96" w14:textId="77777777" w:rsidTr="006C0F1E">
        <w:trPr>
          <w:trHeight w:val="227"/>
          <w:jc w:val="center"/>
        </w:trPr>
        <w:tc>
          <w:tcPr>
            <w:tcW w:w="0" w:type="auto"/>
            <w:vAlign w:val="center"/>
            <w:hideMark/>
          </w:tcPr>
          <w:p w14:paraId="24558272"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17</w:t>
            </w:r>
          </w:p>
        </w:tc>
        <w:tc>
          <w:tcPr>
            <w:tcW w:w="752" w:type="dxa"/>
            <w:vAlign w:val="center"/>
            <w:hideMark/>
          </w:tcPr>
          <w:p w14:paraId="7F7A16C8"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111</w:t>
            </w:r>
          </w:p>
        </w:tc>
        <w:tc>
          <w:tcPr>
            <w:tcW w:w="2553" w:type="dxa"/>
            <w:vAlign w:val="center"/>
            <w:hideMark/>
          </w:tcPr>
          <w:p w14:paraId="09C8E42B"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TGF Beta signaling pathway</w:t>
            </w:r>
          </w:p>
        </w:tc>
        <w:tc>
          <w:tcPr>
            <w:tcW w:w="1843" w:type="dxa"/>
            <w:vAlign w:val="center"/>
            <w:hideMark/>
          </w:tcPr>
          <w:p w14:paraId="7AE5F7E5"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5/56</w:t>
            </w:r>
          </w:p>
        </w:tc>
        <w:tc>
          <w:tcPr>
            <w:tcW w:w="1134" w:type="dxa"/>
            <w:vAlign w:val="center"/>
            <w:hideMark/>
          </w:tcPr>
          <w:p w14:paraId="636407D2"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2</w:t>
            </w:r>
            <w:r>
              <w:rPr>
                <w:rFonts w:ascii="Times New Roman" w:eastAsia="Times New Roman" w:hAnsi="Times New Roman" w:cs="Times New Roman"/>
                <w:color w:val="000000"/>
                <w:kern w:val="24"/>
                <w:sz w:val="18"/>
              </w:rPr>
              <w:t>.01E-04</w:t>
            </w:r>
          </w:p>
        </w:tc>
        <w:tc>
          <w:tcPr>
            <w:tcW w:w="1185" w:type="dxa"/>
            <w:vAlign w:val="center"/>
            <w:hideMark/>
          </w:tcPr>
          <w:p w14:paraId="0F8CF868" w14:textId="77777777" w:rsidR="004764A0" w:rsidRPr="009B658E" w:rsidRDefault="004764A0" w:rsidP="006C0F1E">
            <w:pPr>
              <w:spacing w:line="276" w:lineRule="auto"/>
              <w:textAlignment w:val="bottom"/>
              <w:rPr>
                <w:rFonts w:ascii="Times New Roman" w:eastAsia="Times New Roman" w:hAnsi="Times New Roman" w:cs="Times New Roman"/>
                <w:sz w:val="18"/>
                <w:szCs w:val="36"/>
              </w:rPr>
            </w:pPr>
            <w:r w:rsidRPr="009B658E">
              <w:rPr>
                <w:rFonts w:ascii="Times New Roman" w:eastAsia="Times New Roman" w:hAnsi="Times New Roman" w:cs="Times New Roman"/>
                <w:color w:val="000000"/>
                <w:kern w:val="24"/>
                <w:sz w:val="18"/>
              </w:rPr>
              <w:t>4</w:t>
            </w:r>
            <w:r>
              <w:rPr>
                <w:rFonts w:ascii="Times New Roman" w:eastAsia="Times New Roman" w:hAnsi="Times New Roman" w:cs="Times New Roman"/>
                <w:color w:val="000000"/>
                <w:kern w:val="24"/>
                <w:sz w:val="18"/>
              </w:rPr>
              <w:t>.</w:t>
            </w:r>
            <w:r w:rsidRPr="009B658E">
              <w:rPr>
                <w:rFonts w:ascii="Times New Roman" w:eastAsia="Times New Roman" w:hAnsi="Times New Roman" w:cs="Times New Roman"/>
                <w:color w:val="000000"/>
                <w:kern w:val="24"/>
                <w:sz w:val="18"/>
              </w:rPr>
              <w:t>38</w:t>
            </w:r>
            <w:r>
              <w:rPr>
                <w:rFonts w:ascii="Times New Roman" w:eastAsia="Times New Roman" w:hAnsi="Times New Roman" w:cs="Times New Roman"/>
                <w:color w:val="000000"/>
                <w:kern w:val="24"/>
                <w:sz w:val="18"/>
              </w:rPr>
              <w:t>E-02</w:t>
            </w:r>
          </w:p>
        </w:tc>
      </w:tr>
    </w:tbl>
    <w:p w14:paraId="776D18FB" w14:textId="77777777" w:rsidR="004764A0" w:rsidRPr="006E0742" w:rsidRDefault="004764A0" w:rsidP="004764A0">
      <w:pPr>
        <w:spacing w:after="0" w:line="240" w:lineRule="auto"/>
        <w:rPr>
          <w:rFonts w:ascii="Times New Roman" w:hAnsi="Times New Roman" w:cs="Times New Roman"/>
          <w:sz w:val="16"/>
        </w:rPr>
      </w:pPr>
    </w:p>
    <w:p w14:paraId="2F645F0E" w14:textId="77777777" w:rsidR="004764A0" w:rsidRDefault="004764A0" w:rsidP="004764A0">
      <w:pPr>
        <w:rPr>
          <w:rFonts w:ascii="Arial" w:hAnsi="Arial" w:cs="Arial"/>
          <w:b/>
          <w:sz w:val="24"/>
        </w:rPr>
      </w:pPr>
      <w:r>
        <w:br w:type="page"/>
      </w:r>
    </w:p>
    <w:p w14:paraId="789886F5" w14:textId="0D4DD036" w:rsidR="004764A0" w:rsidRPr="0016113A" w:rsidRDefault="004764A0" w:rsidP="004764A0">
      <w:pPr>
        <w:pStyle w:val="2"/>
      </w:pPr>
      <w:r>
        <w:lastRenderedPageBreak/>
        <w:t>Table S</w:t>
      </w:r>
      <w:r>
        <w:rPr>
          <w:rFonts w:hint="eastAsia"/>
        </w:rPr>
        <w:t>3</w:t>
      </w:r>
      <w:r w:rsidRPr="00F979E6">
        <w:t xml:space="preserve">. </w:t>
      </w:r>
      <w:r>
        <w:t xml:space="preserve">The results of prioritizing disease-associated genes for </w:t>
      </w:r>
      <w:r w:rsidRPr="003B0021">
        <w:t xml:space="preserve">Psoriasis </w:t>
      </w:r>
      <w:r>
        <w:t>with the co-opening network</w:t>
      </w:r>
      <w:r w:rsidRPr="00F979E6">
        <w:t>.</w:t>
      </w:r>
    </w:p>
    <w:tbl>
      <w:tblPr>
        <w:tblStyle w:val="a6"/>
        <w:tblW w:w="0" w:type="auto"/>
        <w:jc w:val="center"/>
        <w:tblLook w:val="04A0" w:firstRow="1" w:lastRow="0" w:firstColumn="1" w:lastColumn="0" w:noHBand="0" w:noVBand="1"/>
      </w:tblPr>
      <w:tblGrid>
        <w:gridCol w:w="1046"/>
        <w:gridCol w:w="881"/>
        <w:gridCol w:w="1320"/>
        <w:gridCol w:w="2236"/>
        <w:gridCol w:w="2426"/>
      </w:tblGrid>
      <w:tr w:rsidR="004764A0" w:rsidRPr="009B658E" w14:paraId="3A00536C" w14:textId="77777777" w:rsidTr="006C0F1E">
        <w:trPr>
          <w:trHeight w:val="20"/>
          <w:jc w:val="center"/>
        </w:trPr>
        <w:tc>
          <w:tcPr>
            <w:tcW w:w="0" w:type="auto"/>
            <w:noWrap/>
            <w:hideMark/>
          </w:tcPr>
          <w:p w14:paraId="0E7E5E04" w14:textId="751B2A5C" w:rsidR="004764A0" w:rsidRPr="009B658E" w:rsidRDefault="004764A0" w:rsidP="006C0F1E">
            <w:pPr>
              <w:spacing w:line="276" w:lineRule="auto"/>
              <w:rPr>
                <w:rFonts w:ascii="Times New Roman" w:hAnsi="Times New Roman" w:cs="Times New Roman"/>
                <w:sz w:val="18"/>
                <w:szCs w:val="18"/>
              </w:rPr>
            </w:pPr>
            <w:r w:rsidRPr="009B658E">
              <w:rPr>
                <w:rFonts w:ascii="Times New Roman" w:hAnsi="Times New Roman" w:cs="Times New Roman"/>
                <w:sz w:val="18"/>
                <w:szCs w:val="18"/>
              </w:rPr>
              <w:t>Gene</w:t>
            </w:r>
            <w:r w:rsidR="001678AD">
              <w:rPr>
                <w:rFonts w:ascii="Times New Roman" w:hAnsi="Times New Roman" w:cs="Times New Roman"/>
                <w:sz w:val="18"/>
                <w:szCs w:val="18"/>
              </w:rPr>
              <w:t xml:space="preserve"> </w:t>
            </w:r>
            <w:r>
              <w:rPr>
                <w:rStyle w:val="ab"/>
                <w:rFonts w:ascii="Times New Roman" w:hAnsi="Times New Roman" w:cs="Times New Roman"/>
                <w:sz w:val="18"/>
                <w:szCs w:val="18"/>
              </w:rPr>
              <w:footnoteReference w:id="11"/>
            </w:r>
          </w:p>
        </w:tc>
        <w:tc>
          <w:tcPr>
            <w:tcW w:w="0" w:type="auto"/>
            <w:noWrap/>
            <w:hideMark/>
          </w:tcPr>
          <w:p w14:paraId="20E9806B" w14:textId="7FBC47CB" w:rsidR="004764A0" w:rsidRPr="009B658E" w:rsidRDefault="004764A0" w:rsidP="006C0F1E">
            <w:pPr>
              <w:spacing w:line="276" w:lineRule="auto"/>
              <w:rPr>
                <w:rFonts w:ascii="Times New Roman" w:hAnsi="Times New Roman" w:cs="Times New Roman"/>
                <w:sz w:val="18"/>
                <w:szCs w:val="18"/>
              </w:rPr>
            </w:pPr>
            <w:r>
              <w:rPr>
                <w:rFonts w:ascii="Times New Roman" w:hAnsi="Times New Roman" w:cs="Times New Roman"/>
                <w:i/>
                <w:sz w:val="18"/>
                <w:szCs w:val="18"/>
              </w:rPr>
              <w:t>p</w:t>
            </w:r>
            <w:r>
              <w:rPr>
                <w:rFonts w:ascii="Times New Roman" w:hAnsi="Times New Roman" w:cs="Times New Roman"/>
                <w:sz w:val="18"/>
                <w:szCs w:val="18"/>
              </w:rPr>
              <w:t>-</w:t>
            </w:r>
            <w:r w:rsidRPr="009B658E">
              <w:rPr>
                <w:rFonts w:ascii="Times New Roman" w:hAnsi="Times New Roman" w:cs="Times New Roman"/>
                <w:sz w:val="18"/>
                <w:szCs w:val="18"/>
              </w:rPr>
              <w:t>value</w:t>
            </w:r>
            <w:r w:rsidR="001678AD">
              <w:rPr>
                <w:rFonts w:ascii="Times New Roman" w:hAnsi="Times New Roman" w:cs="Times New Roman"/>
                <w:sz w:val="18"/>
                <w:szCs w:val="18"/>
              </w:rPr>
              <w:t xml:space="preserve"> </w:t>
            </w:r>
            <w:r>
              <w:rPr>
                <w:rStyle w:val="ab"/>
                <w:rFonts w:ascii="Times New Roman" w:hAnsi="Times New Roman" w:cs="Times New Roman"/>
                <w:sz w:val="18"/>
                <w:szCs w:val="18"/>
              </w:rPr>
              <w:footnoteReference w:id="12"/>
            </w:r>
          </w:p>
        </w:tc>
        <w:tc>
          <w:tcPr>
            <w:tcW w:w="0" w:type="auto"/>
            <w:noWrap/>
            <w:hideMark/>
          </w:tcPr>
          <w:p w14:paraId="38F04EDB" w14:textId="2E34EFC1" w:rsidR="004764A0" w:rsidRPr="009B658E" w:rsidRDefault="004764A0" w:rsidP="006C0F1E">
            <w:pPr>
              <w:spacing w:line="276" w:lineRule="auto"/>
              <w:rPr>
                <w:rFonts w:ascii="Times New Roman" w:hAnsi="Times New Roman" w:cs="Times New Roman"/>
                <w:sz w:val="18"/>
                <w:szCs w:val="18"/>
              </w:rPr>
            </w:pPr>
            <w:r>
              <w:rPr>
                <w:rFonts w:ascii="Times New Roman" w:hAnsi="Times New Roman" w:cs="Times New Roman"/>
                <w:i/>
                <w:sz w:val="18"/>
                <w:szCs w:val="18"/>
              </w:rPr>
              <w:t>p</w:t>
            </w:r>
            <w:r>
              <w:rPr>
                <w:rFonts w:ascii="Times New Roman" w:hAnsi="Times New Roman" w:cs="Times New Roman"/>
                <w:sz w:val="18"/>
                <w:szCs w:val="18"/>
              </w:rPr>
              <w:t>-</w:t>
            </w:r>
            <w:r w:rsidRPr="009B658E">
              <w:rPr>
                <w:rFonts w:ascii="Times New Roman" w:hAnsi="Times New Roman" w:cs="Times New Roman"/>
                <w:sz w:val="18"/>
                <w:szCs w:val="18"/>
              </w:rPr>
              <w:t>value Rank</w:t>
            </w:r>
            <w:r w:rsidR="001678AD">
              <w:rPr>
                <w:rFonts w:ascii="Times New Roman" w:hAnsi="Times New Roman" w:cs="Times New Roman"/>
                <w:sz w:val="18"/>
                <w:szCs w:val="18"/>
              </w:rPr>
              <w:t xml:space="preserve"> </w:t>
            </w:r>
            <w:r>
              <w:rPr>
                <w:rStyle w:val="ab"/>
                <w:rFonts w:ascii="Times New Roman" w:hAnsi="Times New Roman" w:cs="Times New Roman"/>
                <w:sz w:val="18"/>
                <w:szCs w:val="18"/>
              </w:rPr>
              <w:footnoteReference w:id="13"/>
            </w:r>
          </w:p>
        </w:tc>
        <w:tc>
          <w:tcPr>
            <w:tcW w:w="0" w:type="auto"/>
            <w:noWrap/>
            <w:hideMark/>
          </w:tcPr>
          <w:p w14:paraId="760DF40F" w14:textId="3FDE7AFB" w:rsidR="004764A0" w:rsidRPr="009B658E" w:rsidRDefault="004764A0" w:rsidP="006C0F1E">
            <w:pPr>
              <w:spacing w:line="276" w:lineRule="auto"/>
              <w:rPr>
                <w:rFonts w:ascii="Times New Roman" w:hAnsi="Times New Roman" w:cs="Times New Roman"/>
                <w:sz w:val="18"/>
                <w:szCs w:val="18"/>
              </w:rPr>
            </w:pPr>
            <w:r>
              <w:rPr>
                <w:rFonts w:ascii="Times New Roman" w:hAnsi="Times New Roman" w:cs="Times New Roman"/>
                <w:sz w:val="18"/>
                <w:szCs w:val="18"/>
              </w:rPr>
              <w:t>Score Rank in Co-opening</w:t>
            </w:r>
            <w:r w:rsidR="001678AD">
              <w:rPr>
                <w:rFonts w:ascii="Times New Roman" w:hAnsi="Times New Roman" w:cs="Times New Roman"/>
                <w:sz w:val="18"/>
                <w:szCs w:val="18"/>
              </w:rPr>
              <w:t xml:space="preserve"> </w:t>
            </w:r>
            <w:r>
              <w:rPr>
                <w:rStyle w:val="ab"/>
                <w:rFonts w:ascii="Times New Roman" w:hAnsi="Times New Roman" w:cs="Times New Roman"/>
                <w:sz w:val="18"/>
                <w:szCs w:val="18"/>
              </w:rPr>
              <w:footnoteReference w:id="14"/>
            </w:r>
          </w:p>
        </w:tc>
        <w:tc>
          <w:tcPr>
            <w:tcW w:w="0" w:type="auto"/>
          </w:tcPr>
          <w:p w14:paraId="1058CEC0" w14:textId="5520CE0B" w:rsidR="004764A0" w:rsidRPr="009B658E" w:rsidRDefault="004764A0" w:rsidP="006C0F1E">
            <w:pPr>
              <w:spacing w:line="276" w:lineRule="auto"/>
              <w:rPr>
                <w:rFonts w:ascii="Times New Roman" w:hAnsi="Times New Roman" w:cs="Times New Roman"/>
                <w:sz w:val="18"/>
                <w:szCs w:val="18"/>
              </w:rPr>
            </w:pPr>
            <w:r>
              <w:rPr>
                <w:rFonts w:ascii="Times New Roman" w:hAnsi="Times New Roman" w:cs="Times New Roman"/>
                <w:sz w:val="18"/>
                <w:szCs w:val="18"/>
              </w:rPr>
              <w:t>Score Rank in C</w:t>
            </w:r>
            <w:r w:rsidRPr="009B658E">
              <w:rPr>
                <w:rFonts w:ascii="Times New Roman" w:hAnsi="Times New Roman" w:cs="Times New Roman"/>
                <w:sz w:val="18"/>
                <w:szCs w:val="18"/>
              </w:rPr>
              <w:t>o-expr</w:t>
            </w:r>
            <w:r>
              <w:rPr>
                <w:rFonts w:ascii="Times New Roman" w:hAnsi="Times New Roman" w:cs="Times New Roman"/>
                <w:sz w:val="18"/>
                <w:szCs w:val="18"/>
              </w:rPr>
              <w:t>ession</w:t>
            </w:r>
            <w:r w:rsidR="001678AD">
              <w:rPr>
                <w:rFonts w:ascii="Times New Roman" w:hAnsi="Times New Roman" w:cs="Times New Roman"/>
                <w:sz w:val="18"/>
                <w:szCs w:val="18"/>
              </w:rPr>
              <w:t xml:space="preserve"> </w:t>
            </w:r>
            <w:r>
              <w:rPr>
                <w:rStyle w:val="ab"/>
                <w:rFonts w:ascii="Times New Roman" w:hAnsi="Times New Roman" w:cs="Times New Roman"/>
                <w:sz w:val="18"/>
                <w:szCs w:val="18"/>
              </w:rPr>
              <w:footnoteReference w:id="15"/>
            </w:r>
          </w:p>
        </w:tc>
      </w:tr>
      <w:tr w:rsidR="004764A0" w:rsidRPr="009B658E" w14:paraId="63E8CD6E" w14:textId="77777777" w:rsidTr="006C0F1E">
        <w:trPr>
          <w:trHeight w:val="20"/>
          <w:jc w:val="center"/>
        </w:trPr>
        <w:tc>
          <w:tcPr>
            <w:tcW w:w="0" w:type="auto"/>
            <w:noWrap/>
            <w:hideMark/>
          </w:tcPr>
          <w:p w14:paraId="398D2E80" w14:textId="77777777" w:rsidR="004764A0" w:rsidRPr="00C148BF" w:rsidRDefault="004764A0" w:rsidP="006C0F1E">
            <w:pPr>
              <w:spacing w:line="276" w:lineRule="auto"/>
              <w:rPr>
                <w:rFonts w:ascii="Times New Roman" w:hAnsi="Times New Roman" w:cs="Times New Roman"/>
                <w:i/>
                <w:sz w:val="18"/>
                <w:szCs w:val="18"/>
              </w:rPr>
            </w:pPr>
            <w:r w:rsidRPr="00C148BF">
              <w:rPr>
                <w:rFonts w:ascii="Times New Roman" w:hAnsi="Times New Roman" w:cs="Times New Roman"/>
                <w:i/>
                <w:sz w:val="18"/>
                <w:szCs w:val="18"/>
              </w:rPr>
              <w:t>TNF</w:t>
            </w:r>
          </w:p>
        </w:tc>
        <w:tc>
          <w:tcPr>
            <w:tcW w:w="0" w:type="auto"/>
            <w:noWrap/>
            <w:hideMark/>
          </w:tcPr>
          <w:p w14:paraId="783DBD49" w14:textId="77777777" w:rsidR="004764A0" w:rsidRPr="009B658E" w:rsidRDefault="004764A0" w:rsidP="006C0F1E">
            <w:pPr>
              <w:spacing w:line="276" w:lineRule="auto"/>
              <w:jc w:val="center"/>
              <w:rPr>
                <w:rFonts w:ascii="Times New Roman" w:hAnsi="Times New Roman" w:cs="Times New Roman"/>
                <w:sz w:val="18"/>
                <w:szCs w:val="18"/>
              </w:rPr>
            </w:pPr>
            <w:r>
              <w:rPr>
                <w:rFonts w:ascii="Times New Roman" w:hAnsi="Times New Roman" w:cs="Times New Roman"/>
                <w:sz w:val="18"/>
                <w:szCs w:val="18"/>
              </w:rPr>
              <w:t>4.75</w:t>
            </w:r>
            <w:r w:rsidRPr="009B658E">
              <w:rPr>
                <w:rFonts w:ascii="Times New Roman" w:hAnsi="Times New Roman" w:cs="Times New Roman"/>
                <w:sz w:val="18"/>
                <w:szCs w:val="18"/>
              </w:rPr>
              <w:t>E-21</w:t>
            </w:r>
          </w:p>
        </w:tc>
        <w:tc>
          <w:tcPr>
            <w:tcW w:w="0" w:type="auto"/>
            <w:noWrap/>
            <w:hideMark/>
          </w:tcPr>
          <w:p w14:paraId="7393A316" w14:textId="77777777" w:rsidR="004764A0" w:rsidRPr="009B658E" w:rsidRDefault="004764A0" w:rsidP="006C0F1E">
            <w:pPr>
              <w:spacing w:line="276" w:lineRule="auto"/>
              <w:jc w:val="center"/>
              <w:rPr>
                <w:rFonts w:ascii="Times New Roman" w:hAnsi="Times New Roman" w:cs="Times New Roman"/>
                <w:sz w:val="18"/>
                <w:szCs w:val="18"/>
              </w:rPr>
            </w:pPr>
            <w:r w:rsidRPr="009B658E">
              <w:rPr>
                <w:rFonts w:ascii="Times New Roman" w:hAnsi="Times New Roman" w:cs="Times New Roman"/>
                <w:sz w:val="18"/>
                <w:szCs w:val="18"/>
              </w:rPr>
              <w:t>1</w:t>
            </w:r>
          </w:p>
        </w:tc>
        <w:tc>
          <w:tcPr>
            <w:tcW w:w="0" w:type="auto"/>
            <w:noWrap/>
            <w:hideMark/>
          </w:tcPr>
          <w:p w14:paraId="01E46FB8" w14:textId="77777777" w:rsidR="004764A0" w:rsidRPr="009B658E" w:rsidRDefault="004764A0" w:rsidP="006C0F1E">
            <w:pPr>
              <w:spacing w:line="276" w:lineRule="auto"/>
              <w:jc w:val="center"/>
              <w:rPr>
                <w:rFonts w:ascii="Times New Roman" w:hAnsi="Times New Roman" w:cs="Times New Roman"/>
                <w:sz w:val="18"/>
                <w:szCs w:val="18"/>
              </w:rPr>
            </w:pPr>
            <w:r w:rsidRPr="009B658E">
              <w:rPr>
                <w:rFonts w:ascii="Times New Roman" w:hAnsi="Times New Roman" w:cs="Times New Roman"/>
                <w:sz w:val="18"/>
                <w:szCs w:val="18"/>
              </w:rPr>
              <w:t>1</w:t>
            </w:r>
          </w:p>
        </w:tc>
        <w:tc>
          <w:tcPr>
            <w:tcW w:w="0" w:type="auto"/>
          </w:tcPr>
          <w:p w14:paraId="339E8889" w14:textId="77777777" w:rsidR="004764A0" w:rsidRPr="009B658E" w:rsidRDefault="004764A0" w:rsidP="006C0F1E">
            <w:pPr>
              <w:spacing w:line="276" w:lineRule="auto"/>
              <w:jc w:val="center"/>
              <w:rPr>
                <w:rFonts w:ascii="Times New Roman" w:hAnsi="Times New Roman" w:cs="Times New Roman"/>
                <w:sz w:val="18"/>
                <w:szCs w:val="18"/>
              </w:rPr>
            </w:pPr>
            <w:r w:rsidRPr="009B658E">
              <w:rPr>
                <w:rFonts w:ascii="Times New Roman" w:hAnsi="Times New Roman" w:cs="Times New Roman"/>
                <w:sz w:val="18"/>
                <w:szCs w:val="18"/>
              </w:rPr>
              <w:t>NA</w:t>
            </w:r>
          </w:p>
        </w:tc>
      </w:tr>
      <w:tr w:rsidR="004764A0" w:rsidRPr="009B658E" w14:paraId="7A7A4CD6" w14:textId="77777777" w:rsidTr="006C0F1E">
        <w:trPr>
          <w:trHeight w:val="20"/>
          <w:jc w:val="center"/>
        </w:trPr>
        <w:tc>
          <w:tcPr>
            <w:tcW w:w="0" w:type="auto"/>
            <w:noWrap/>
            <w:hideMark/>
          </w:tcPr>
          <w:p w14:paraId="751DE7C0" w14:textId="77777777" w:rsidR="004764A0" w:rsidRPr="00C148BF" w:rsidRDefault="004764A0" w:rsidP="006C0F1E">
            <w:pPr>
              <w:spacing w:line="276" w:lineRule="auto"/>
              <w:rPr>
                <w:rFonts w:ascii="Times New Roman" w:hAnsi="Times New Roman" w:cs="Times New Roman"/>
                <w:b/>
                <w:bCs/>
                <w:i/>
                <w:sz w:val="18"/>
                <w:szCs w:val="18"/>
              </w:rPr>
            </w:pPr>
            <w:r w:rsidRPr="00C148BF">
              <w:rPr>
                <w:rFonts w:ascii="Times New Roman" w:hAnsi="Times New Roman" w:cs="Times New Roman"/>
                <w:b/>
                <w:bCs/>
                <w:i/>
                <w:sz w:val="18"/>
                <w:szCs w:val="18"/>
              </w:rPr>
              <w:t>TNFSF14</w:t>
            </w:r>
          </w:p>
        </w:tc>
        <w:tc>
          <w:tcPr>
            <w:tcW w:w="0" w:type="auto"/>
            <w:noWrap/>
            <w:hideMark/>
          </w:tcPr>
          <w:p w14:paraId="17509515" w14:textId="77777777" w:rsidR="004764A0" w:rsidRPr="009B658E" w:rsidRDefault="004764A0" w:rsidP="006C0F1E">
            <w:pPr>
              <w:spacing w:line="276" w:lineRule="auto"/>
              <w:jc w:val="center"/>
              <w:rPr>
                <w:rFonts w:ascii="Times New Roman" w:hAnsi="Times New Roman" w:cs="Times New Roman"/>
                <w:b/>
                <w:bCs/>
                <w:sz w:val="18"/>
                <w:szCs w:val="18"/>
              </w:rPr>
            </w:pPr>
            <w:r>
              <w:rPr>
                <w:rFonts w:ascii="Times New Roman" w:hAnsi="Times New Roman" w:cs="Times New Roman"/>
                <w:b/>
                <w:bCs/>
                <w:sz w:val="18"/>
                <w:szCs w:val="18"/>
              </w:rPr>
              <w:t>0.16</w:t>
            </w:r>
          </w:p>
        </w:tc>
        <w:tc>
          <w:tcPr>
            <w:tcW w:w="0" w:type="auto"/>
            <w:noWrap/>
            <w:hideMark/>
          </w:tcPr>
          <w:p w14:paraId="09740280" w14:textId="77777777" w:rsidR="004764A0" w:rsidRPr="009B658E" w:rsidRDefault="004764A0" w:rsidP="006C0F1E">
            <w:pPr>
              <w:spacing w:line="276" w:lineRule="auto"/>
              <w:jc w:val="center"/>
              <w:rPr>
                <w:rFonts w:ascii="Times New Roman" w:hAnsi="Times New Roman" w:cs="Times New Roman"/>
                <w:b/>
                <w:bCs/>
                <w:sz w:val="18"/>
                <w:szCs w:val="18"/>
              </w:rPr>
            </w:pPr>
            <w:r w:rsidRPr="009B658E">
              <w:rPr>
                <w:rFonts w:ascii="Times New Roman" w:hAnsi="Times New Roman" w:cs="Times New Roman"/>
                <w:b/>
                <w:bCs/>
                <w:sz w:val="18"/>
                <w:szCs w:val="18"/>
              </w:rPr>
              <w:t>1</w:t>
            </w:r>
            <w:r>
              <w:rPr>
                <w:rFonts w:ascii="Times New Roman" w:hAnsi="Times New Roman" w:cs="Times New Roman"/>
                <w:b/>
                <w:bCs/>
                <w:sz w:val="18"/>
                <w:szCs w:val="18"/>
              </w:rPr>
              <w:t>,</w:t>
            </w:r>
            <w:r w:rsidRPr="009B658E">
              <w:rPr>
                <w:rFonts w:ascii="Times New Roman" w:hAnsi="Times New Roman" w:cs="Times New Roman"/>
                <w:b/>
                <w:bCs/>
                <w:sz w:val="18"/>
                <w:szCs w:val="18"/>
              </w:rPr>
              <w:t>259</w:t>
            </w:r>
          </w:p>
        </w:tc>
        <w:tc>
          <w:tcPr>
            <w:tcW w:w="0" w:type="auto"/>
            <w:noWrap/>
            <w:hideMark/>
          </w:tcPr>
          <w:p w14:paraId="4290A0FF" w14:textId="77777777" w:rsidR="004764A0" w:rsidRPr="003A74E9" w:rsidRDefault="004764A0" w:rsidP="006C0F1E">
            <w:pPr>
              <w:spacing w:line="276" w:lineRule="auto"/>
              <w:jc w:val="center"/>
              <w:rPr>
                <w:rFonts w:ascii="Times New Roman" w:hAnsi="Times New Roman" w:cs="Times New Roman"/>
                <w:b/>
                <w:bCs/>
                <w:sz w:val="18"/>
                <w:szCs w:val="18"/>
              </w:rPr>
            </w:pPr>
            <w:r w:rsidRPr="003A74E9">
              <w:rPr>
                <w:rFonts w:ascii="Times New Roman" w:hAnsi="Times New Roman" w:cs="Times New Roman"/>
                <w:b/>
                <w:bCs/>
                <w:sz w:val="18"/>
                <w:szCs w:val="18"/>
              </w:rPr>
              <w:t>2</w:t>
            </w:r>
          </w:p>
        </w:tc>
        <w:tc>
          <w:tcPr>
            <w:tcW w:w="0" w:type="auto"/>
          </w:tcPr>
          <w:p w14:paraId="417D2ED4" w14:textId="77777777" w:rsidR="004764A0" w:rsidRPr="009B658E" w:rsidRDefault="004764A0" w:rsidP="006C0F1E">
            <w:pPr>
              <w:spacing w:line="276" w:lineRule="auto"/>
              <w:jc w:val="center"/>
              <w:rPr>
                <w:rFonts w:ascii="Times New Roman" w:hAnsi="Times New Roman" w:cs="Times New Roman"/>
                <w:sz w:val="18"/>
                <w:szCs w:val="18"/>
              </w:rPr>
            </w:pPr>
            <w:r w:rsidRPr="009B658E">
              <w:rPr>
                <w:rFonts w:ascii="Times New Roman" w:hAnsi="Times New Roman" w:cs="Times New Roman"/>
                <w:sz w:val="18"/>
                <w:szCs w:val="18"/>
              </w:rPr>
              <w:t>NA</w:t>
            </w:r>
          </w:p>
        </w:tc>
      </w:tr>
      <w:tr w:rsidR="004764A0" w:rsidRPr="009B658E" w14:paraId="3572C87A" w14:textId="77777777" w:rsidTr="006C0F1E">
        <w:trPr>
          <w:trHeight w:val="185"/>
          <w:jc w:val="center"/>
        </w:trPr>
        <w:tc>
          <w:tcPr>
            <w:tcW w:w="0" w:type="auto"/>
            <w:noWrap/>
            <w:hideMark/>
          </w:tcPr>
          <w:p w14:paraId="40E29512" w14:textId="77777777" w:rsidR="004764A0" w:rsidRPr="00C148BF" w:rsidRDefault="004764A0" w:rsidP="006C0F1E">
            <w:pPr>
              <w:spacing w:line="276" w:lineRule="auto"/>
              <w:rPr>
                <w:rFonts w:ascii="Times New Roman" w:hAnsi="Times New Roman" w:cs="Times New Roman"/>
                <w:i/>
                <w:sz w:val="18"/>
                <w:szCs w:val="18"/>
              </w:rPr>
            </w:pPr>
            <w:r w:rsidRPr="00C148BF">
              <w:rPr>
                <w:rFonts w:ascii="Times New Roman" w:hAnsi="Times New Roman" w:cs="Times New Roman"/>
                <w:i/>
                <w:sz w:val="18"/>
                <w:szCs w:val="18"/>
              </w:rPr>
              <w:t>PSORS1C2</w:t>
            </w:r>
          </w:p>
        </w:tc>
        <w:tc>
          <w:tcPr>
            <w:tcW w:w="0" w:type="auto"/>
            <w:noWrap/>
            <w:hideMark/>
          </w:tcPr>
          <w:p w14:paraId="4F7D9999" w14:textId="77777777" w:rsidR="004764A0" w:rsidRPr="009B658E" w:rsidRDefault="004764A0" w:rsidP="006C0F1E">
            <w:pPr>
              <w:spacing w:line="276" w:lineRule="auto"/>
              <w:jc w:val="center"/>
              <w:rPr>
                <w:rFonts w:ascii="Times New Roman" w:hAnsi="Times New Roman" w:cs="Times New Roman"/>
                <w:sz w:val="18"/>
                <w:szCs w:val="18"/>
              </w:rPr>
            </w:pPr>
            <w:r>
              <w:rPr>
                <w:rFonts w:ascii="Times New Roman" w:hAnsi="Times New Roman" w:cs="Times New Roman"/>
                <w:sz w:val="18"/>
                <w:szCs w:val="18"/>
              </w:rPr>
              <w:t>1.00</w:t>
            </w:r>
            <w:r w:rsidRPr="009B658E">
              <w:rPr>
                <w:rFonts w:ascii="Times New Roman" w:hAnsi="Times New Roman" w:cs="Times New Roman"/>
                <w:sz w:val="18"/>
                <w:szCs w:val="18"/>
              </w:rPr>
              <w:t>E-15</w:t>
            </w:r>
          </w:p>
        </w:tc>
        <w:tc>
          <w:tcPr>
            <w:tcW w:w="0" w:type="auto"/>
            <w:noWrap/>
            <w:hideMark/>
          </w:tcPr>
          <w:p w14:paraId="207A560E" w14:textId="77777777" w:rsidR="004764A0" w:rsidRPr="009B658E" w:rsidRDefault="004764A0" w:rsidP="006C0F1E">
            <w:pPr>
              <w:spacing w:line="276" w:lineRule="auto"/>
              <w:jc w:val="center"/>
              <w:rPr>
                <w:rFonts w:ascii="Times New Roman" w:hAnsi="Times New Roman" w:cs="Times New Roman"/>
                <w:sz w:val="18"/>
                <w:szCs w:val="18"/>
              </w:rPr>
            </w:pPr>
            <w:r w:rsidRPr="009B658E">
              <w:rPr>
                <w:rFonts w:ascii="Times New Roman" w:hAnsi="Times New Roman" w:cs="Times New Roman"/>
                <w:sz w:val="18"/>
                <w:szCs w:val="18"/>
              </w:rPr>
              <w:t>3</w:t>
            </w:r>
          </w:p>
        </w:tc>
        <w:tc>
          <w:tcPr>
            <w:tcW w:w="0" w:type="auto"/>
            <w:noWrap/>
            <w:hideMark/>
          </w:tcPr>
          <w:p w14:paraId="104417E7" w14:textId="77777777" w:rsidR="004764A0" w:rsidRPr="009B658E" w:rsidRDefault="004764A0" w:rsidP="006C0F1E">
            <w:pPr>
              <w:spacing w:line="276" w:lineRule="auto"/>
              <w:jc w:val="center"/>
              <w:rPr>
                <w:rFonts w:ascii="Times New Roman" w:hAnsi="Times New Roman" w:cs="Times New Roman"/>
                <w:sz w:val="18"/>
                <w:szCs w:val="18"/>
              </w:rPr>
            </w:pPr>
            <w:r w:rsidRPr="009B658E">
              <w:rPr>
                <w:rFonts w:ascii="Times New Roman" w:hAnsi="Times New Roman" w:cs="Times New Roman"/>
                <w:sz w:val="18"/>
                <w:szCs w:val="18"/>
              </w:rPr>
              <w:t>3</w:t>
            </w:r>
          </w:p>
        </w:tc>
        <w:tc>
          <w:tcPr>
            <w:tcW w:w="0" w:type="auto"/>
          </w:tcPr>
          <w:p w14:paraId="1F55B0F7" w14:textId="77777777" w:rsidR="004764A0" w:rsidRPr="009B658E" w:rsidRDefault="004764A0" w:rsidP="006C0F1E">
            <w:pPr>
              <w:spacing w:line="276" w:lineRule="auto"/>
              <w:jc w:val="center"/>
              <w:rPr>
                <w:rFonts w:ascii="Times New Roman" w:hAnsi="Times New Roman" w:cs="Times New Roman"/>
                <w:sz w:val="18"/>
                <w:szCs w:val="18"/>
              </w:rPr>
            </w:pPr>
            <w:r w:rsidRPr="009B658E">
              <w:rPr>
                <w:rFonts w:ascii="Times New Roman" w:hAnsi="Times New Roman" w:cs="Times New Roman"/>
                <w:sz w:val="18"/>
                <w:szCs w:val="18"/>
              </w:rPr>
              <w:t>4</w:t>
            </w:r>
            <w:r>
              <w:rPr>
                <w:rFonts w:ascii="Times New Roman" w:hAnsi="Times New Roman" w:cs="Times New Roman"/>
                <w:sz w:val="18"/>
                <w:szCs w:val="18"/>
              </w:rPr>
              <w:t>,</w:t>
            </w:r>
            <w:r w:rsidRPr="009B658E">
              <w:rPr>
                <w:rFonts w:ascii="Times New Roman" w:hAnsi="Times New Roman" w:cs="Times New Roman"/>
                <w:sz w:val="18"/>
                <w:szCs w:val="18"/>
              </w:rPr>
              <w:t>804</w:t>
            </w:r>
          </w:p>
        </w:tc>
      </w:tr>
    </w:tbl>
    <w:p w14:paraId="0F81B482" w14:textId="77777777" w:rsidR="004764A0" w:rsidRPr="006E0742" w:rsidRDefault="004764A0" w:rsidP="004764A0">
      <w:pPr>
        <w:spacing w:after="0" w:line="240" w:lineRule="auto"/>
        <w:rPr>
          <w:rFonts w:ascii="Times New Roman" w:hAnsi="Times New Roman" w:cs="Times New Roman"/>
          <w:sz w:val="16"/>
        </w:rPr>
      </w:pPr>
    </w:p>
    <w:p w14:paraId="7DF69DF0" w14:textId="77777777" w:rsidR="004764A0" w:rsidRPr="00840087" w:rsidRDefault="004764A0" w:rsidP="004764A0">
      <w:pPr>
        <w:rPr>
          <w:rFonts w:ascii="Times New Roman" w:hAnsi="Times New Roman" w:cs="Times New Roman"/>
          <w:sz w:val="20"/>
        </w:rPr>
      </w:pPr>
    </w:p>
    <w:p w14:paraId="6FD1C821" w14:textId="5B2E9151" w:rsidR="00966DE7" w:rsidRDefault="00966DE7">
      <w:pPr>
        <w:rPr>
          <w:rFonts w:ascii="Arial" w:hAnsi="Arial" w:cs="Arial"/>
          <w:b/>
          <w:sz w:val="32"/>
        </w:rPr>
      </w:pPr>
      <w:r>
        <w:rPr>
          <w:rFonts w:ascii="Arial" w:hAnsi="Arial" w:cs="Arial"/>
          <w:b/>
          <w:sz w:val="32"/>
        </w:rPr>
        <w:br w:type="page"/>
      </w:r>
    </w:p>
    <w:p w14:paraId="500B07BD" w14:textId="07F7C539" w:rsidR="00966DE7" w:rsidRPr="00861820" w:rsidRDefault="00966DE7" w:rsidP="00966DE7">
      <w:pPr>
        <w:spacing w:before="100" w:beforeAutospacing="1" w:after="120" w:line="276" w:lineRule="auto"/>
        <w:jc w:val="both"/>
        <w:rPr>
          <w:rFonts w:ascii="Arial" w:hAnsi="Arial" w:cs="Arial"/>
          <w:b/>
          <w:sz w:val="24"/>
        </w:rPr>
      </w:pPr>
      <w:r w:rsidRPr="00861820">
        <w:rPr>
          <w:rFonts w:ascii="Arial" w:hAnsi="Arial" w:cs="Arial"/>
          <w:b/>
          <w:sz w:val="24"/>
        </w:rPr>
        <w:lastRenderedPageBreak/>
        <w:t>Table S4. The functional enrichment of genes uniquely covered by the co-opening network or the co-expression network.</w:t>
      </w:r>
    </w:p>
    <w:tbl>
      <w:tblPr>
        <w:tblStyle w:val="a6"/>
        <w:tblW w:w="0" w:type="auto"/>
        <w:jc w:val="center"/>
        <w:tblLook w:val="04A0" w:firstRow="1" w:lastRow="0" w:firstColumn="1" w:lastColumn="0" w:noHBand="0" w:noVBand="1"/>
      </w:tblPr>
      <w:tblGrid>
        <w:gridCol w:w="1256"/>
        <w:gridCol w:w="3935"/>
        <w:gridCol w:w="881"/>
        <w:gridCol w:w="1151"/>
      </w:tblGrid>
      <w:tr w:rsidR="00966DE7" w:rsidRPr="00DE659E" w14:paraId="3CD464DF" w14:textId="77777777" w:rsidTr="007A1DC0">
        <w:trPr>
          <w:jc w:val="center"/>
        </w:trPr>
        <w:tc>
          <w:tcPr>
            <w:tcW w:w="0" w:type="auto"/>
          </w:tcPr>
          <w:p w14:paraId="5234AF1B"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Network</w:t>
            </w:r>
          </w:p>
        </w:tc>
        <w:tc>
          <w:tcPr>
            <w:tcW w:w="0" w:type="auto"/>
            <w:vAlign w:val="bottom"/>
          </w:tcPr>
          <w:p w14:paraId="4A2E89A8"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Function</w:t>
            </w:r>
          </w:p>
        </w:tc>
        <w:tc>
          <w:tcPr>
            <w:tcW w:w="0" w:type="auto"/>
            <w:vAlign w:val="bottom"/>
          </w:tcPr>
          <w:p w14:paraId="7663CC9E"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i/>
                <w:color w:val="000000"/>
                <w:sz w:val="18"/>
                <w:szCs w:val="18"/>
              </w:rPr>
              <w:t>p</w:t>
            </w:r>
            <w:r w:rsidRPr="006C0F1E">
              <w:rPr>
                <w:rFonts w:ascii="Times New Roman" w:hAnsi="Times New Roman" w:cs="Times New Roman"/>
                <w:color w:val="000000"/>
                <w:sz w:val="18"/>
                <w:szCs w:val="18"/>
              </w:rPr>
              <w:t>-value</w:t>
            </w:r>
          </w:p>
        </w:tc>
        <w:tc>
          <w:tcPr>
            <w:tcW w:w="0" w:type="auto"/>
            <w:vAlign w:val="bottom"/>
          </w:tcPr>
          <w:p w14:paraId="6DADBA63"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 xml:space="preserve">FDR </w:t>
            </w:r>
            <w:r w:rsidRPr="006C0F1E">
              <w:rPr>
                <w:rFonts w:ascii="Times New Roman" w:hAnsi="Times New Roman" w:cs="Times New Roman"/>
                <w:i/>
                <w:color w:val="000000"/>
                <w:sz w:val="18"/>
                <w:szCs w:val="18"/>
              </w:rPr>
              <w:t>p</w:t>
            </w:r>
            <w:r w:rsidRPr="006C0F1E">
              <w:rPr>
                <w:rFonts w:ascii="Times New Roman" w:hAnsi="Times New Roman" w:cs="Times New Roman"/>
                <w:color w:val="000000"/>
                <w:sz w:val="18"/>
                <w:szCs w:val="18"/>
              </w:rPr>
              <w:t>-value</w:t>
            </w:r>
          </w:p>
        </w:tc>
      </w:tr>
      <w:tr w:rsidR="00966DE7" w:rsidRPr="00DE659E" w14:paraId="77C7504C" w14:textId="77777777" w:rsidTr="007A1DC0">
        <w:trPr>
          <w:jc w:val="center"/>
        </w:trPr>
        <w:tc>
          <w:tcPr>
            <w:tcW w:w="0" w:type="auto"/>
          </w:tcPr>
          <w:p w14:paraId="3B2E910F"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047FC252"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Signal transduction</w:t>
            </w:r>
          </w:p>
        </w:tc>
        <w:tc>
          <w:tcPr>
            <w:tcW w:w="0" w:type="auto"/>
            <w:vAlign w:val="bottom"/>
          </w:tcPr>
          <w:p w14:paraId="344E7D69"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5.16E-10</w:t>
            </w:r>
          </w:p>
        </w:tc>
        <w:tc>
          <w:tcPr>
            <w:tcW w:w="0" w:type="auto"/>
            <w:vAlign w:val="bottom"/>
          </w:tcPr>
          <w:p w14:paraId="422DF2C5"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7.50E-07</w:t>
            </w:r>
          </w:p>
        </w:tc>
      </w:tr>
      <w:tr w:rsidR="00966DE7" w:rsidRPr="00DE659E" w14:paraId="72D1B5E6" w14:textId="77777777" w:rsidTr="007A1DC0">
        <w:trPr>
          <w:jc w:val="center"/>
        </w:trPr>
        <w:tc>
          <w:tcPr>
            <w:tcW w:w="0" w:type="auto"/>
          </w:tcPr>
          <w:p w14:paraId="3460608E"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7065059E"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Plasma membrane</w:t>
            </w:r>
          </w:p>
        </w:tc>
        <w:tc>
          <w:tcPr>
            <w:tcW w:w="0" w:type="auto"/>
            <w:vAlign w:val="bottom"/>
          </w:tcPr>
          <w:p w14:paraId="6E957D06"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1.86E-09</w:t>
            </w:r>
          </w:p>
        </w:tc>
        <w:tc>
          <w:tcPr>
            <w:tcW w:w="0" w:type="auto"/>
            <w:vAlign w:val="bottom"/>
          </w:tcPr>
          <w:p w14:paraId="77EA4E7B"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1.35E-06</w:t>
            </w:r>
          </w:p>
        </w:tc>
      </w:tr>
      <w:tr w:rsidR="00966DE7" w:rsidRPr="00DE659E" w14:paraId="13BF3B56" w14:textId="77777777" w:rsidTr="007A1DC0">
        <w:trPr>
          <w:jc w:val="center"/>
        </w:trPr>
        <w:tc>
          <w:tcPr>
            <w:tcW w:w="0" w:type="auto"/>
          </w:tcPr>
          <w:p w14:paraId="723C2413"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0840DFEC"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Integral to membrane</w:t>
            </w:r>
          </w:p>
        </w:tc>
        <w:tc>
          <w:tcPr>
            <w:tcW w:w="0" w:type="auto"/>
            <w:vAlign w:val="bottom"/>
          </w:tcPr>
          <w:p w14:paraId="3BDB0D51"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6.68E-09</w:t>
            </w:r>
          </w:p>
        </w:tc>
        <w:tc>
          <w:tcPr>
            <w:tcW w:w="0" w:type="auto"/>
            <w:vAlign w:val="bottom"/>
          </w:tcPr>
          <w:p w14:paraId="5D9AB92F"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3.24E-06</w:t>
            </w:r>
          </w:p>
        </w:tc>
      </w:tr>
      <w:tr w:rsidR="00966DE7" w:rsidRPr="00DE659E" w14:paraId="25891AA7" w14:textId="77777777" w:rsidTr="007A1DC0">
        <w:trPr>
          <w:jc w:val="center"/>
        </w:trPr>
        <w:tc>
          <w:tcPr>
            <w:tcW w:w="0" w:type="auto"/>
          </w:tcPr>
          <w:p w14:paraId="2A53FE01"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734422D5"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Intrinsic to membrane</w:t>
            </w:r>
          </w:p>
        </w:tc>
        <w:tc>
          <w:tcPr>
            <w:tcW w:w="0" w:type="auto"/>
            <w:vAlign w:val="bottom"/>
          </w:tcPr>
          <w:p w14:paraId="17F9479B"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3.59E-08</w:t>
            </w:r>
          </w:p>
        </w:tc>
        <w:tc>
          <w:tcPr>
            <w:tcW w:w="0" w:type="auto"/>
            <w:vAlign w:val="bottom"/>
          </w:tcPr>
          <w:p w14:paraId="513CD375"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1.30E-05</w:t>
            </w:r>
          </w:p>
        </w:tc>
      </w:tr>
      <w:tr w:rsidR="00966DE7" w:rsidRPr="00DE659E" w14:paraId="462C9B03" w14:textId="77777777" w:rsidTr="007A1DC0">
        <w:trPr>
          <w:jc w:val="center"/>
        </w:trPr>
        <w:tc>
          <w:tcPr>
            <w:tcW w:w="0" w:type="auto"/>
          </w:tcPr>
          <w:p w14:paraId="17D048C5"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2C8467B6"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Plasma membrane part</w:t>
            </w:r>
          </w:p>
        </w:tc>
        <w:tc>
          <w:tcPr>
            <w:tcW w:w="0" w:type="auto"/>
            <w:vAlign w:val="bottom"/>
          </w:tcPr>
          <w:p w14:paraId="6E8B8928"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6.73E-08</w:t>
            </w:r>
          </w:p>
        </w:tc>
        <w:tc>
          <w:tcPr>
            <w:tcW w:w="0" w:type="auto"/>
            <w:vAlign w:val="bottom"/>
          </w:tcPr>
          <w:p w14:paraId="7A19ADC7"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1.96E-05</w:t>
            </w:r>
          </w:p>
        </w:tc>
      </w:tr>
      <w:tr w:rsidR="00966DE7" w:rsidRPr="00DE659E" w14:paraId="40B95588" w14:textId="77777777" w:rsidTr="007A1DC0">
        <w:trPr>
          <w:jc w:val="center"/>
        </w:trPr>
        <w:tc>
          <w:tcPr>
            <w:tcW w:w="0" w:type="auto"/>
          </w:tcPr>
          <w:p w14:paraId="38439556"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13C4D684"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Transmembrane receptor protein signaling pathway</w:t>
            </w:r>
          </w:p>
        </w:tc>
        <w:tc>
          <w:tcPr>
            <w:tcW w:w="0" w:type="auto"/>
            <w:vAlign w:val="bottom"/>
          </w:tcPr>
          <w:p w14:paraId="01664A5E"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2.37E-07</w:t>
            </w:r>
          </w:p>
        </w:tc>
        <w:tc>
          <w:tcPr>
            <w:tcW w:w="0" w:type="auto"/>
            <w:vAlign w:val="bottom"/>
          </w:tcPr>
          <w:p w14:paraId="4C3FA568"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4.92E-05</w:t>
            </w:r>
          </w:p>
        </w:tc>
      </w:tr>
      <w:tr w:rsidR="00966DE7" w:rsidRPr="00DE659E" w14:paraId="12061561" w14:textId="77777777" w:rsidTr="007A1DC0">
        <w:trPr>
          <w:jc w:val="center"/>
        </w:trPr>
        <w:tc>
          <w:tcPr>
            <w:tcW w:w="0" w:type="auto"/>
          </w:tcPr>
          <w:p w14:paraId="2113240A"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765A611B"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Membrane part</w:t>
            </w:r>
          </w:p>
        </w:tc>
        <w:tc>
          <w:tcPr>
            <w:tcW w:w="0" w:type="auto"/>
            <w:vAlign w:val="bottom"/>
          </w:tcPr>
          <w:p w14:paraId="044C41F9"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6.48E-07</w:t>
            </w:r>
          </w:p>
        </w:tc>
        <w:tc>
          <w:tcPr>
            <w:tcW w:w="0" w:type="auto"/>
            <w:vAlign w:val="bottom"/>
          </w:tcPr>
          <w:p w14:paraId="7C8B95FD"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1.10E-04</w:t>
            </w:r>
          </w:p>
        </w:tc>
      </w:tr>
      <w:tr w:rsidR="00966DE7" w:rsidRPr="00DE659E" w14:paraId="268D5909" w14:textId="77777777" w:rsidTr="007A1DC0">
        <w:trPr>
          <w:jc w:val="center"/>
        </w:trPr>
        <w:tc>
          <w:tcPr>
            <w:tcW w:w="0" w:type="auto"/>
          </w:tcPr>
          <w:p w14:paraId="0E6EF77E"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52195AAA"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Membrane</w:t>
            </w:r>
          </w:p>
        </w:tc>
        <w:tc>
          <w:tcPr>
            <w:tcW w:w="0" w:type="auto"/>
            <w:vAlign w:val="bottom"/>
          </w:tcPr>
          <w:p w14:paraId="31B806F2"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2.53E-06</w:t>
            </w:r>
          </w:p>
        </w:tc>
        <w:tc>
          <w:tcPr>
            <w:tcW w:w="0" w:type="auto"/>
            <w:vAlign w:val="bottom"/>
          </w:tcPr>
          <w:p w14:paraId="7BEF4DEC"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3.67E-04</w:t>
            </w:r>
          </w:p>
        </w:tc>
      </w:tr>
      <w:tr w:rsidR="00966DE7" w:rsidRPr="00DE659E" w14:paraId="52FDD9F1" w14:textId="77777777" w:rsidTr="007A1DC0">
        <w:trPr>
          <w:jc w:val="center"/>
        </w:trPr>
        <w:tc>
          <w:tcPr>
            <w:tcW w:w="0" w:type="auto"/>
          </w:tcPr>
          <w:p w14:paraId="179D8351"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10C37420"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Enzyme linked receptor protein signaling pathway</w:t>
            </w:r>
          </w:p>
        </w:tc>
        <w:tc>
          <w:tcPr>
            <w:tcW w:w="0" w:type="auto"/>
            <w:vAlign w:val="bottom"/>
          </w:tcPr>
          <w:p w14:paraId="354A9DDB"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3.04E-06</w:t>
            </w:r>
          </w:p>
        </w:tc>
        <w:tc>
          <w:tcPr>
            <w:tcW w:w="0" w:type="auto"/>
            <w:vAlign w:val="bottom"/>
          </w:tcPr>
          <w:p w14:paraId="0A96B72C"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4.01E-04</w:t>
            </w:r>
          </w:p>
        </w:tc>
      </w:tr>
      <w:tr w:rsidR="00966DE7" w:rsidRPr="00DE659E" w14:paraId="6061B5CF" w14:textId="77777777" w:rsidTr="007A1DC0">
        <w:trPr>
          <w:jc w:val="center"/>
        </w:trPr>
        <w:tc>
          <w:tcPr>
            <w:tcW w:w="0" w:type="auto"/>
          </w:tcPr>
          <w:p w14:paraId="6F9ECCE9"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Co-opening</w:t>
            </w:r>
          </w:p>
        </w:tc>
        <w:tc>
          <w:tcPr>
            <w:tcW w:w="0" w:type="auto"/>
            <w:vAlign w:val="bottom"/>
          </w:tcPr>
          <w:p w14:paraId="3A280918"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Cell surface receptor linked signal transduction</w:t>
            </w:r>
          </w:p>
        </w:tc>
        <w:tc>
          <w:tcPr>
            <w:tcW w:w="0" w:type="auto"/>
            <w:vAlign w:val="bottom"/>
          </w:tcPr>
          <w:p w14:paraId="2CF1C0B3"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5.29E-06</w:t>
            </w:r>
          </w:p>
        </w:tc>
        <w:tc>
          <w:tcPr>
            <w:tcW w:w="0" w:type="auto"/>
            <w:vAlign w:val="bottom"/>
          </w:tcPr>
          <w:p w14:paraId="517A6AD8"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6.41E-04</w:t>
            </w:r>
          </w:p>
        </w:tc>
      </w:tr>
      <w:tr w:rsidR="00966DE7" w:rsidRPr="00DE659E" w14:paraId="1561C5C2" w14:textId="77777777" w:rsidTr="007A1DC0">
        <w:trPr>
          <w:jc w:val="center"/>
        </w:trPr>
        <w:tc>
          <w:tcPr>
            <w:tcW w:w="0" w:type="auto"/>
          </w:tcPr>
          <w:p w14:paraId="1F88C222"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5C8C5676"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Organelle part</w:t>
            </w:r>
          </w:p>
        </w:tc>
        <w:tc>
          <w:tcPr>
            <w:tcW w:w="0" w:type="auto"/>
            <w:vAlign w:val="bottom"/>
          </w:tcPr>
          <w:p w14:paraId="0EDDCAFB"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1.00E-18</w:t>
            </w:r>
          </w:p>
        </w:tc>
        <w:tc>
          <w:tcPr>
            <w:tcW w:w="0" w:type="auto"/>
            <w:vAlign w:val="bottom"/>
          </w:tcPr>
          <w:p w14:paraId="6DC0B80D"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7.27E-16</w:t>
            </w:r>
          </w:p>
        </w:tc>
      </w:tr>
      <w:tr w:rsidR="00966DE7" w:rsidRPr="00DE659E" w14:paraId="1DB2849C" w14:textId="77777777" w:rsidTr="007A1DC0">
        <w:trPr>
          <w:jc w:val="center"/>
        </w:trPr>
        <w:tc>
          <w:tcPr>
            <w:tcW w:w="0" w:type="auto"/>
          </w:tcPr>
          <w:p w14:paraId="62EC60D7"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214C0F3E"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Nucleus</w:t>
            </w:r>
          </w:p>
        </w:tc>
        <w:tc>
          <w:tcPr>
            <w:tcW w:w="0" w:type="auto"/>
            <w:vAlign w:val="bottom"/>
          </w:tcPr>
          <w:p w14:paraId="7DF19004"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8.45E-19</w:t>
            </w:r>
          </w:p>
        </w:tc>
        <w:tc>
          <w:tcPr>
            <w:tcW w:w="0" w:type="auto"/>
            <w:vAlign w:val="bottom"/>
          </w:tcPr>
          <w:p w14:paraId="372EE922"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7.27E-16</w:t>
            </w:r>
          </w:p>
        </w:tc>
      </w:tr>
      <w:tr w:rsidR="00966DE7" w:rsidRPr="00DE659E" w14:paraId="13F71893" w14:textId="77777777" w:rsidTr="007A1DC0">
        <w:trPr>
          <w:jc w:val="center"/>
        </w:trPr>
        <w:tc>
          <w:tcPr>
            <w:tcW w:w="0" w:type="auto"/>
          </w:tcPr>
          <w:p w14:paraId="6496248B"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6F04DA76"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Intracellular organelle part</w:t>
            </w:r>
          </w:p>
        </w:tc>
        <w:tc>
          <w:tcPr>
            <w:tcW w:w="0" w:type="auto"/>
            <w:vAlign w:val="bottom"/>
          </w:tcPr>
          <w:p w14:paraId="283DC546"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2.78E-18</w:t>
            </w:r>
          </w:p>
        </w:tc>
        <w:tc>
          <w:tcPr>
            <w:tcW w:w="0" w:type="auto"/>
            <w:vAlign w:val="bottom"/>
          </w:tcPr>
          <w:p w14:paraId="64C5D130"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1.35E-15</w:t>
            </w:r>
          </w:p>
        </w:tc>
      </w:tr>
      <w:tr w:rsidR="00966DE7" w:rsidRPr="00DE659E" w14:paraId="62C09769" w14:textId="77777777" w:rsidTr="007A1DC0">
        <w:trPr>
          <w:jc w:val="center"/>
        </w:trPr>
        <w:tc>
          <w:tcPr>
            <w:tcW w:w="0" w:type="auto"/>
          </w:tcPr>
          <w:p w14:paraId="097675BB"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208F2E7F"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Nuclear part</w:t>
            </w:r>
          </w:p>
        </w:tc>
        <w:tc>
          <w:tcPr>
            <w:tcW w:w="0" w:type="auto"/>
            <w:vAlign w:val="bottom"/>
          </w:tcPr>
          <w:p w14:paraId="2FF79461"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1.06E-15</w:t>
            </w:r>
          </w:p>
        </w:tc>
        <w:tc>
          <w:tcPr>
            <w:tcW w:w="0" w:type="auto"/>
            <w:vAlign w:val="bottom"/>
          </w:tcPr>
          <w:p w14:paraId="480429B3"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3.11E-13</w:t>
            </w:r>
          </w:p>
        </w:tc>
      </w:tr>
      <w:tr w:rsidR="00966DE7" w:rsidRPr="00DE659E" w14:paraId="25355E9B" w14:textId="77777777" w:rsidTr="007A1DC0">
        <w:trPr>
          <w:jc w:val="center"/>
        </w:trPr>
        <w:tc>
          <w:tcPr>
            <w:tcW w:w="0" w:type="auto"/>
          </w:tcPr>
          <w:p w14:paraId="117D79C1"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15B49617"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Macromolecular complex</w:t>
            </w:r>
          </w:p>
        </w:tc>
        <w:tc>
          <w:tcPr>
            <w:tcW w:w="0" w:type="auto"/>
            <w:vAlign w:val="bottom"/>
          </w:tcPr>
          <w:p w14:paraId="4BEEB3F1"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1.07E-15</w:t>
            </w:r>
          </w:p>
        </w:tc>
        <w:tc>
          <w:tcPr>
            <w:tcW w:w="0" w:type="auto"/>
            <w:vAlign w:val="bottom"/>
          </w:tcPr>
          <w:p w14:paraId="1F79F83F"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3.11E-13</w:t>
            </w:r>
          </w:p>
        </w:tc>
      </w:tr>
      <w:tr w:rsidR="00966DE7" w:rsidRPr="00DE659E" w14:paraId="4ABC9358" w14:textId="77777777" w:rsidTr="007A1DC0">
        <w:trPr>
          <w:jc w:val="center"/>
        </w:trPr>
        <w:tc>
          <w:tcPr>
            <w:tcW w:w="0" w:type="auto"/>
          </w:tcPr>
          <w:p w14:paraId="0B7B325C"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1047A2EE"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Protein complex</w:t>
            </w:r>
          </w:p>
        </w:tc>
        <w:tc>
          <w:tcPr>
            <w:tcW w:w="0" w:type="auto"/>
            <w:vAlign w:val="bottom"/>
          </w:tcPr>
          <w:p w14:paraId="27423E15"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2.28E-12</w:t>
            </w:r>
          </w:p>
        </w:tc>
        <w:tc>
          <w:tcPr>
            <w:tcW w:w="0" w:type="auto"/>
            <w:vAlign w:val="bottom"/>
          </w:tcPr>
          <w:p w14:paraId="33547941"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5.53E-10</w:t>
            </w:r>
          </w:p>
        </w:tc>
      </w:tr>
      <w:tr w:rsidR="00966DE7" w:rsidRPr="00DE659E" w14:paraId="74A737DC" w14:textId="77777777" w:rsidTr="007A1DC0">
        <w:trPr>
          <w:jc w:val="center"/>
        </w:trPr>
        <w:tc>
          <w:tcPr>
            <w:tcW w:w="0" w:type="auto"/>
          </w:tcPr>
          <w:p w14:paraId="3F6D83EA"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676A85E4"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Organelle lumen</w:t>
            </w:r>
          </w:p>
        </w:tc>
        <w:tc>
          <w:tcPr>
            <w:tcW w:w="0" w:type="auto"/>
            <w:vAlign w:val="bottom"/>
          </w:tcPr>
          <w:p w14:paraId="7C9F6C84"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9.93E-12</w:t>
            </w:r>
          </w:p>
        </w:tc>
        <w:tc>
          <w:tcPr>
            <w:tcW w:w="0" w:type="auto"/>
            <w:vAlign w:val="bottom"/>
          </w:tcPr>
          <w:p w14:paraId="0B130B5A"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1.80E-09</w:t>
            </w:r>
          </w:p>
        </w:tc>
      </w:tr>
      <w:tr w:rsidR="00966DE7" w:rsidRPr="00DE659E" w14:paraId="339DE24B" w14:textId="77777777" w:rsidTr="007A1DC0">
        <w:trPr>
          <w:jc w:val="center"/>
        </w:trPr>
        <w:tc>
          <w:tcPr>
            <w:tcW w:w="0" w:type="auto"/>
          </w:tcPr>
          <w:p w14:paraId="4E16EDA7"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60A80DE3"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Membrane enclosed lumen</w:t>
            </w:r>
          </w:p>
        </w:tc>
        <w:tc>
          <w:tcPr>
            <w:tcW w:w="0" w:type="auto"/>
            <w:vAlign w:val="bottom"/>
          </w:tcPr>
          <w:p w14:paraId="2A299EB9"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9.93E-12</w:t>
            </w:r>
          </w:p>
        </w:tc>
        <w:tc>
          <w:tcPr>
            <w:tcW w:w="0" w:type="auto"/>
            <w:vAlign w:val="bottom"/>
          </w:tcPr>
          <w:p w14:paraId="19BAF035"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1.80E-09</w:t>
            </w:r>
          </w:p>
        </w:tc>
      </w:tr>
      <w:tr w:rsidR="00966DE7" w:rsidRPr="00DE659E" w14:paraId="511A8831" w14:textId="77777777" w:rsidTr="007A1DC0">
        <w:trPr>
          <w:jc w:val="center"/>
        </w:trPr>
        <w:tc>
          <w:tcPr>
            <w:tcW w:w="0" w:type="auto"/>
          </w:tcPr>
          <w:p w14:paraId="4AFF2432"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391C80E9"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RNA binding</w:t>
            </w:r>
          </w:p>
        </w:tc>
        <w:tc>
          <w:tcPr>
            <w:tcW w:w="0" w:type="auto"/>
            <w:vAlign w:val="bottom"/>
          </w:tcPr>
          <w:p w14:paraId="158A2FF5"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1.19E-10</w:t>
            </w:r>
          </w:p>
        </w:tc>
        <w:tc>
          <w:tcPr>
            <w:tcW w:w="0" w:type="auto"/>
            <w:vAlign w:val="bottom"/>
          </w:tcPr>
          <w:p w14:paraId="715E7E27"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1.92E-08</w:t>
            </w:r>
          </w:p>
        </w:tc>
      </w:tr>
      <w:tr w:rsidR="00966DE7" w:rsidRPr="00DE659E" w14:paraId="16B64A51" w14:textId="77777777" w:rsidTr="007A1DC0">
        <w:trPr>
          <w:jc w:val="center"/>
        </w:trPr>
        <w:tc>
          <w:tcPr>
            <w:tcW w:w="0" w:type="auto"/>
          </w:tcPr>
          <w:p w14:paraId="01E79A8B"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Co-expression</w:t>
            </w:r>
          </w:p>
        </w:tc>
        <w:tc>
          <w:tcPr>
            <w:tcW w:w="0" w:type="auto"/>
            <w:vAlign w:val="bottom"/>
          </w:tcPr>
          <w:p w14:paraId="2D2078B3"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Nuclear lumen</w:t>
            </w:r>
          </w:p>
        </w:tc>
        <w:tc>
          <w:tcPr>
            <w:tcW w:w="0" w:type="auto"/>
            <w:vAlign w:val="bottom"/>
          </w:tcPr>
          <w:p w14:paraId="51C33954"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2.82E-09</w:t>
            </w:r>
          </w:p>
        </w:tc>
        <w:tc>
          <w:tcPr>
            <w:tcW w:w="0" w:type="auto"/>
            <w:vAlign w:val="bottom"/>
          </w:tcPr>
          <w:p w14:paraId="497B353D" w14:textId="77777777" w:rsidR="00966DE7" w:rsidRPr="006C0F1E" w:rsidRDefault="00966DE7" w:rsidP="006C0F1E">
            <w:pPr>
              <w:spacing w:line="276" w:lineRule="auto"/>
              <w:rPr>
                <w:rFonts w:ascii="Times New Roman" w:hAnsi="Times New Roman" w:cs="Times New Roman"/>
                <w:color w:val="000000"/>
                <w:sz w:val="18"/>
                <w:szCs w:val="18"/>
              </w:rPr>
            </w:pPr>
            <w:r w:rsidRPr="006C0F1E">
              <w:rPr>
                <w:rFonts w:ascii="Times New Roman" w:hAnsi="Times New Roman" w:cs="Times New Roman"/>
                <w:color w:val="000000"/>
                <w:sz w:val="18"/>
                <w:szCs w:val="18"/>
              </w:rPr>
              <w:t>3.98E-07</w:t>
            </w:r>
          </w:p>
        </w:tc>
      </w:tr>
    </w:tbl>
    <w:p w14:paraId="2489A852" w14:textId="30EFF105" w:rsidR="00966DE7" w:rsidRDefault="00966DE7" w:rsidP="00666A40">
      <w:pPr>
        <w:rPr>
          <w:rFonts w:ascii="Arial" w:hAnsi="Arial" w:cs="Arial"/>
          <w:b/>
          <w:sz w:val="32"/>
        </w:rPr>
      </w:pPr>
    </w:p>
    <w:p w14:paraId="7FFE10B3" w14:textId="77777777" w:rsidR="00966DE7" w:rsidRDefault="00966DE7">
      <w:pPr>
        <w:rPr>
          <w:rFonts w:ascii="Arial" w:hAnsi="Arial" w:cs="Arial"/>
          <w:b/>
          <w:sz w:val="32"/>
        </w:rPr>
      </w:pPr>
      <w:r>
        <w:rPr>
          <w:rFonts w:ascii="Arial" w:hAnsi="Arial" w:cs="Arial"/>
          <w:b/>
          <w:sz w:val="32"/>
        </w:rPr>
        <w:br w:type="page"/>
      </w:r>
    </w:p>
    <w:p w14:paraId="66624976" w14:textId="3AAEA115" w:rsidR="00966DE7" w:rsidRPr="00861820" w:rsidRDefault="00966DE7" w:rsidP="00861820">
      <w:pPr>
        <w:spacing w:before="100" w:beforeAutospacing="1" w:after="120" w:line="276" w:lineRule="auto"/>
        <w:jc w:val="both"/>
        <w:rPr>
          <w:rFonts w:ascii="Arial" w:hAnsi="Arial" w:cs="Arial"/>
          <w:sz w:val="24"/>
        </w:rPr>
      </w:pPr>
      <w:r w:rsidRPr="00861820">
        <w:rPr>
          <w:rFonts w:ascii="Arial" w:hAnsi="Arial" w:cs="Arial"/>
          <w:b/>
          <w:sz w:val="24"/>
        </w:rPr>
        <w:lastRenderedPageBreak/>
        <w:t xml:space="preserve">Table </w:t>
      </w:r>
      <w:r>
        <w:rPr>
          <w:rFonts w:ascii="Arial" w:hAnsi="Arial" w:cs="Arial"/>
          <w:b/>
          <w:sz w:val="24"/>
        </w:rPr>
        <w:t>S5</w:t>
      </w:r>
      <w:r w:rsidRPr="00861820">
        <w:rPr>
          <w:rFonts w:ascii="Arial" w:hAnsi="Arial" w:cs="Arial"/>
          <w:b/>
          <w:sz w:val="24"/>
        </w:rPr>
        <w:t xml:space="preserve">. The top three genes ranked by the random walk procedure with different restart probabilities. </w:t>
      </w:r>
      <w:r w:rsidRPr="00861820">
        <w:rPr>
          <w:rFonts w:ascii="Arial" w:hAnsi="Arial" w:cs="Arial"/>
          <w:i/>
          <w:sz w:val="24"/>
        </w:rPr>
        <w:t>TNFSF14</w:t>
      </w:r>
      <w:r w:rsidRPr="00861820">
        <w:rPr>
          <w:rFonts w:ascii="Arial" w:hAnsi="Arial" w:cs="Arial"/>
          <w:sz w:val="24"/>
        </w:rPr>
        <w:t xml:space="preserve"> is the gene we highlight in the analysis part of the main text.</w:t>
      </w:r>
    </w:p>
    <w:tbl>
      <w:tblPr>
        <w:tblStyle w:val="a6"/>
        <w:tblW w:w="0" w:type="auto"/>
        <w:jc w:val="center"/>
        <w:tblLook w:val="04A0" w:firstRow="1" w:lastRow="0" w:firstColumn="1" w:lastColumn="0" w:noHBand="0" w:noVBand="1"/>
      </w:tblPr>
      <w:tblGrid>
        <w:gridCol w:w="1561"/>
        <w:gridCol w:w="967"/>
        <w:gridCol w:w="967"/>
        <w:gridCol w:w="1067"/>
      </w:tblGrid>
      <w:tr w:rsidR="00966DE7" w:rsidRPr="00712A33" w14:paraId="0E5EB8BD" w14:textId="77777777" w:rsidTr="007A1DC0">
        <w:trPr>
          <w:jc w:val="center"/>
        </w:trPr>
        <w:tc>
          <w:tcPr>
            <w:tcW w:w="0" w:type="auto"/>
            <w:vAlign w:val="bottom"/>
          </w:tcPr>
          <w:p w14:paraId="63A91951"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 xml:space="preserve">Restart probability </w:t>
            </w:r>
          </w:p>
        </w:tc>
        <w:tc>
          <w:tcPr>
            <w:tcW w:w="0" w:type="auto"/>
            <w:vAlign w:val="bottom"/>
          </w:tcPr>
          <w:p w14:paraId="693D3661"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Top 1</w:t>
            </w:r>
          </w:p>
        </w:tc>
        <w:tc>
          <w:tcPr>
            <w:tcW w:w="0" w:type="auto"/>
            <w:vAlign w:val="bottom"/>
          </w:tcPr>
          <w:p w14:paraId="6C5C0E0A"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Top 2</w:t>
            </w:r>
          </w:p>
        </w:tc>
        <w:tc>
          <w:tcPr>
            <w:tcW w:w="0" w:type="auto"/>
            <w:vAlign w:val="bottom"/>
          </w:tcPr>
          <w:p w14:paraId="22937791"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Top 3</w:t>
            </w:r>
          </w:p>
        </w:tc>
      </w:tr>
      <w:tr w:rsidR="00966DE7" w:rsidRPr="00712A33" w14:paraId="61CF8EB9" w14:textId="77777777" w:rsidTr="007A1DC0">
        <w:trPr>
          <w:jc w:val="center"/>
        </w:trPr>
        <w:tc>
          <w:tcPr>
            <w:tcW w:w="0" w:type="auto"/>
            <w:vAlign w:val="bottom"/>
          </w:tcPr>
          <w:p w14:paraId="62E1F3F0"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0.10</w:t>
            </w:r>
          </w:p>
        </w:tc>
        <w:tc>
          <w:tcPr>
            <w:tcW w:w="0" w:type="auto"/>
            <w:vAlign w:val="bottom"/>
          </w:tcPr>
          <w:p w14:paraId="115830C2"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7F532B89"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34BA154A"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7C968EC6" w14:textId="77777777" w:rsidTr="007A1DC0">
        <w:trPr>
          <w:jc w:val="center"/>
        </w:trPr>
        <w:tc>
          <w:tcPr>
            <w:tcW w:w="0" w:type="auto"/>
            <w:vAlign w:val="bottom"/>
          </w:tcPr>
          <w:p w14:paraId="72A33D0D"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0.15</w:t>
            </w:r>
          </w:p>
        </w:tc>
        <w:tc>
          <w:tcPr>
            <w:tcW w:w="0" w:type="auto"/>
            <w:vAlign w:val="bottom"/>
          </w:tcPr>
          <w:p w14:paraId="7B6A007F"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2CA2142E"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60ECEEEB"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705B7FBF" w14:textId="77777777" w:rsidTr="007A1DC0">
        <w:trPr>
          <w:jc w:val="center"/>
        </w:trPr>
        <w:tc>
          <w:tcPr>
            <w:tcW w:w="0" w:type="auto"/>
            <w:vAlign w:val="bottom"/>
          </w:tcPr>
          <w:p w14:paraId="36F0473A"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0.20</w:t>
            </w:r>
          </w:p>
        </w:tc>
        <w:tc>
          <w:tcPr>
            <w:tcW w:w="0" w:type="auto"/>
            <w:vAlign w:val="bottom"/>
          </w:tcPr>
          <w:p w14:paraId="3AE95B4E"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25609402"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051ACDF2"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4F6D91DE" w14:textId="77777777" w:rsidTr="007A1DC0">
        <w:trPr>
          <w:jc w:val="center"/>
        </w:trPr>
        <w:tc>
          <w:tcPr>
            <w:tcW w:w="0" w:type="auto"/>
            <w:vAlign w:val="bottom"/>
          </w:tcPr>
          <w:p w14:paraId="0140C37E"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0.25</w:t>
            </w:r>
          </w:p>
        </w:tc>
        <w:tc>
          <w:tcPr>
            <w:tcW w:w="0" w:type="auto"/>
            <w:vAlign w:val="bottom"/>
          </w:tcPr>
          <w:p w14:paraId="2C986B0D"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6E4FA6FD"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00C63861"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23D50701" w14:textId="77777777" w:rsidTr="007A1DC0">
        <w:trPr>
          <w:jc w:val="center"/>
        </w:trPr>
        <w:tc>
          <w:tcPr>
            <w:tcW w:w="0" w:type="auto"/>
            <w:vAlign w:val="bottom"/>
          </w:tcPr>
          <w:p w14:paraId="3981C712"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0.30</w:t>
            </w:r>
          </w:p>
        </w:tc>
        <w:tc>
          <w:tcPr>
            <w:tcW w:w="0" w:type="auto"/>
            <w:vAlign w:val="bottom"/>
          </w:tcPr>
          <w:p w14:paraId="42BEBF2D"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2AB8FFAF"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1635AA5A"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5052DF78" w14:textId="77777777" w:rsidTr="007A1DC0">
        <w:trPr>
          <w:jc w:val="center"/>
        </w:trPr>
        <w:tc>
          <w:tcPr>
            <w:tcW w:w="0" w:type="auto"/>
            <w:vAlign w:val="bottom"/>
          </w:tcPr>
          <w:p w14:paraId="3E7A6FB4"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0.35</w:t>
            </w:r>
          </w:p>
        </w:tc>
        <w:tc>
          <w:tcPr>
            <w:tcW w:w="0" w:type="auto"/>
            <w:vAlign w:val="bottom"/>
          </w:tcPr>
          <w:p w14:paraId="7A1C2B06"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25AB6ED5"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3CC7995A"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76E68AE6" w14:textId="77777777" w:rsidTr="007A1DC0">
        <w:trPr>
          <w:jc w:val="center"/>
        </w:trPr>
        <w:tc>
          <w:tcPr>
            <w:tcW w:w="0" w:type="auto"/>
            <w:vAlign w:val="bottom"/>
          </w:tcPr>
          <w:p w14:paraId="1653ED44"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0.40</w:t>
            </w:r>
          </w:p>
        </w:tc>
        <w:tc>
          <w:tcPr>
            <w:tcW w:w="0" w:type="auto"/>
            <w:vAlign w:val="bottom"/>
          </w:tcPr>
          <w:p w14:paraId="2CC2080C"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2ABB6CA2"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73434622"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2F331EB0" w14:textId="77777777" w:rsidTr="007A1DC0">
        <w:trPr>
          <w:jc w:val="center"/>
        </w:trPr>
        <w:tc>
          <w:tcPr>
            <w:tcW w:w="0" w:type="auto"/>
            <w:vAlign w:val="bottom"/>
          </w:tcPr>
          <w:p w14:paraId="056B7FD6"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0.45</w:t>
            </w:r>
          </w:p>
        </w:tc>
        <w:tc>
          <w:tcPr>
            <w:tcW w:w="0" w:type="auto"/>
            <w:vAlign w:val="bottom"/>
          </w:tcPr>
          <w:p w14:paraId="0813E5F9"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7E6A41E4"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4D6ED01F"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3F7A64B1" w14:textId="77777777" w:rsidTr="007A1DC0">
        <w:trPr>
          <w:jc w:val="center"/>
        </w:trPr>
        <w:tc>
          <w:tcPr>
            <w:tcW w:w="0" w:type="auto"/>
            <w:vAlign w:val="bottom"/>
          </w:tcPr>
          <w:p w14:paraId="572D0F37"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0.50</w:t>
            </w:r>
          </w:p>
        </w:tc>
        <w:tc>
          <w:tcPr>
            <w:tcW w:w="0" w:type="auto"/>
            <w:vAlign w:val="bottom"/>
          </w:tcPr>
          <w:p w14:paraId="76ADA38B"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7E680148"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770615AC"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6619960D" w14:textId="77777777" w:rsidTr="007A1DC0">
        <w:trPr>
          <w:jc w:val="center"/>
        </w:trPr>
        <w:tc>
          <w:tcPr>
            <w:tcW w:w="0" w:type="auto"/>
            <w:vAlign w:val="bottom"/>
          </w:tcPr>
          <w:p w14:paraId="5575A1DB"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0.55</w:t>
            </w:r>
          </w:p>
        </w:tc>
        <w:tc>
          <w:tcPr>
            <w:tcW w:w="0" w:type="auto"/>
            <w:vAlign w:val="bottom"/>
          </w:tcPr>
          <w:p w14:paraId="1CCF3A4F"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54FCA3D1"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7B256ED3"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RPS6KA1</w:t>
            </w:r>
          </w:p>
        </w:tc>
      </w:tr>
      <w:tr w:rsidR="00966DE7" w:rsidRPr="00712A33" w14:paraId="5DC77167" w14:textId="77777777" w:rsidTr="007A1DC0">
        <w:trPr>
          <w:jc w:val="center"/>
        </w:trPr>
        <w:tc>
          <w:tcPr>
            <w:tcW w:w="0" w:type="auto"/>
            <w:vAlign w:val="bottom"/>
          </w:tcPr>
          <w:p w14:paraId="7E9E653C"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0.60</w:t>
            </w:r>
          </w:p>
        </w:tc>
        <w:tc>
          <w:tcPr>
            <w:tcW w:w="0" w:type="auto"/>
            <w:vAlign w:val="bottom"/>
          </w:tcPr>
          <w:p w14:paraId="1D9E99F2"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6884A929"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445A7857"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PSORS1C2</w:t>
            </w:r>
          </w:p>
        </w:tc>
      </w:tr>
      <w:tr w:rsidR="00966DE7" w:rsidRPr="00712A33" w14:paraId="21A5F015" w14:textId="77777777" w:rsidTr="007A1DC0">
        <w:trPr>
          <w:jc w:val="center"/>
        </w:trPr>
        <w:tc>
          <w:tcPr>
            <w:tcW w:w="0" w:type="auto"/>
            <w:vAlign w:val="bottom"/>
          </w:tcPr>
          <w:p w14:paraId="4756676A"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0.65</w:t>
            </w:r>
          </w:p>
        </w:tc>
        <w:tc>
          <w:tcPr>
            <w:tcW w:w="0" w:type="auto"/>
            <w:vAlign w:val="bottom"/>
          </w:tcPr>
          <w:p w14:paraId="58CA3608"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6087B9A8"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51EA3952"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PSORS1C2</w:t>
            </w:r>
          </w:p>
        </w:tc>
      </w:tr>
      <w:tr w:rsidR="00966DE7" w:rsidRPr="00712A33" w14:paraId="4EFE5F8D" w14:textId="77777777" w:rsidTr="007A1DC0">
        <w:trPr>
          <w:jc w:val="center"/>
        </w:trPr>
        <w:tc>
          <w:tcPr>
            <w:tcW w:w="0" w:type="auto"/>
            <w:vAlign w:val="bottom"/>
          </w:tcPr>
          <w:p w14:paraId="75F821AE"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0.70</w:t>
            </w:r>
          </w:p>
        </w:tc>
        <w:tc>
          <w:tcPr>
            <w:tcW w:w="0" w:type="auto"/>
            <w:vAlign w:val="bottom"/>
          </w:tcPr>
          <w:p w14:paraId="4B30F810"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30A94E5D"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6A300360"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PSORS1C2</w:t>
            </w:r>
          </w:p>
        </w:tc>
      </w:tr>
      <w:tr w:rsidR="00966DE7" w:rsidRPr="00712A33" w14:paraId="50C924A4" w14:textId="77777777" w:rsidTr="007A1DC0">
        <w:trPr>
          <w:jc w:val="center"/>
        </w:trPr>
        <w:tc>
          <w:tcPr>
            <w:tcW w:w="0" w:type="auto"/>
            <w:vAlign w:val="bottom"/>
          </w:tcPr>
          <w:p w14:paraId="0FA490B9"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0.75</w:t>
            </w:r>
          </w:p>
        </w:tc>
        <w:tc>
          <w:tcPr>
            <w:tcW w:w="0" w:type="auto"/>
            <w:vAlign w:val="bottom"/>
          </w:tcPr>
          <w:p w14:paraId="3750BD48"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2F7A5636"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034A3468"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PSORS1C2</w:t>
            </w:r>
          </w:p>
        </w:tc>
      </w:tr>
      <w:tr w:rsidR="00966DE7" w:rsidRPr="00712A33" w14:paraId="5847731E" w14:textId="77777777" w:rsidTr="007A1DC0">
        <w:trPr>
          <w:jc w:val="center"/>
        </w:trPr>
        <w:tc>
          <w:tcPr>
            <w:tcW w:w="0" w:type="auto"/>
            <w:vAlign w:val="bottom"/>
          </w:tcPr>
          <w:p w14:paraId="4F8F7D86"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0.80</w:t>
            </w:r>
          </w:p>
        </w:tc>
        <w:tc>
          <w:tcPr>
            <w:tcW w:w="0" w:type="auto"/>
            <w:vAlign w:val="bottom"/>
          </w:tcPr>
          <w:p w14:paraId="4ECF5545"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03071EDF"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43380C94"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PSORS1C2</w:t>
            </w:r>
          </w:p>
        </w:tc>
      </w:tr>
      <w:tr w:rsidR="00966DE7" w:rsidRPr="00712A33" w14:paraId="10855F6B" w14:textId="77777777" w:rsidTr="007A1DC0">
        <w:trPr>
          <w:jc w:val="center"/>
        </w:trPr>
        <w:tc>
          <w:tcPr>
            <w:tcW w:w="0" w:type="auto"/>
            <w:vAlign w:val="bottom"/>
          </w:tcPr>
          <w:p w14:paraId="48181F36"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0.85</w:t>
            </w:r>
          </w:p>
        </w:tc>
        <w:tc>
          <w:tcPr>
            <w:tcW w:w="0" w:type="auto"/>
            <w:vAlign w:val="bottom"/>
          </w:tcPr>
          <w:p w14:paraId="6072483C"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1B4A1C09"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052250E0"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PSORS1C2</w:t>
            </w:r>
          </w:p>
        </w:tc>
      </w:tr>
      <w:tr w:rsidR="00966DE7" w:rsidRPr="00712A33" w14:paraId="799A74A1" w14:textId="77777777" w:rsidTr="007A1DC0">
        <w:trPr>
          <w:jc w:val="center"/>
        </w:trPr>
        <w:tc>
          <w:tcPr>
            <w:tcW w:w="0" w:type="auto"/>
            <w:vAlign w:val="bottom"/>
          </w:tcPr>
          <w:p w14:paraId="67AA4EA1"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0.90</w:t>
            </w:r>
          </w:p>
        </w:tc>
        <w:tc>
          <w:tcPr>
            <w:tcW w:w="0" w:type="auto"/>
            <w:vAlign w:val="bottom"/>
          </w:tcPr>
          <w:p w14:paraId="0B9770A0"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TNF</w:t>
            </w:r>
          </w:p>
        </w:tc>
        <w:tc>
          <w:tcPr>
            <w:tcW w:w="0" w:type="auto"/>
            <w:vAlign w:val="bottom"/>
          </w:tcPr>
          <w:p w14:paraId="4BC86073" w14:textId="77777777" w:rsidR="00966DE7" w:rsidRPr="006C0F1E" w:rsidRDefault="00966DE7" w:rsidP="006C0F1E">
            <w:pPr>
              <w:spacing w:line="276" w:lineRule="auto"/>
              <w:jc w:val="center"/>
              <w:rPr>
                <w:rFonts w:ascii="Times New Roman" w:hAnsi="Times New Roman" w:cs="Times New Roman"/>
                <w:b/>
                <w:bCs/>
                <w:color w:val="000000"/>
                <w:sz w:val="18"/>
                <w:szCs w:val="18"/>
              </w:rPr>
            </w:pPr>
            <w:r w:rsidRPr="006C0F1E">
              <w:rPr>
                <w:rFonts w:ascii="Times New Roman" w:hAnsi="Times New Roman" w:cs="Times New Roman"/>
                <w:b/>
                <w:bCs/>
                <w:color w:val="000000"/>
                <w:sz w:val="18"/>
                <w:szCs w:val="18"/>
              </w:rPr>
              <w:t>TNFSF14</w:t>
            </w:r>
          </w:p>
        </w:tc>
        <w:tc>
          <w:tcPr>
            <w:tcW w:w="0" w:type="auto"/>
            <w:vAlign w:val="bottom"/>
          </w:tcPr>
          <w:p w14:paraId="6128E9B3" w14:textId="77777777" w:rsidR="00966DE7" w:rsidRPr="006C0F1E" w:rsidRDefault="00966DE7" w:rsidP="006C0F1E">
            <w:pPr>
              <w:spacing w:line="276" w:lineRule="auto"/>
              <w:jc w:val="center"/>
              <w:rPr>
                <w:rFonts w:ascii="Times New Roman" w:hAnsi="Times New Roman" w:cs="Times New Roman"/>
                <w:color w:val="000000"/>
                <w:sz w:val="18"/>
                <w:szCs w:val="18"/>
              </w:rPr>
            </w:pPr>
            <w:r w:rsidRPr="006C0F1E">
              <w:rPr>
                <w:rFonts w:ascii="Times New Roman" w:hAnsi="Times New Roman" w:cs="Times New Roman"/>
                <w:color w:val="000000"/>
                <w:sz w:val="18"/>
                <w:szCs w:val="18"/>
              </w:rPr>
              <w:t>PSORS1C2</w:t>
            </w:r>
          </w:p>
        </w:tc>
      </w:tr>
    </w:tbl>
    <w:p w14:paraId="35794750" w14:textId="77777777" w:rsidR="00966DE7" w:rsidRPr="00712A33" w:rsidRDefault="00966DE7" w:rsidP="00966DE7">
      <w:pPr>
        <w:spacing w:after="0" w:line="276" w:lineRule="auto"/>
        <w:jc w:val="both"/>
        <w:rPr>
          <w:rFonts w:ascii="Times New Roman" w:hAnsi="Times New Roman" w:cs="Times New Roman"/>
          <w:sz w:val="24"/>
        </w:rPr>
      </w:pPr>
    </w:p>
    <w:p w14:paraId="00A0B943" w14:textId="77777777" w:rsidR="001678AD" w:rsidRDefault="001678AD" w:rsidP="00666A40">
      <w:pPr>
        <w:rPr>
          <w:rFonts w:ascii="Arial" w:hAnsi="Arial" w:cs="Arial"/>
          <w:b/>
          <w:sz w:val="32"/>
        </w:rPr>
      </w:pPr>
    </w:p>
    <w:p w14:paraId="7C39DA45" w14:textId="342F9DBA" w:rsidR="001678AD" w:rsidRDefault="001678AD">
      <w:pPr>
        <w:rPr>
          <w:rFonts w:ascii="Arial" w:hAnsi="Arial" w:cs="Arial"/>
          <w:b/>
          <w:sz w:val="32"/>
        </w:rPr>
      </w:pPr>
      <w:r>
        <w:rPr>
          <w:rFonts w:ascii="Arial" w:hAnsi="Arial" w:cs="Arial"/>
          <w:b/>
          <w:sz w:val="32"/>
        </w:rPr>
        <w:br w:type="page"/>
      </w:r>
    </w:p>
    <w:p w14:paraId="21C2BA8B" w14:textId="467B3565" w:rsidR="001678AD" w:rsidRDefault="001678AD" w:rsidP="00666A40">
      <w:pPr>
        <w:rPr>
          <w:rFonts w:ascii="Arial" w:hAnsi="Arial" w:cs="Arial"/>
          <w:b/>
          <w:sz w:val="32"/>
        </w:rPr>
      </w:pPr>
      <w:r>
        <w:rPr>
          <w:rFonts w:ascii="Arial" w:hAnsi="Arial" w:cs="Arial"/>
          <w:b/>
          <w:sz w:val="32"/>
        </w:rPr>
        <w:lastRenderedPageBreak/>
        <w:t>REFERENCE</w:t>
      </w:r>
    </w:p>
    <w:p w14:paraId="4825AB2D" w14:textId="77777777" w:rsidR="008D1179" w:rsidRPr="008D1179" w:rsidRDefault="001678AD" w:rsidP="008D1179">
      <w:pPr>
        <w:pStyle w:val="EndNoteBibliography"/>
        <w:spacing w:after="0"/>
        <w:ind w:left="720" w:hanging="720"/>
      </w:pPr>
      <w:r>
        <w:rPr>
          <w:rFonts w:ascii="Arial" w:hAnsi="Arial" w:cs="Arial"/>
          <w:b/>
          <w:sz w:val="32"/>
        </w:rPr>
        <w:fldChar w:fldCharType="begin"/>
      </w:r>
      <w:r>
        <w:rPr>
          <w:rFonts w:ascii="Arial" w:hAnsi="Arial" w:cs="Arial"/>
          <w:b/>
          <w:sz w:val="32"/>
        </w:rPr>
        <w:instrText xml:space="preserve"> ADDIN EN.REFLIST </w:instrText>
      </w:r>
      <w:r>
        <w:rPr>
          <w:rFonts w:ascii="Arial" w:hAnsi="Arial" w:cs="Arial"/>
          <w:b/>
          <w:sz w:val="32"/>
        </w:rPr>
        <w:fldChar w:fldCharType="separate"/>
      </w:r>
      <w:bookmarkStart w:id="1" w:name="_ENREF_1"/>
      <w:r w:rsidR="008D1179" w:rsidRPr="008D1179">
        <w:t>1.</w:t>
      </w:r>
      <w:r w:rsidR="008D1179" w:rsidRPr="008D1179">
        <w:tab/>
        <w:t xml:space="preserve">M. Benito, J. Parker, Q. Du, J. Wu, D. Xiang, C. M. Perou and J. S. Marron, </w:t>
      </w:r>
      <w:r w:rsidR="008D1179" w:rsidRPr="008D1179">
        <w:rPr>
          <w:i/>
        </w:rPr>
        <w:t>Bioinformatics</w:t>
      </w:r>
      <w:r w:rsidR="008D1179" w:rsidRPr="008D1179">
        <w:t xml:space="preserve">, 2004, </w:t>
      </w:r>
      <w:r w:rsidR="008D1179" w:rsidRPr="008D1179">
        <w:rPr>
          <w:b/>
        </w:rPr>
        <w:t>20</w:t>
      </w:r>
      <w:r w:rsidR="008D1179" w:rsidRPr="008D1179">
        <w:t>, 105-114.</w:t>
      </w:r>
      <w:bookmarkEnd w:id="1"/>
    </w:p>
    <w:p w14:paraId="582D438A" w14:textId="77777777" w:rsidR="008D1179" w:rsidRPr="008D1179" w:rsidRDefault="008D1179" w:rsidP="008D1179">
      <w:pPr>
        <w:pStyle w:val="EndNoteBibliography"/>
        <w:spacing w:after="0"/>
        <w:ind w:left="720" w:hanging="720"/>
      </w:pPr>
      <w:bookmarkStart w:id="2" w:name="_ENREF_2"/>
      <w:r w:rsidRPr="008D1179">
        <w:t>2.</w:t>
      </w:r>
      <w:r w:rsidRPr="008D1179">
        <w:tab/>
        <w:t xml:space="preserve">S. E. Reese, K. J. Archer, T. M. Therneau, E. J. Atkinson, C. M. Vachon, M. De Andrade, J.-P. A. Kocher and J. E. Eckel-Passow, </w:t>
      </w:r>
      <w:r w:rsidRPr="008D1179">
        <w:rPr>
          <w:i/>
        </w:rPr>
        <w:t>Bioinformatics</w:t>
      </w:r>
      <w:r w:rsidRPr="008D1179">
        <w:t>, 2013, btt480.</w:t>
      </w:r>
      <w:bookmarkEnd w:id="2"/>
    </w:p>
    <w:p w14:paraId="138A66B6" w14:textId="77777777" w:rsidR="008D1179" w:rsidRPr="008D1179" w:rsidRDefault="008D1179" w:rsidP="008D1179">
      <w:pPr>
        <w:pStyle w:val="EndNoteBibliography"/>
        <w:spacing w:after="0"/>
        <w:ind w:left="720" w:hanging="720"/>
      </w:pPr>
      <w:bookmarkStart w:id="3" w:name="_ENREF_3"/>
      <w:r w:rsidRPr="008D1179">
        <w:t>3.</w:t>
      </w:r>
      <w:r w:rsidRPr="008D1179">
        <w:tab/>
        <w:t xml:space="preserve">A. Subramanian, P. Tamayo, V. K. Mootha, S. Mukherjee, B. L. Ebert, M. A. Gillette, A. Paulovich, S. L. Pomeroy, T. R. Golub, E. S. Lander and J. P. Mesirov, </w:t>
      </w:r>
      <w:r w:rsidRPr="008D1179">
        <w:rPr>
          <w:i/>
        </w:rPr>
        <w:t>Proceedings of the National Academy of Sciences</w:t>
      </w:r>
      <w:r w:rsidRPr="008D1179">
        <w:t xml:space="preserve">, 2005, </w:t>
      </w:r>
      <w:r w:rsidRPr="008D1179">
        <w:rPr>
          <w:b/>
        </w:rPr>
        <w:t>102</w:t>
      </w:r>
      <w:r w:rsidRPr="008D1179">
        <w:t>, 15545-15550.</w:t>
      </w:r>
      <w:bookmarkEnd w:id="3"/>
    </w:p>
    <w:p w14:paraId="4A0DC80B" w14:textId="77777777" w:rsidR="008D1179" w:rsidRPr="008D1179" w:rsidRDefault="008D1179" w:rsidP="008D1179">
      <w:pPr>
        <w:pStyle w:val="EndNoteBibliography"/>
        <w:spacing w:after="0"/>
        <w:ind w:left="720" w:hanging="720"/>
      </w:pPr>
      <w:bookmarkStart w:id="4" w:name="_ENREF_4"/>
      <w:r w:rsidRPr="008D1179">
        <w:t>4.</w:t>
      </w:r>
      <w:r w:rsidRPr="008D1179">
        <w:tab/>
        <w:t xml:space="preserve">S. John, P. J. Sabo, R. E. Thurman, M.-H. Sung, S. C. Biddie, T. A. Johnson, G. L. Hager and J. A. Stamatoyannopoulos, </w:t>
      </w:r>
      <w:r w:rsidRPr="008D1179">
        <w:rPr>
          <w:i/>
        </w:rPr>
        <w:t>Nature genetics</w:t>
      </w:r>
      <w:r w:rsidRPr="008D1179">
        <w:t xml:space="preserve">, 2011, </w:t>
      </w:r>
      <w:r w:rsidRPr="008D1179">
        <w:rPr>
          <w:b/>
        </w:rPr>
        <w:t>43</w:t>
      </w:r>
      <w:r w:rsidRPr="008D1179">
        <w:t>, 264-268.</w:t>
      </w:r>
      <w:bookmarkEnd w:id="4"/>
    </w:p>
    <w:p w14:paraId="0D47D5A4" w14:textId="77777777" w:rsidR="008D1179" w:rsidRPr="008D1179" w:rsidRDefault="008D1179" w:rsidP="008D1179">
      <w:pPr>
        <w:pStyle w:val="EndNoteBibliography"/>
        <w:spacing w:after="0"/>
        <w:ind w:left="720" w:hanging="720"/>
      </w:pPr>
      <w:bookmarkStart w:id="5" w:name="_ENREF_5"/>
      <w:r w:rsidRPr="008D1179">
        <w:t>5.</w:t>
      </w:r>
      <w:r w:rsidRPr="008D1179">
        <w:tab/>
        <w:t xml:space="preserve">P. Flicek, M. R. Amode, D. Barrell, K. Beal, K. Billis, S. Brent, D. Carvalho-Silva, P. Clapham, G. Coates, S. Fitzgerald, L. Gil, C. G. Girón, L. Gordon, T. Hourlier, S. Hunt, N. Johnson, T. Juettemann, A. K. Kähäri, S. Keenan, E. Kulesha, F. J. Martin, T. Maurel, W. M. McLaren, D. N. Murphy, R. Nag, B. Overduin, M. Pignatelli, B. Pritchard, E. Pritchard, H. S. Riat, M. Ruffier, D. Sheppard, K. Taylor, A. Thormann, S. J. Trevanion, A. Vullo, S. P. Wilder, M. Wilson, A. Zadissa, B. L. Aken, E. Birney, F. Cunningham, J. Harrow, J. Herrero, T. J. P. Hubbard, R. Kinsella, M. Muffato, A. Parker, G. Spudich, A. Yates, D. R. Zerbino and S. M. J. Searle, </w:t>
      </w:r>
      <w:r w:rsidRPr="008D1179">
        <w:rPr>
          <w:i/>
        </w:rPr>
        <w:t>Nucleic Acids Research</w:t>
      </w:r>
      <w:r w:rsidRPr="008D1179">
        <w:t xml:space="preserve">, 2014, </w:t>
      </w:r>
      <w:r w:rsidRPr="008D1179">
        <w:rPr>
          <w:b/>
        </w:rPr>
        <w:t>42</w:t>
      </w:r>
      <w:r w:rsidRPr="008D1179">
        <w:t>, D749-D755.</w:t>
      </w:r>
      <w:bookmarkEnd w:id="5"/>
    </w:p>
    <w:p w14:paraId="61800A9C" w14:textId="77777777" w:rsidR="008D1179" w:rsidRPr="008D1179" w:rsidRDefault="008D1179" w:rsidP="008D1179">
      <w:pPr>
        <w:pStyle w:val="EndNoteBibliography"/>
        <w:spacing w:after="0"/>
        <w:ind w:left="720" w:hanging="720"/>
      </w:pPr>
      <w:bookmarkStart w:id="6" w:name="_ENREF_6"/>
      <w:r w:rsidRPr="008D1179">
        <w:t>6.</w:t>
      </w:r>
      <w:r w:rsidRPr="008D1179">
        <w:tab/>
        <w:t xml:space="preserve">A.-L. Barabasi and Z. N. Oltvai, </w:t>
      </w:r>
      <w:r w:rsidRPr="008D1179">
        <w:rPr>
          <w:i/>
        </w:rPr>
        <w:t>Nature reviews. Genetics</w:t>
      </w:r>
      <w:r w:rsidRPr="008D1179">
        <w:t xml:space="preserve">, 2004, </w:t>
      </w:r>
      <w:r w:rsidRPr="008D1179">
        <w:rPr>
          <w:b/>
        </w:rPr>
        <w:t>5</w:t>
      </w:r>
      <w:r w:rsidRPr="008D1179">
        <w:t>, 101.</w:t>
      </w:r>
      <w:bookmarkEnd w:id="6"/>
    </w:p>
    <w:p w14:paraId="759B245F" w14:textId="77777777" w:rsidR="008D1179" w:rsidRPr="008D1179" w:rsidRDefault="008D1179" w:rsidP="008D1179">
      <w:pPr>
        <w:pStyle w:val="EndNoteBibliography"/>
        <w:spacing w:after="0"/>
        <w:ind w:left="720" w:hanging="720"/>
      </w:pPr>
      <w:bookmarkStart w:id="7" w:name="_ENREF_7"/>
      <w:r w:rsidRPr="008D1179">
        <w:t>7.</w:t>
      </w:r>
      <w:r w:rsidRPr="008D1179">
        <w:tab/>
        <w:t xml:space="preserve">J. Xu, A. Kumar and X. Yu, </w:t>
      </w:r>
      <w:r w:rsidRPr="008D1179">
        <w:rPr>
          <w:i/>
        </w:rPr>
        <w:t>IEEE Journal on Selected Areas in Communications</w:t>
      </w:r>
      <w:r w:rsidRPr="008D1179">
        <w:t xml:space="preserve">, 2004, </w:t>
      </w:r>
      <w:r w:rsidRPr="008D1179">
        <w:rPr>
          <w:b/>
        </w:rPr>
        <w:t>22</w:t>
      </w:r>
      <w:r w:rsidRPr="008D1179">
        <w:t>, 151-163.</w:t>
      </w:r>
      <w:bookmarkEnd w:id="7"/>
    </w:p>
    <w:p w14:paraId="3A331B6B" w14:textId="77777777" w:rsidR="008D1179" w:rsidRPr="008D1179" w:rsidRDefault="008D1179" w:rsidP="008D1179">
      <w:pPr>
        <w:pStyle w:val="EndNoteBibliography"/>
        <w:spacing w:after="0"/>
        <w:ind w:left="720" w:hanging="720"/>
      </w:pPr>
      <w:bookmarkStart w:id="8" w:name="_ENREF_8"/>
      <w:r w:rsidRPr="008D1179">
        <w:t>8.</w:t>
      </w:r>
      <w:r w:rsidRPr="008D1179">
        <w:tab/>
        <w:t xml:space="preserve">E. Estrada, </w:t>
      </w:r>
      <w:r w:rsidRPr="008D1179">
        <w:rPr>
          <w:i/>
        </w:rPr>
        <w:t>Physical Review E</w:t>
      </w:r>
      <w:r w:rsidRPr="008D1179">
        <w:t xml:space="preserve">, 2010, </w:t>
      </w:r>
      <w:r w:rsidRPr="008D1179">
        <w:rPr>
          <w:b/>
        </w:rPr>
        <w:t>82</w:t>
      </w:r>
      <w:r w:rsidRPr="008D1179">
        <w:t>, 066102.</w:t>
      </w:r>
      <w:bookmarkEnd w:id="8"/>
    </w:p>
    <w:p w14:paraId="50FC3C62" w14:textId="77777777" w:rsidR="008D1179" w:rsidRPr="008D1179" w:rsidRDefault="008D1179" w:rsidP="008D1179">
      <w:pPr>
        <w:pStyle w:val="EndNoteBibliography"/>
        <w:ind w:left="720" w:hanging="720"/>
      </w:pPr>
      <w:bookmarkStart w:id="9" w:name="_ENREF_9"/>
      <w:r w:rsidRPr="008D1179">
        <w:t>9.</w:t>
      </w:r>
      <w:r w:rsidRPr="008D1179">
        <w:tab/>
        <w:t xml:space="preserve">A.-L. Barabási, R. Albert and H. Jeong, </w:t>
      </w:r>
      <w:r w:rsidRPr="008D1179">
        <w:rPr>
          <w:i/>
        </w:rPr>
        <w:t>Physica A: statistical mechanics and its applications</w:t>
      </w:r>
      <w:r w:rsidRPr="008D1179">
        <w:t xml:space="preserve">, 2000, </w:t>
      </w:r>
      <w:r w:rsidRPr="008D1179">
        <w:rPr>
          <w:b/>
        </w:rPr>
        <w:t>281</w:t>
      </w:r>
      <w:r w:rsidRPr="008D1179">
        <w:t>, 69-77.</w:t>
      </w:r>
      <w:bookmarkEnd w:id="9"/>
    </w:p>
    <w:p w14:paraId="7F12FAED" w14:textId="55AFB694" w:rsidR="00344B1B" w:rsidRPr="00666A40" w:rsidRDefault="001678AD" w:rsidP="00666A40">
      <w:pPr>
        <w:rPr>
          <w:rFonts w:ascii="Arial" w:hAnsi="Arial" w:cs="Arial"/>
          <w:b/>
          <w:sz w:val="32"/>
        </w:rPr>
      </w:pPr>
      <w:r>
        <w:rPr>
          <w:rFonts w:ascii="Arial" w:hAnsi="Arial" w:cs="Arial"/>
          <w:b/>
          <w:sz w:val="32"/>
        </w:rPr>
        <w:fldChar w:fldCharType="end"/>
      </w:r>
    </w:p>
    <w:sectPr w:rsidR="00344B1B" w:rsidRPr="00666A40" w:rsidSect="006C0F1E">
      <w:footnotePr>
        <w:numFmt w:val="lowerLetter"/>
        <w:numRestart w:val="eachPage"/>
      </w:footnotePr>
      <w:pgSz w:w="11907" w:h="16839" w:code="9"/>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A73BB2" w14:textId="77777777" w:rsidR="000A4E0D" w:rsidRDefault="000A4E0D" w:rsidP="00BF0A53">
      <w:pPr>
        <w:spacing w:after="0" w:line="240" w:lineRule="auto"/>
      </w:pPr>
      <w:r>
        <w:separator/>
      </w:r>
    </w:p>
  </w:endnote>
  <w:endnote w:type="continuationSeparator" w:id="0">
    <w:p w14:paraId="1472F097" w14:textId="77777777" w:rsidR="000A4E0D" w:rsidRDefault="000A4E0D" w:rsidP="00BF0A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Microsoft YaHei UI">
    <w:panose1 w:val="020B0503020204020204"/>
    <w:charset w:val="86"/>
    <w:family w:val="swiss"/>
    <w:notTrueType/>
    <w:pitch w:val="variable"/>
    <w:sig w:usb0="00000001" w:usb1="080E0000" w:usb2="00000010" w:usb3="00000000" w:csb0="00040000" w:csb1="00000000"/>
  </w:font>
  <w:font w:name="Minion Pro">
    <w:altName w:val="Minion Pro"/>
    <w:panose1 w:val="00000000000000000000"/>
    <w:charset w:val="00"/>
    <w:family w:val="roman"/>
    <w:notTrueType/>
    <w:pitch w:val="variable"/>
    <w:sig w:usb0="60000287" w:usb1="00000001"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12C8E4" w14:textId="77777777" w:rsidR="000A4E0D" w:rsidRDefault="000A4E0D" w:rsidP="00BF0A53">
      <w:pPr>
        <w:spacing w:after="0" w:line="240" w:lineRule="auto"/>
      </w:pPr>
      <w:r>
        <w:separator/>
      </w:r>
    </w:p>
  </w:footnote>
  <w:footnote w:type="continuationSeparator" w:id="0">
    <w:p w14:paraId="36BCA40E" w14:textId="77777777" w:rsidR="000A4E0D" w:rsidRDefault="000A4E0D" w:rsidP="00BF0A53">
      <w:pPr>
        <w:spacing w:after="0" w:line="240" w:lineRule="auto"/>
      </w:pPr>
      <w:r>
        <w:continuationSeparator/>
      </w:r>
    </w:p>
  </w:footnote>
  <w:footnote w:id="1">
    <w:p w14:paraId="397DFEAA" w14:textId="77777777" w:rsidR="0099205A" w:rsidRDefault="0099205A">
      <w:pPr>
        <w:pStyle w:val="aa"/>
      </w:pPr>
      <w:r>
        <w:rPr>
          <w:rStyle w:val="ab"/>
        </w:rPr>
        <w:footnoteRef/>
      </w:r>
      <w:r>
        <w:t xml:space="preserve"> T</w:t>
      </w:r>
      <w:r w:rsidRPr="0099205A">
        <w:t>he mean degree of a network, where degree means the number of neighbors of a node.</w:t>
      </w:r>
    </w:p>
  </w:footnote>
  <w:footnote w:id="2">
    <w:p w14:paraId="319F8DE9" w14:textId="2E5E3A9B" w:rsidR="0099205A" w:rsidRDefault="0099205A">
      <w:pPr>
        <w:pStyle w:val="aa"/>
      </w:pPr>
      <w:r>
        <w:rPr>
          <w:rStyle w:val="ab"/>
        </w:rPr>
        <w:footnoteRef/>
      </w:r>
      <w:r>
        <w:t xml:space="preserve"> T</w:t>
      </w:r>
      <w:r w:rsidRPr="0099205A">
        <w:t>he degree to which nodes in a network tend to cluster.</w:t>
      </w:r>
    </w:p>
  </w:footnote>
  <w:footnote w:id="3">
    <w:p w14:paraId="5113E86E" w14:textId="77777777" w:rsidR="0099205A" w:rsidRDefault="0099205A">
      <w:pPr>
        <w:pStyle w:val="aa"/>
      </w:pPr>
      <w:r>
        <w:rPr>
          <w:rStyle w:val="ab"/>
        </w:rPr>
        <w:footnoteRef/>
      </w:r>
      <w:r>
        <w:t xml:space="preserve"> T</w:t>
      </w:r>
      <w:r w:rsidRPr="0099205A">
        <w:t>he length of the longest shortest path in a network.</w:t>
      </w:r>
    </w:p>
  </w:footnote>
  <w:footnote w:id="4">
    <w:p w14:paraId="03C89410" w14:textId="77777777" w:rsidR="0099205A" w:rsidRDefault="0099205A">
      <w:pPr>
        <w:pStyle w:val="aa"/>
      </w:pPr>
      <w:r>
        <w:rPr>
          <w:rStyle w:val="ab"/>
        </w:rPr>
        <w:footnoteRef/>
      </w:r>
      <w:r>
        <w:t xml:space="preserve"> T</w:t>
      </w:r>
      <w:r w:rsidRPr="0099205A">
        <w:t>he degree of inhomogeneity of a network.</w:t>
      </w:r>
    </w:p>
  </w:footnote>
  <w:footnote w:id="5">
    <w:p w14:paraId="40E4E3F5" w14:textId="77777777" w:rsidR="0099205A" w:rsidRDefault="0099205A">
      <w:pPr>
        <w:pStyle w:val="aa"/>
      </w:pPr>
      <w:r>
        <w:rPr>
          <w:rStyle w:val="ab"/>
        </w:rPr>
        <w:footnoteRef/>
      </w:r>
      <w:r>
        <w:t xml:space="preserve"> T</w:t>
      </w:r>
      <w:r w:rsidRPr="0099205A">
        <w:t>he metric to evaluate the “scale free” property of a network.</w:t>
      </w:r>
    </w:p>
  </w:footnote>
  <w:footnote w:id="6">
    <w:p w14:paraId="389F57F4" w14:textId="77777777" w:rsidR="004764A0" w:rsidRPr="001E02CC" w:rsidRDefault="004764A0" w:rsidP="004764A0">
      <w:pPr>
        <w:pStyle w:val="aa"/>
        <w:rPr>
          <w:rFonts w:cstheme="minorHAnsi"/>
        </w:rPr>
      </w:pPr>
      <w:r w:rsidRPr="001E02CC">
        <w:rPr>
          <w:rStyle w:val="ab"/>
          <w:rFonts w:cstheme="minorHAnsi"/>
        </w:rPr>
        <w:footnoteRef/>
      </w:r>
      <w:r w:rsidRPr="001E02CC">
        <w:rPr>
          <w:rFonts w:cstheme="minorHAnsi"/>
        </w:rPr>
        <w:t xml:space="preserve"> The number of genes in each component.</w:t>
      </w:r>
    </w:p>
  </w:footnote>
  <w:footnote w:id="7">
    <w:p w14:paraId="53FE0A80" w14:textId="77777777" w:rsidR="004764A0" w:rsidRPr="001E02CC" w:rsidRDefault="004764A0" w:rsidP="004764A0">
      <w:pPr>
        <w:pStyle w:val="aa"/>
        <w:rPr>
          <w:rFonts w:cstheme="minorHAnsi"/>
        </w:rPr>
      </w:pPr>
      <w:r>
        <w:rPr>
          <w:rStyle w:val="ab"/>
        </w:rPr>
        <w:footnoteRef/>
      </w:r>
      <w:r w:rsidRPr="001E02CC">
        <w:rPr>
          <w:rFonts w:cstheme="minorHAnsi"/>
        </w:rPr>
        <w:t xml:space="preserve"> Biological functions from Gene Ontology, KEGG database and Reactome database.</w:t>
      </w:r>
    </w:p>
  </w:footnote>
  <w:footnote w:id="8">
    <w:p w14:paraId="53E5A8B1" w14:textId="77777777" w:rsidR="004764A0" w:rsidRPr="001E02CC" w:rsidRDefault="004764A0" w:rsidP="004764A0">
      <w:pPr>
        <w:pStyle w:val="aa"/>
        <w:rPr>
          <w:rFonts w:cstheme="minorHAnsi"/>
        </w:rPr>
      </w:pPr>
      <w:r>
        <w:rPr>
          <w:rStyle w:val="ab"/>
        </w:rPr>
        <w:footnoteRef/>
      </w:r>
      <w:r>
        <w:rPr>
          <w:rFonts w:cstheme="minorHAnsi"/>
        </w:rPr>
        <w:t xml:space="preserve"> </w:t>
      </w:r>
      <w:r w:rsidRPr="001E02CC">
        <w:rPr>
          <w:rFonts w:cstheme="minorHAnsi"/>
        </w:rPr>
        <w:t>The number of overlapped genes between a biological term and a component, divided by the total number of genes in biological term as well as in co-opening network</w:t>
      </w:r>
    </w:p>
  </w:footnote>
  <w:footnote w:id="9">
    <w:p w14:paraId="2C856020" w14:textId="77777777" w:rsidR="004764A0" w:rsidRPr="001E02CC" w:rsidRDefault="004764A0" w:rsidP="004764A0">
      <w:pPr>
        <w:pStyle w:val="aa"/>
        <w:rPr>
          <w:rFonts w:cstheme="minorHAnsi"/>
        </w:rPr>
      </w:pPr>
      <w:r w:rsidRPr="001E02CC">
        <w:rPr>
          <w:rStyle w:val="ab"/>
          <w:rFonts w:cstheme="minorHAnsi"/>
        </w:rPr>
        <w:footnoteRef/>
      </w:r>
      <w:r w:rsidRPr="001E02CC">
        <w:rPr>
          <w:rFonts w:cstheme="minorHAnsi"/>
        </w:rPr>
        <w:t xml:space="preserve"> A </w:t>
      </w:r>
      <w:r w:rsidRPr="001E02CC">
        <w:rPr>
          <w:rFonts w:cstheme="minorHAnsi"/>
          <w:i/>
        </w:rPr>
        <w:t>p</w:t>
      </w:r>
      <w:r>
        <w:rPr>
          <w:rFonts w:cstheme="minorHAnsi"/>
        </w:rPr>
        <w:t>-</w:t>
      </w:r>
      <w:r w:rsidRPr="001E02CC">
        <w:rPr>
          <w:rFonts w:cstheme="minorHAnsi"/>
        </w:rPr>
        <w:t xml:space="preserve">value </w:t>
      </w:r>
      <w:r>
        <w:rPr>
          <w:rFonts w:cstheme="minorHAnsi"/>
        </w:rPr>
        <w:t>measures</w:t>
      </w:r>
      <w:r w:rsidRPr="001E02CC">
        <w:rPr>
          <w:rFonts w:cstheme="minorHAnsi"/>
        </w:rPr>
        <w:t xml:space="preserve"> the </w:t>
      </w:r>
      <w:r>
        <w:rPr>
          <w:rFonts w:cstheme="minorHAnsi"/>
        </w:rPr>
        <w:t>significance</w:t>
      </w:r>
      <w:r w:rsidRPr="001E02CC">
        <w:rPr>
          <w:rFonts w:cstheme="minorHAnsi"/>
        </w:rPr>
        <w:t xml:space="preserve"> of observed number of overlapped genes.</w:t>
      </w:r>
    </w:p>
  </w:footnote>
  <w:footnote w:id="10">
    <w:p w14:paraId="13C56C97" w14:textId="77777777" w:rsidR="004764A0" w:rsidRDefault="004764A0" w:rsidP="004764A0">
      <w:pPr>
        <w:pStyle w:val="aa"/>
      </w:pPr>
      <w:r w:rsidRPr="001E02CC">
        <w:rPr>
          <w:rStyle w:val="ab"/>
          <w:rFonts w:cstheme="minorHAnsi"/>
        </w:rPr>
        <w:footnoteRef/>
      </w:r>
      <w:r w:rsidRPr="001E02CC">
        <w:rPr>
          <w:rFonts w:cstheme="minorHAnsi"/>
        </w:rPr>
        <w:t xml:space="preserve"> </w:t>
      </w:r>
      <w:r w:rsidRPr="001E02CC">
        <w:rPr>
          <w:rFonts w:cstheme="minorHAnsi"/>
          <w:i/>
        </w:rPr>
        <w:t>P</w:t>
      </w:r>
      <w:r w:rsidRPr="001E02CC">
        <w:rPr>
          <w:rFonts w:cstheme="minorHAnsi"/>
        </w:rPr>
        <w:t>-values are adjusted with FDR (false discovery rate).</w:t>
      </w:r>
    </w:p>
  </w:footnote>
  <w:footnote w:id="11">
    <w:p w14:paraId="791601A9" w14:textId="77777777" w:rsidR="004764A0" w:rsidRPr="001E02CC" w:rsidRDefault="004764A0" w:rsidP="004764A0">
      <w:pPr>
        <w:pStyle w:val="aa"/>
        <w:rPr>
          <w:rFonts w:cstheme="minorHAnsi"/>
        </w:rPr>
      </w:pPr>
      <w:r>
        <w:rPr>
          <w:rStyle w:val="ab"/>
        </w:rPr>
        <w:footnoteRef/>
      </w:r>
      <w:r>
        <w:t xml:space="preserve"> </w:t>
      </w:r>
      <w:r w:rsidRPr="001E02CC">
        <w:rPr>
          <w:rFonts w:cstheme="minorHAnsi"/>
        </w:rPr>
        <w:t>Genes rank top by random walk.</w:t>
      </w:r>
    </w:p>
  </w:footnote>
  <w:footnote w:id="12">
    <w:p w14:paraId="5C4AABCD" w14:textId="77777777" w:rsidR="004764A0" w:rsidRPr="001E02CC" w:rsidRDefault="004764A0" w:rsidP="004764A0">
      <w:pPr>
        <w:pStyle w:val="aa"/>
        <w:rPr>
          <w:rFonts w:cstheme="minorHAnsi"/>
        </w:rPr>
      </w:pPr>
      <w:r w:rsidRPr="001E02CC">
        <w:rPr>
          <w:rStyle w:val="ab"/>
          <w:rFonts w:cstheme="minorHAnsi"/>
        </w:rPr>
        <w:footnoteRef/>
      </w:r>
      <w:r w:rsidRPr="001E02CC">
        <w:rPr>
          <w:rFonts w:cstheme="minorHAnsi"/>
        </w:rPr>
        <w:t xml:space="preserve"> Gene </w:t>
      </w:r>
      <w:r w:rsidRPr="001E02CC">
        <w:rPr>
          <w:rFonts w:cstheme="minorHAnsi"/>
          <w:i/>
        </w:rPr>
        <w:t>p</w:t>
      </w:r>
      <w:r w:rsidRPr="001E02CC">
        <w:rPr>
          <w:rFonts w:cstheme="minorHAnsi"/>
        </w:rPr>
        <w:t>-values obtained from GWAS summary data, which implies the significance of association between a gene and the GWAS catalog.</w:t>
      </w:r>
    </w:p>
  </w:footnote>
  <w:footnote w:id="13">
    <w:p w14:paraId="37ADB79B" w14:textId="77777777" w:rsidR="004764A0" w:rsidRPr="001E02CC" w:rsidRDefault="004764A0" w:rsidP="004764A0">
      <w:pPr>
        <w:pStyle w:val="aa"/>
        <w:rPr>
          <w:rFonts w:cstheme="minorHAnsi"/>
        </w:rPr>
      </w:pPr>
      <w:r w:rsidRPr="001E02CC">
        <w:rPr>
          <w:rStyle w:val="ab"/>
          <w:rFonts w:cstheme="minorHAnsi"/>
        </w:rPr>
        <w:footnoteRef/>
      </w:r>
      <w:r w:rsidRPr="001E02CC">
        <w:rPr>
          <w:rFonts w:cstheme="minorHAnsi"/>
        </w:rPr>
        <w:t xml:space="preserve"> The rank of </w:t>
      </w:r>
      <w:r w:rsidRPr="001E02CC">
        <w:rPr>
          <w:rFonts w:cstheme="minorHAnsi"/>
          <w:i/>
        </w:rPr>
        <w:t>p</w:t>
      </w:r>
      <w:r w:rsidRPr="001E02CC">
        <w:rPr>
          <w:rFonts w:cstheme="minorHAnsi"/>
        </w:rPr>
        <w:t>-values in GWAS catalog.</w:t>
      </w:r>
    </w:p>
  </w:footnote>
  <w:footnote w:id="14">
    <w:p w14:paraId="1E6990E0" w14:textId="77777777" w:rsidR="004764A0" w:rsidRPr="001E02CC" w:rsidRDefault="004764A0" w:rsidP="004764A0">
      <w:pPr>
        <w:pStyle w:val="aa"/>
        <w:rPr>
          <w:rFonts w:cstheme="minorHAnsi"/>
        </w:rPr>
      </w:pPr>
      <w:r w:rsidRPr="001E02CC">
        <w:rPr>
          <w:rStyle w:val="ab"/>
          <w:rFonts w:cstheme="minorHAnsi"/>
        </w:rPr>
        <w:footnoteRef/>
      </w:r>
      <w:r w:rsidRPr="001E02CC">
        <w:rPr>
          <w:rFonts w:cstheme="minorHAnsi"/>
        </w:rPr>
        <w:t xml:space="preserve"> The rank of stable score obtained with random walking on a co-opening network.</w:t>
      </w:r>
    </w:p>
  </w:footnote>
  <w:footnote w:id="15">
    <w:p w14:paraId="52E79380" w14:textId="77777777" w:rsidR="004764A0" w:rsidRDefault="004764A0" w:rsidP="004764A0">
      <w:pPr>
        <w:pStyle w:val="aa"/>
      </w:pPr>
      <w:r w:rsidRPr="001E02CC">
        <w:rPr>
          <w:rStyle w:val="ab"/>
          <w:rFonts w:cstheme="minorHAnsi"/>
        </w:rPr>
        <w:footnoteRef/>
      </w:r>
      <w:r w:rsidRPr="001E02CC">
        <w:rPr>
          <w:rFonts w:cstheme="minorHAnsi"/>
        </w:rPr>
        <w:t xml:space="preserve"> The rank of stable score obtained with random walking on a co-expression network.</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0"/>
  <w:bordersDoNotSurroundHeader/>
  <w:bordersDoNotSurroundFooter/>
  <w:defaultTabStop w:val="720"/>
  <w:characterSpacingControl w:val="doNotCompress"/>
  <w:hdrShapeDefaults>
    <o:shapedefaults v:ext="edit" spidmax="2049"/>
  </w:hdrShapeDefaults>
  <w:footnotePr>
    <w:numFmt w:val="lowerLetter"/>
    <w:numRestart w:val="eachPage"/>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olecular BioSystem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aetpvr902wr99sereroxxzzedxvepzd0wd5r&quot;&gt;net&lt;record-ids&gt;&lt;item&gt;72&lt;/item&gt;&lt;item&gt;92&lt;/item&gt;&lt;item&gt;114&lt;/item&gt;&lt;item&gt;737&lt;/item&gt;&lt;item&gt;741&lt;/item&gt;&lt;item&gt;742&lt;/item&gt;&lt;item&gt;743&lt;/item&gt;&lt;item&gt;744&lt;/item&gt;&lt;item&gt;751&lt;/item&gt;&lt;/record-ids&gt;&lt;/item&gt;&lt;/Libraries&gt;"/>
  </w:docVars>
  <w:rsids>
    <w:rsidRoot w:val="00B6217F"/>
    <w:rsid w:val="00007881"/>
    <w:rsid w:val="00016092"/>
    <w:rsid w:val="000360C0"/>
    <w:rsid w:val="00044FBB"/>
    <w:rsid w:val="0005781E"/>
    <w:rsid w:val="00057E67"/>
    <w:rsid w:val="000714A2"/>
    <w:rsid w:val="00086F7D"/>
    <w:rsid w:val="000938AB"/>
    <w:rsid w:val="000A44C4"/>
    <w:rsid w:val="000A4E0D"/>
    <w:rsid w:val="000B4EE0"/>
    <w:rsid w:val="000B601F"/>
    <w:rsid w:val="000D248A"/>
    <w:rsid w:val="000E45BF"/>
    <w:rsid w:val="000E4958"/>
    <w:rsid w:val="00123572"/>
    <w:rsid w:val="001367C5"/>
    <w:rsid w:val="00141D21"/>
    <w:rsid w:val="001678AD"/>
    <w:rsid w:val="001856A5"/>
    <w:rsid w:val="001A0DE5"/>
    <w:rsid w:val="001A6F49"/>
    <w:rsid w:val="001B4F6F"/>
    <w:rsid w:val="001F3B9E"/>
    <w:rsid w:val="00201B96"/>
    <w:rsid w:val="002063BC"/>
    <w:rsid w:val="002118DA"/>
    <w:rsid w:val="00217792"/>
    <w:rsid w:val="00227C90"/>
    <w:rsid w:val="00227EB7"/>
    <w:rsid w:val="00233F65"/>
    <w:rsid w:val="00257B67"/>
    <w:rsid w:val="002644A1"/>
    <w:rsid w:val="00282DB6"/>
    <w:rsid w:val="00287AD0"/>
    <w:rsid w:val="00290914"/>
    <w:rsid w:val="002913EC"/>
    <w:rsid w:val="002A5C0E"/>
    <w:rsid w:val="002C5830"/>
    <w:rsid w:val="002D2542"/>
    <w:rsid w:val="002E732A"/>
    <w:rsid w:val="002F5661"/>
    <w:rsid w:val="00306285"/>
    <w:rsid w:val="003313EF"/>
    <w:rsid w:val="00344B1B"/>
    <w:rsid w:val="00346234"/>
    <w:rsid w:val="00395B92"/>
    <w:rsid w:val="003B1C5D"/>
    <w:rsid w:val="003B636F"/>
    <w:rsid w:val="003C19CB"/>
    <w:rsid w:val="003D4ACE"/>
    <w:rsid w:val="003D7EB8"/>
    <w:rsid w:val="003F22B6"/>
    <w:rsid w:val="0040001C"/>
    <w:rsid w:val="00413B4A"/>
    <w:rsid w:val="004212B8"/>
    <w:rsid w:val="00424855"/>
    <w:rsid w:val="004564E4"/>
    <w:rsid w:val="00460C56"/>
    <w:rsid w:val="004623C0"/>
    <w:rsid w:val="004764A0"/>
    <w:rsid w:val="00493A5A"/>
    <w:rsid w:val="004A0A40"/>
    <w:rsid w:val="004B77E7"/>
    <w:rsid w:val="004E55C6"/>
    <w:rsid w:val="004F0E42"/>
    <w:rsid w:val="004F6F46"/>
    <w:rsid w:val="00501446"/>
    <w:rsid w:val="00507F96"/>
    <w:rsid w:val="00511A01"/>
    <w:rsid w:val="00531A04"/>
    <w:rsid w:val="005414FE"/>
    <w:rsid w:val="005467D8"/>
    <w:rsid w:val="0056249C"/>
    <w:rsid w:val="00571DA1"/>
    <w:rsid w:val="00586141"/>
    <w:rsid w:val="005A5AC3"/>
    <w:rsid w:val="005A6568"/>
    <w:rsid w:val="005A663E"/>
    <w:rsid w:val="005B322C"/>
    <w:rsid w:val="005D3C50"/>
    <w:rsid w:val="005E25B5"/>
    <w:rsid w:val="00666A40"/>
    <w:rsid w:val="006723BF"/>
    <w:rsid w:val="0067527A"/>
    <w:rsid w:val="006C08E7"/>
    <w:rsid w:val="006C0F1E"/>
    <w:rsid w:val="006C7E25"/>
    <w:rsid w:val="006E07D5"/>
    <w:rsid w:val="006E3B73"/>
    <w:rsid w:val="006F4E05"/>
    <w:rsid w:val="0070365A"/>
    <w:rsid w:val="00705A2E"/>
    <w:rsid w:val="007202EB"/>
    <w:rsid w:val="00725865"/>
    <w:rsid w:val="00736ABB"/>
    <w:rsid w:val="0075605B"/>
    <w:rsid w:val="00757E2B"/>
    <w:rsid w:val="0076277F"/>
    <w:rsid w:val="00763640"/>
    <w:rsid w:val="007A2DC9"/>
    <w:rsid w:val="007C240F"/>
    <w:rsid w:val="007C4F72"/>
    <w:rsid w:val="007E1BE6"/>
    <w:rsid w:val="008012ED"/>
    <w:rsid w:val="00805839"/>
    <w:rsid w:val="0081680D"/>
    <w:rsid w:val="0082695F"/>
    <w:rsid w:val="0083164F"/>
    <w:rsid w:val="0083397F"/>
    <w:rsid w:val="00842093"/>
    <w:rsid w:val="0084305C"/>
    <w:rsid w:val="00850716"/>
    <w:rsid w:val="00861820"/>
    <w:rsid w:val="00877511"/>
    <w:rsid w:val="00885089"/>
    <w:rsid w:val="00887F20"/>
    <w:rsid w:val="00892637"/>
    <w:rsid w:val="008B3ABD"/>
    <w:rsid w:val="008C13E4"/>
    <w:rsid w:val="008C2810"/>
    <w:rsid w:val="008D1179"/>
    <w:rsid w:val="008E2F63"/>
    <w:rsid w:val="00907595"/>
    <w:rsid w:val="00923F9D"/>
    <w:rsid w:val="00932F6C"/>
    <w:rsid w:val="00966DE7"/>
    <w:rsid w:val="0096712D"/>
    <w:rsid w:val="009747C3"/>
    <w:rsid w:val="00976918"/>
    <w:rsid w:val="0099205A"/>
    <w:rsid w:val="009975F8"/>
    <w:rsid w:val="009B1E77"/>
    <w:rsid w:val="009B2343"/>
    <w:rsid w:val="009B35B6"/>
    <w:rsid w:val="009C7386"/>
    <w:rsid w:val="009D2571"/>
    <w:rsid w:val="009D7817"/>
    <w:rsid w:val="009E65C8"/>
    <w:rsid w:val="009F03C3"/>
    <w:rsid w:val="00A05823"/>
    <w:rsid w:val="00A16512"/>
    <w:rsid w:val="00A24823"/>
    <w:rsid w:val="00A254F8"/>
    <w:rsid w:val="00A547F7"/>
    <w:rsid w:val="00A60FDA"/>
    <w:rsid w:val="00A77BA9"/>
    <w:rsid w:val="00A8343D"/>
    <w:rsid w:val="00A8533F"/>
    <w:rsid w:val="00A91096"/>
    <w:rsid w:val="00A9202D"/>
    <w:rsid w:val="00A92C3B"/>
    <w:rsid w:val="00A96BFB"/>
    <w:rsid w:val="00AA36DA"/>
    <w:rsid w:val="00AA4E5E"/>
    <w:rsid w:val="00AB299E"/>
    <w:rsid w:val="00AB5C8B"/>
    <w:rsid w:val="00AF0C4A"/>
    <w:rsid w:val="00AF1DD4"/>
    <w:rsid w:val="00AF5A4D"/>
    <w:rsid w:val="00AF5C98"/>
    <w:rsid w:val="00AF74CC"/>
    <w:rsid w:val="00B3286F"/>
    <w:rsid w:val="00B34B09"/>
    <w:rsid w:val="00B41B12"/>
    <w:rsid w:val="00B42F60"/>
    <w:rsid w:val="00B5107F"/>
    <w:rsid w:val="00B52D00"/>
    <w:rsid w:val="00B6217F"/>
    <w:rsid w:val="00B67F29"/>
    <w:rsid w:val="00B820E5"/>
    <w:rsid w:val="00B86C52"/>
    <w:rsid w:val="00B94902"/>
    <w:rsid w:val="00BA0965"/>
    <w:rsid w:val="00BB5CB8"/>
    <w:rsid w:val="00BD510C"/>
    <w:rsid w:val="00BD690C"/>
    <w:rsid w:val="00BE3E46"/>
    <w:rsid w:val="00BF0A53"/>
    <w:rsid w:val="00C02E54"/>
    <w:rsid w:val="00C04426"/>
    <w:rsid w:val="00C15ED7"/>
    <w:rsid w:val="00C217BE"/>
    <w:rsid w:val="00C42293"/>
    <w:rsid w:val="00C659F5"/>
    <w:rsid w:val="00C83ED9"/>
    <w:rsid w:val="00CA3E87"/>
    <w:rsid w:val="00CB031A"/>
    <w:rsid w:val="00CB60B2"/>
    <w:rsid w:val="00CB6119"/>
    <w:rsid w:val="00CC7108"/>
    <w:rsid w:val="00CD473F"/>
    <w:rsid w:val="00CF32CA"/>
    <w:rsid w:val="00D30CB5"/>
    <w:rsid w:val="00D41C5E"/>
    <w:rsid w:val="00D570F2"/>
    <w:rsid w:val="00D63AB9"/>
    <w:rsid w:val="00D7527D"/>
    <w:rsid w:val="00D81411"/>
    <w:rsid w:val="00D861BE"/>
    <w:rsid w:val="00D90D60"/>
    <w:rsid w:val="00DA0CBA"/>
    <w:rsid w:val="00DA2BE4"/>
    <w:rsid w:val="00DC01E2"/>
    <w:rsid w:val="00DD03F9"/>
    <w:rsid w:val="00DD471F"/>
    <w:rsid w:val="00DD48F3"/>
    <w:rsid w:val="00DF3CB6"/>
    <w:rsid w:val="00E00895"/>
    <w:rsid w:val="00E00CEE"/>
    <w:rsid w:val="00E04F21"/>
    <w:rsid w:val="00E508E8"/>
    <w:rsid w:val="00E57CEE"/>
    <w:rsid w:val="00E71B9C"/>
    <w:rsid w:val="00E8461E"/>
    <w:rsid w:val="00E968C4"/>
    <w:rsid w:val="00EA1C96"/>
    <w:rsid w:val="00EA4A66"/>
    <w:rsid w:val="00EB3FFB"/>
    <w:rsid w:val="00EC2B28"/>
    <w:rsid w:val="00ED1430"/>
    <w:rsid w:val="00ED66D8"/>
    <w:rsid w:val="00ED7B42"/>
    <w:rsid w:val="00EF109A"/>
    <w:rsid w:val="00EF4714"/>
    <w:rsid w:val="00F0443F"/>
    <w:rsid w:val="00F24C60"/>
    <w:rsid w:val="00F33008"/>
    <w:rsid w:val="00F40AA9"/>
    <w:rsid w:val="00F62751"/>
    <w:rsid w:val="00F83082"/>
    <w:rsid w:val="00F84F4C"/>
    <w:rsid w:val="00FB433D"/>
    <w:rsid w:val="00FC5930"/>
    <w:rsid w:val="00FD67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90D4017"/>
  <w15:docId w15:val="{FCF0E908-3B10-4B31-B73C-F1C2BDE2D6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Char"/>
    <w:uiPriority w:val="9"/>
    <w:unhideWhenUsed/>
    <w:qFormat/>
    <w:rsid w:val="004764A0"/>
    <w:pPr>
      <w:spacing w:line="480" w:lineRule="auto"/>
      <w:jc w:val="both"/>
      <w:outlineLvl w:val="1"/>
    </w:pPr>
    <w:rPr>
      <w:rFonts w:ascii="Arial" w:hAnsi="Arial" w:cs="Arial"/>
      <w:b/>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样式1"/>
    <w:basedOn w:val="a"/>
    <w:link w:val="1Char"/>
    <w:qFormat/>
    <w:rsid w:val="00892637"/>
    <w:pPr>
      <w:spacing w:after="0" w:line="360" w:lineRule="auto"/>
    </w:pPr>
    <w:rPr>
      <w:rFonts w:eastAsiaTheme="majorEastAsia"/>
      <w:b/>
      <w:sz w:val="32"/>
    </w:rPr>
  </w:style>
  <w:style w:type="character" w:customStyle="1" w:styleId="1Char">
    <w:name w:val="样式1 Char"/>
    <w:basedOn w:val="a0"/>
    <w:link w:val="1"/>
    <w:rsid w:val="00892637"/>
    <w:rPr>
      <w:rFonts w:eastAsiaTheme="majorEastAsia"/>
      <w:b/>
      <w:sz w:val="32"/>
    </w:rPr>
  </w:style>
  <w:style w:type="paragraph" w:styleId="a3">
    <w:name w:val="header"/>
    <w:basedOn w:val="a"/>
    <w:link w:val="Char"/>
    <w:uiPriority w:val="99"/>
    <w:unhideWhenUsed/>
    <w:rsid w:val="00BF0A53"/>
    <w:pPr>
      <w:tabs>
        <w:tab w:val="center" w:pos="4320"/>
        <w:tab w:val="right" w:pos="8640"/>
      </w:tabs>
      <w:spacing w:after="0" w:line="240" w:lineRule="auto"/>
    </w:pPr>
  </w:style>
  <w:style w:type="character" w:customStyle="1" w:styleId="Char">
    <w:name w:val="页眉 Char"/>
    <w:basedOn w:val="a0"/>
    <w:link w:val="a3"/>
    <w:uiPriority w:val="99"/>
    <w:rsid w:val="00BF0A53"/>
  </w:style>
  <w:style w:type="paragraph" w:styleId="a4">
    <w:name w:val="footer"/>
    <w:basedOn w:val="a"/>
    <w:link w:val="Char0"/>
    <w:uiPriority w:val="99"/>
    <w:unhideWhenUsed/>
    <w:rsid w:val="00BF0A53"/>
    <w:pPr>
      <w:tabs>
        <w:tab w:val="center" w:pos="4320"/>
        <w:tab w:val="right" w:pos="8640"/>
      </w:tabs>
      <w:spacing w:after="0" w:line="240" w:lineRule="auto"/>
    </w:pPr>
  </w:style>
  <w:style w:type="character" w:customStyle="1" w:styleId="Char0">
    <w:name w:val="页脚 Char"/>
    <w:basedOn w:val="a0"/>
    <w:link w:val="a4"/>
    <w:uiPriority w:val="99"/>
    <w:rsid w:val="00BF0A53"/>
  </w:style>
  <w:style w:type="paragraph" w:customStyle="1" w:styleId="EndNoteBibliographyTitle">
    <w:name w:val="EndNote Bibliography Title"/>
    <w:basedOn w:val="a"/>
    <w:link w:val="EndNoteBibliographyTitleChar"/>
    <w:rsid w:val="001F3B9E"/>
    <w:pPr>
      <w:spacing w:after="0"/>
      <w:jc w:val="center"/>
    </w:pPr>
    <w:rPr>
      <w:rFonts w:ascii="Calibri" w:hAnsi="Calibri" w:cs="Calibri"/>
      <w:noProof/>
    </w:rPr>
  </w:style>
  <w:style w:type="character" w:customStyle="1" w:styleId="EndNoteBibliographyTitleChar">
    <w:name w:val="EndNote Bibliography Title Char"/>
    <w:basedOn w:val="a0"/>
    <w:link w:val="EndNoteBibliographyTitle"/>
    <w:rsid w:val="001F3B9E"/>
    <w:rPr>
      <w:rFonts w:ascii="Calibri" w:hAnsi="Calibri" w:cs="Calibri"/>
      <w:noProof/>
    </w:rPr>
  </w:style>
  <w:style w:type="paragraph" w:customStyle="1" w:styleId="EndNoteBibliography">
    <w:name w:val="EndNote Bibliography"/>
    <w:basedOn w:val="a"/>
    <w:link w:val="EndNoteBibliographyChar"/>
    <w:rsid w:val="001F3B9E"/>
    <w:pPr>
      <w:spacing w:line="240" w:lineRule="auto"/>
      <w:jc w:val="both"/>
    </w:pPr>
    <w:rPr>
      <w:rFonts w:ascii="Calibri" w:hAnsi="Calibri" w:cs="Calibri"/>
      <w:noProof/>
    </w:rPr>
  </w:style>
  <w:style w:type="character" w:customStyle="1" w:styleId="EndNoteBibliographyChar">
    <w:name w:val="EndNote Bibliography Char"/>
    <w:basedOn w:val="a0"/>
    <w:link w:val="EndNoteBibliography"/>
    <w:rsid w:val="001F3B9E"/>
    <w:rPr>
      <w:rFonts w:ascii="Calibri" w:hAnsi="Calibri" w:cs="Calibri"/>
      <w:noProof/>
    </w:rPr>
  </w:style>
  <w:style w:type="character" w:styleId="a5">
    <w:name w:val="Hyperlink"/>
    <w:basedOn w:val="a0"/>
    <w:uiPriority w:val="99"/>
    <w:unhideWhenUsed/>
    <w:rsid w:val="001F3B9E"/>
    <w:rPr>
      <w:color w:val="0563C1" w:themeColor="hyperlink"/>
      <w:u w:val="single"/>
    </w:rPr>
  </w:style>
  <w:style w:type="table" w:customStyle="1" w:styleId="1-31">
    <w:name w:val="清单表 1 浅色 - 着色 31"/>
    <w:basedOn w:val="a1"/>
    <w:uiPriority w:val="46"/>
    <w:rsid w:val="000D248A"/>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6-31">
    <w:name w:val="网格表 6 彩色 - 着色 31"/>
    <w:basedOn w:val="a1"/>
    <w:uiPriority w:val="51"/>
    <w:rsid w:val="000D248A"/>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a6">
    <w:name w:val="Table Grid"/>
    <w:basedOn w:val="a1"/>
    <w:uiPriority w:val="39"/>
    <w:rsid w:val="000D24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caption"/>
    <w:basedOn w:val="a"/>
    <w:next w:val="a"/>
    <w:uiPriority w:val="35"/>
    <w:unhideWhenUsed/>
    <w:qFormat/>
    <w:rsid w:val="002118DA"/>
    <w:pPr>
      <w:spacing w:after="200" w:line="240" w:lineRule="auto"/>
    </w:pPr>
    <w:rPr>
      <w:i/>
      <w:iCs/>
      <w:color w:val="44546A" w:themeColor="text2"/>
      <w:sz w:val="18"/>
      <w:szCs w:val="18"/>
    </w:rPr>
  </w:style>
  <w:style w:type="paragraph" w:styleId="a8">
    <w:name w:val="Body Text"/>
    <w:basedOn w:val="a"/>
    <w:link w:val="Char1"/>
    <w:uiPriority w:val="1"/>
    <w:qFormat/>
    <w:rsid w:val="00F33008"/>
    <w:pPr>
      <w:widowControl w:val="0"/>
      <w:autoSpaceDE w:val="0"/>
      <w:autoSpaceDN w:val="0"/>
      <w:adjustRightInd w:val="0"/>
      <w:spacing w:after="0" w:line="240" w:lineRule="auto"/>
      <w:ind w:left="120"/>
    </w:pPr>
    <w:rPr>
      <w:rFonts w:ascii="Calibri" w:eastAsia="宋体" w:hAnsi="Calibri" w:cs="Calibri"/>
      <w:sz w:val="21"/>
      <w:szCs w:val="21"/>
    </w:rPr>
  </w:style>
  <w:style w:type="character" w:customStyle="1" w:styleId="Char1">
    <w:name w:val="正文文本 Char"/>
    <w:basedOn w:val="a0"/>
    <w:link w:val="a8"/>
    <w:uiPriority w:val="1"/>
    <w:rsid w:val="00F33008"/>
    <w:rPr>
      <w:rFonts w:ascii="Calibri" w:eastAsia="宋体" w:hAnsi="Calibri" w:cs="Calibri"/>
      <w:sz w:val="21"/>
      <w:szCs w:val="21"/>
    </w:rPr>
  </w:style>
  <w:style w:type="paragraph" w:styleId="a9">
    <w:name w:val="Balloon Text"/>
    <w:basedOn w:val="a"/>
    <w:link w:val="Char2"/>
    <w:uiPriority w:val="99"/>
    <w:semiHidden/>
    <w:unhideWhenUsed/>
    <w:rsid w:val="00201B96"/>
    <w:pPr>
      <w:spacing w:after="0" w:line="240" w:lineRule="auto"/>
    </w:pPr>
    <w:rPr>
      <w:rFonts w:ascii="Microsoft YaHei UI" w:eastAsia="Microsoft YaHei UI"/>
      <w:sz w:val="18"/>
      <w:szCs w:val="18"/>
    </w:rPr>
  </w:style>
  <w:style w:type="character" w:customStyle="1" w:styleId="Char2">
    <w:name w:val="批注框文本 Char"/>
    <w:basedOn w:val="a0"/>
    <w:link w:val="a9"/>
    <w:uiPriority w:val="99"/>
    <w:semiHidden/>
    <w:rsid w:val="00201B96"/>
    <w:rPr>
      <w:rFonts w:ascii="Microsoft YaHei UI" w:eastAsia="Microsoft YaHei UI"/>
      <w:sz w:val="18"/>
      <w:szCs w:val="18"/>
    </w:rPr>
  </w:style>
  <w:style w:type="paragraph" w:styleId="aa">
    <w:name w:val="footnote text"/>
    <w:basedOn w:val="a"/>
    <w:link w:val="Char3"/>
    <w:uiPriority w:val="99"/>
    <w:semiHidden/>
    <w:unhideWhenUsed/>
    <w:rsid w:val="0056249C"/>
    <w:pPr>
      <w:spacing w:after="0" w:line="240" w:lineRule="auto"/>
    </w:pPr>
    <w:rPr>
      <w:sz w:val="20"/>
      <w:szCs w:val="20"/>
    </w:rPr>
  </w:style>
  <w:style w:type="character" w:customStyle="1" w:styleId="Char3">
    <w:name w:val="脚注文本 Char"/>
    <w:basedOn w:val="a0"/>
    <w:link w:val="aa"/>
    <w:uiPriority w:val="99"/>
    <w:semiHidden/>
    <w:rsid w:val="0056249C"/>
    <w:rPr>
      <w:sz w:val="20"/>
      <w:szCs w:val="20"/>
    </w:rPr>
  </w:style>
  <w:style w:type="character" w:styleId="ab">
    <w:name w:val="footnote reference"/>
    <w:basedOn w:val="a0"/>
    <w:uiPriority w:val="99"/>
    <w:semiHidden/>
    <w:unhideWhenUsed/>
    <w:rsid w:val="0056249C"/>
    <w:rPr>
      <w:vertAlign w:val="superscript"/>
    </w:rPr>
  </w:style>
  <w:style w:type="table" w:customStyle="1" w:styleId="21">
    <w:name w:val="无格式表格 21"/>
    <w:basedOn w:val="a1"/>
    <w:uiPriority w:val="42"/>
    <w:rsid w:val="00A05823"/>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10">
    <w:name w:val="网格型浅色1"/>
    <w:basedOn w:val="a1"/>
    <w:uiPriority w:val="40"/>
    <w:rsid w:val="00A0582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2Char">
    <w:name w:val="标题 2 Char"/>
    <w:basedOn w:val="a0"/>
    <w:link w:val="2"/>
    <w:uiPriority w:val="9"/>
    <w:rsid w:val="004764A0"/>
    <w:rPr>
      <w:rFonts w:ascii="Arial" w:hAnsi="Arial" w:cs="Arial"/>
      <w:b/>
      <w:sz w:val="24"/>
    </w:rPr>
  </w:style>
  <w:style w:type="paragraph" w:customStyle="1" w:styleId="Pa20">
    <w:name w:val="Pa20"/>
    <w:basedOn w:val="a"/>
    <w:next w:val="a"/>
    <w:uiPriority w:val="99"/>
    <w:rsid w:val="008D1179"/>
    <w:pPr>
      <w:autoSpaceDE w:val="0"/>
      <w:autoSpaceDN w:val="0"/>
      <w:adjustRightInd w:val="0"/>
      <w:spacing w:after="0" w:line="161" w:lineRule="atLeast"/>
    </w:pPr>
    <w:rPr>
      <w:rFonts w:ascii="Minion Pro" w:hAnsi="Minion Pr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6031841">
      <w:bodyDiv w:val="1"/>
      <w:marLeft w:val="0"/>
      <w:marRight w:val="0"/>
      <w:marTop w:val="0"/>
      <w:marBottom w:val="0"/>
      <w:divBdr>
        <w:top w:val="none" w:sz="0" w:space="0" w:color="auto"/>
        <w:left w:val="none" w:sz="0" w:space="0" w:color="auto"/>
        <w:bottom w:val="none" w:sz="0" w:space="0" w:color="auto"/>
        <w:right w:val="none" w:sz="0" w:space="0" w:color="auto"/>
      </w:divBdr>
    </w:div>
    <w:div w:id="392970574">
      <w:bodyDiv w:val="1"/>
      <w:marLeft w:val="0"/>
      <w:marRight w:val="0"/>
      <w:marTop w:val="0"/>
      <w:marBottom w:val="0"/>
      <w:divBdr>
        <w:top w:val="none" w:sz="0" w:space="0" w:color="auto"/>
        <w:left w:val="none" w:sz="0" w:space="0" w:color="auto"/>
        <w:bottom w:val="none" w:sz="0" w:space="0" w:color="auto"/>
        <w:right w:val="none" w:sz="0" w:space="0" w:color="auto"/>
      </w:divBdr>
    </w:div>
    <w:div w:id="689069499">
      <w:bodyDiv w:val="1"/>
      <w:marLeft w:val="0"/>
      <w:marRight w:val="0"/>
      <w:marTop w:val="0"/>
      <w:marBottom w:val="0"/>
      <w:divBdr>
        <w:top w:val="none" w:sz="0" w:space="0" w:color="auto"/>
        <w:left w:val="none" w:sz="0" w:space="0" w:color="auto"/>
        <w:bottom w:val="none" w:sz="0" w:space="0" w:color="auto"/>
        <w:right w:val="none" w:sz="0" w:space="0" w:color="auto"/>
      </w:divBdr>
    </w:div>
    <w:div w:id="1279872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tif"/><Relationship Id="rId12" Type="http://schemas.openxmlformats.org/officeDocument/2006/relationships/image" Target="media/image6.tif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tif"/><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942131-C1FE-4918-A886-6CBF9F5B55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2738</TotalTime>
  <Pages>1</Pages>
  <Words>3787</Words>
  <Characters>21588</Characters>
  <Application>Microsoft Office Word</Application>
  <DocSecurity>0</DocSecurity>
  <Lines>179</Lines>
  <Paragraphs>50</Paragraphs>
  <ScaleCrop>false</ScaleCrop>
  <Company/>
  <LinksUpToDate>false</LinksUpToDate>
  <CharactersWithSpaces>25325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Wenran Li</dc:creator>
  <cp:keywords/>
  <dc:description/>
  <cp:lastModifiedBy>Wenran Li</cp:lastModifiedBy>
  <cp:revision>142</cp:revision>
  <cp:lastPrinted>2016-10-30T08:36:00Z</cp:lastPrinted>
  <dcterms:created xsi:type="dcterms:W3CDTF">2016-10-16T13:26:00Z</dcterms:created>
  <dcterms:modified xsi:type="dcterms:W3CDTF">2017-09-07T03:46:00Z</dcterms:modified>
</cp:coreProperties>
</file>