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50483" w14:textId="69F54A18" w:rsidR="00C924B4" w:rsidRPr="00FE41AC" w:rsidRDefault="00866472">
      <w:pPr>
        <w:rPr>
          <w:rFonts w:ascii="Arial" w:hAnsi="Arial"/>
          <w:b/>
          <w:color w:val="000000" w:themeColor="text1"/>
          <w:sz w:val="28"/>
          <w:szCs w:val="28"/>
        </w:rPr>
      </w:pPr>
      <w:r w:rsidRPr="00FE41AC">
        <w:rPr>
          <w:rFonts w:ascii="Arial" w:hAnsi="Arial"/>
          <w:b/>
          <w:color w:val="000000" w:themeColor="text1"/>
          <w:sz w:val="28"/>
          <w:szCs w:val="28"/>
        </w:rPr>
        <w:t xml:space="preserve">Synopsis of </w:t>
      </w:r>
      <w:r w:rsidR="00651955">
        <w:rPr>
          <w:rFonts w:ascii="Arial" w:hAnsi="Arial"/>
          <w:b/>
          <w:color w:val="000000" w:themeColor="text1"/>
          <w:sz w:val="28"/>
          <w:szCs w:val="28"/>
        </w:rPr>
        <w:t xml:space="preserve">Conference </w:t>
      </w:r>
      <w:r w:rsidRPr="00FE41AC">
        <w:rPr>
          <w:rFonts w:ascii="Arial" w:hAnsi="Arial"/>
          <w:b/>
          <w:color w:val="000000" w:themeColor="text1"/>
          <w:sz w:val="28"/>
          <w:szCs w:val="28"/>
        </w:rPr>
        <w:t>Speakers Talk</w:t>
      </w:r>
    </w:p>
    <w:p w14:paraId="2F0AFF51" w14:textId="77777777" w:rsidR="00866472" w:rsidRPr="00D45139" w:rsidRDefault="00866472">
      <w:pPr>
        <w:rPr>
          <w:rFonts w:ascii="Arial" w:hAnsi="Arial"/>
          <w:color w:val="000000" w:themeColor="text1"/>
        </w:rPr>
      </w:pPr>
      <w:bookmarkStart w:id="0" w:name="_GoBack"/>
      <w:bookmarkEnd w:id="0"/>
    </w:p>
    <w:p w14:paraId="2DB5BF34" w14:textId="1426C014" w:rsidR="00651955" w:rsidRPr="00651955" w:rsidRDefault="00651955">
      <w:pPr>
        <w:rPr>
          <w:rFonts w:ascii="Arial" w:hAnsi="Arial"/>
          <w:b/>
          <w:color w:val="000000" w:themeColor="text1"/>
          <w:sz w:val="28"/>
          <w:szCs w:val="28"/>
        </w:rPr>
      </w:pPr>
      <w:r w:rsidRPr="00651955">
        <w:rPr>
          <w:rFonts w:ascii="Arial" w:hAnsi="Arial"/>
          <w:b/>
          <w:color w:val="000000" w:themeColor="text1"/>
          <w:sz w:val="28"/>
          <w:szCs w:val="28"/>
        </w:rPr>
        <w:t>Key note address.</w:t>
      </w:r>
    </w:p>
    <w:p w14:paraId="4BA57000" w14:textId="77777777" w:rsidR="005E4263" w:rsidRPr="005A6A93" w:rsidRDefault="00FE41AC" w:rsidP="005E4263">
      <w:pPr>
        <w:pStyle w:val="BodyText"/>
        <w:spacing w:after="0"/>
        <w:rPr>
          <w:rFonts w:ascii="Arial" w:hAnsi="Arial" w:cs="Arial"/>
          <w:sz w:val="22"/>
          <w:szCs w:val="22"/>
        </w:rPr>
      </w:pPr>
      <w:r w:rsidRPr="00FE41AC">
        <w:rPr>
          <w:rFonts w:ascii="Arial" w:hAnsi="Arial"/>
          <w:b/>
          <w:color w:val="000000" w:themeColor="text1"/>
        </w:rPr>
        <w:t>Prof David Read</w:t>
      </w:r>
      <w:r w:rsidR="005E4263" w:rsidRPr="005E4263">
        <w:rPr>
          <w:rFonts w:ascii="Arial" w:hAnsi="Arial"/>
          <w:b/>
          <w:color w:val="000000" w:themeColor="text1"/>
        </w:rPr>
        <w:t xml:space="preserve">: - </w:t>
      </w:r>
      <w:r w:rsidR="005E4263" w:rsidRPr="005E4263">
        <w:rPr>
          <w:rFonts w:ascii="Arial" w:hAnsi="Arial" w:cs="Arial"/>
          <w:b/>
          <w:color w:val="000000" w:themeColor="text1"/>
        </w:rPr>
        <w:t>“</w:t>
      </w:r>
      <w:r w:rsidR="005E4263" w:rsidRPr="005E4263">
        <w:rPr>
          <w:rFonts w:ascii="Calibri" w:eastAsia="Times New Roman" w:hAnsi="Calibri" w:cs="Times New Roman"/>
          <w:b/>
          <w:color w:val="000000" w:themeColor="text1"/>
          <w:lang w:eastAsia="en-GB" w:bidi="ar-SA"/>
        </w:rPr>
        <w:t>What it means to be a chemistry teacher”</w:t>
      </w:r>
    </w:p>
    <w:p w14:paraId="7390710F" w14:textId="77777777" w:rsidR="00866472" w:rsidRPr="00D45139" w:rsidRDefault="00866472" w:rsidP="00866472">
      <w:pPr>
        <w:rPr>
          <w:rFonts w:ascii="Arial" w:hAnsi="Arial"/>
          <w:color w:val="000000" w:themeColor="text1"/>
        </w:rPr>
      </w:pPr>
      <w:r w:rsidRPr="00D45139">
        <w:rPr>
          <w:rFonts w:ascii="Arial" w:hAnsi="Arial"/>
          <w:color w:val="000000" w:themeColor="text1"/>
        </w:rPr>
        <w:t>As the ‘central science’, chemistry holds a unique position as a gateway to deeper understanding of many other disciplines ranging from the biological sciences to medicine, and geology to oceanography, among many others. At the same time, chemistry has a reputation as one of the most challenging subjects that students encounter at school, and many are deterred from studying it at higher levels as a result.  Anecdotally, there is one factor which is cited time and time again as being a key influencer for those choosing to study chemistry at degree level; a good teacher.  This talk will explore some of the facets of good chemistry teaching, drawing on evidence from research to highlight approaches which can help teachers to shed light on the mysteries of the discipline for the uninitiated.</w:t>
      </w:r>
    </w:p>
    <w:p w14:paraId="074E43BD" w14:textId="77777777" w:rsidR="00866472" w:rsidRPr="00D45139" w:rsidRDefault="00866472">
      <w:pPr>
        <w:rPr>
          <w:rFonts w:ascii="Arial" w:hAnsi="Arial"/>
          <w:color w:val="000000" w:themeColor="text1"/>
        </w:rPr>
      </w:pPr>
    </w:p>
    <w:p w14:paraId="608963BA" w14:textId="5DB2B19D" w:rsidR="00866472" w:rsidRPr="00FE41AC" w:rsidRDefault="00983961">
      <w:pPr>
        <w:rPr>
          <w:rFonts w:ascii="Arial" w:hAnsi="Arial"/>
          <w:b/>
          <w:color w:val="000000" w:themeColor="text1"/>
          <w:sz w:val="28"/>
          <w:szCs w:val="28"/>
        </w:rPr>
      </w:pPr>
      <w:r>
        <w:rPr>
          <w:rFonts w:ascii="Arial" w:hAnsi="Arial"/>
          <w:b/>
          <w:color w:val="000000" w:themeColor="text1"/>
          <w:sz w:val="28"/>
          <w:szCs w:val="28"/>
        </w:rPr>
        <w:t xml:space="preserve">Afternoon </w:t>
      </w:r>
      <w:r w:rsidR="00866472" w:rsidRPr="00FE41AC">
        <w:rPr>
          <w:rFonts w:ascii="Arial" w:hAnsi="Arial"/>
          <w:b/>
          <w:color w:val="000000" w:themeColor="text1"/>
          <w:sz w:val="28"/>
          <w:szCs w:val="28"/>
        </w:rPr>
        <w:t>Breakout Sessions</w:t>
      </w:r>
    </w:p>
    <w:p w14:paraId="211CFB3D" w14:textId="77777777" w:rsidR="00983961" w:rsidRPr="00983961" w:rsidRDefault="00983961" w:rsidP="00983961">
      <w:pPr>
        <w:rPr>
          <w:rFonts w:ascii="Arial" w:hAnsi="Arial" w:cs="Arial"/>
          <w:b/>
        </w:rPr>
      </w:pPr>
      <w:r w:rsidRPr="00983961">
        <w:rPr>
          <w:rFonts w:ascii="Arial" w:hAnsi="Arial" w:cs="Arial"/>
          <w:b/>
        </w:rPr>
        <w:t>David Read and Stephen M. Barnes, University of Southampton, Highfield, Southampton, SO17 1BJ.</w:t>
      </w:r>
    </w:p>
    <w:p w14:paraId="6FDF0955" w14:textId="77777777" w:rsidR="00983961" w:rsidRDefault="00983961" w:rsidP="00983961">
      <w:pPr>
        <w:rPr>
          <w:rFonts w:ascii="Arial" w:hAnsi="Arial" w:cs="Arial"/>
          <w:b/>
        </w:rPr>
      </w:pPr>
    </w:p>
    <w:p w14:paraId="52F8CF3E" w14:textId="77777777" w:rsidR="00983961" w:rsidRPr="00983961" w:rsidRDefault="00983961" w:rsidP="00983961">
      <w:pPr>
        <w:rPr>
          <w:rFonts w:ascii="Arial" w:hAnsi="Arial" w:cs="Arial"/>
        </w:rPr>
      </w:pPr>
      <w:r w:rsidRPr="00983961">
        <w:rPr>
          <w:rFonts w:ascii="Arial" w:hAnsi="Arial" w:cs="Arial"/>
          <w:b/>
        </w:rPr>
        <w:t xml:space="preserve">Essential knowledge for chemistry teachers: how would </w:t>
      </w:r>
      <w:r w:rsidRPr="00983961">
        <w:rPr>
          <w:rFonts w:ascii="Arial" w:hAnsi="Arial" w:cs="Arial"/>
          <w:b/>
          <w:u w:val="single"/>
        </w:rPr>
        <w:t>you</w:t>
      </w:r>
      <w:r w:rsidRPr="00983961">
        <w:rPr>
          <w:rFonts w:ascii="Arial" w:hAnsi="Arial" w:cs="Arial"/>
          <w:b/>
        </w:rPr>
        <w:t xml:space="preserve"> define it?</w:t>
      </w:r>
    </w:p>
    <w:p w14:paraId="06B90DC6" w14:textId="77777777" w:rsidR="00983961" w:rsidRPr="00983961" w:rsidRDefault="00983961" w:rsidP="00983961">
      <w:pPr>
        <w:rPr>
          <w:rFonts w:ascii="Arial" w:hAnsi="Arial" w:cs="Arial"/>
        </w:rPr>
      </w:pPr>
      <w:r w:rsidRPr="00983961">
        <w:rPr>
          <w:rFonts w:ascii="Arial" w:hAnsi="Arial" w:cs="Arial"/>
        </w:rPr>
        <w:t>Chemistry is a broad subject made up of several sub-disciplines (e.g. the classic I, O and P classification), with strong links to other scientific disciplines.  While this breadth and depth is typically part of our (i.e. teachers’) fascination with the subject, it can be overwhelming both to those teach and those who study chemistry. As well as holding extensive subject knowledge, teachers are also expected to have pedagogical knowledge, and pedagogical content knowledge, not to mention curricular knowledge, and knowledge of their students, their needs and how to get the best out of them, and knowledge of the school, its policies and how they should be applied. The list goes on and on…</w:t>
      </w:r>
    </w:p>
    <w:p w14:paraId="0452206D" w14:textId="77777777" w:rsidR="00983961" w:rsidRPr="00983961" w:rsidRDefault="00983961" w:rsidP="00983961">
      <w:pPr>
        <w:rPr>
          <w:rFonts w:ascii="Arial" w:hAnsi="Arial" w:cs="Arial"/>
        </w:rPr>
      </w:pPr>
      <w:r w:rsidRPr="00983961">
        <w:rPr>
          <w:rFonts w:ascii="Arial" w:hAnsi="Arial" w:cs="Arial"/>
        </w:rPr>
        <w:t xml:space="preserve">When it comes to the subject matter itself, what really is essential knowledge for chemistry teachers? Most of us will probably say that we’ve forgotten most of what we studied during our degrees, but the reality is probably that your average chemistry teacher probably has a broader base of subject knowledge than your average university professor, who knows a vast amount about very little (note that this is written by a university professor!).  Just how far does a teachers’ knowledge need to go? This session will look at some key areas of subject knowledge where misconceptions are prevalent, and will investigate the role that teachers’ subject knowledge can play in helping students to overcome them. </w:t>
      </w:r>
    </w:p>
    <w:p w14:paraId="23F14D51" w14:textId="77777777" w:rsidR="00983961" w:rsidRDefault="00983961" w:rsidP="00983961">
      <w:pPr>
        <w:rPr>
          <w:rFonts w:ascii="Arial" w:eastAsia="Times New Roman" w:hAnsi="Arial"/>
          <w:b/>
          <w:color w:val="000000" w:themeColor="text1"/>
        </w:rPr>
      </w:pPr>
    </w:p>
    <w:p w14:paraId="383C5707" w14:textId="77777777" w:rsidR="009A495C" w:rsidRPr="00983961" w:rsidRDefault="009A495C" w:rsidP="00983961">
      <w:pPr>
        <w:rPr>
          <w:rFonts w:ascii="Arial" w:eastAsia="Times New Roman" w:hAnsi="Arial"/>
          <w:b/>
          <w:color w:val="000000" w:themeColor="text1"/>
        </w:rPr>
      </w:pPr>
      <w:r w:rsidRPr="00983961">
        <w:rPr>
          <w:rFonts w:ascii="Arial" w:eastAsia="Times New Roman" w:hAnsi="Arial"/>
          <w:b/>
          <w:color w:val="000000" w:themeColor="text1"/>
        </w:rPr>
        <w:t xml:space="preserve">Dr Hilary </w:t>
      </w:r>
      <w:proofErr w:type="spellStart"/>
      <w:r w:rsidRPr="00983961">
        <w:rPr>
          <w:rFonts w:ascii="Arial" w:eastAsia="Times New Roman" w:hAnsi="Arial"/>
          <w:b/>
          <w:color w:val="000000" w:themeColor="text1"/>
        </w:rPr>
        <w:t>Jeffreys</w:t>
      </w:r>
      <w:proofErr w:type="spellEnd"/>
      <w:r w:rsidRPr="00983961">
        <w:rPr>
          <w:rFonts w:ascii="Arial" w:eastAsia="Times New Roman" w:hAnsi="Arial"/>
          <w:b/>
          <w:color w:val="000000" w:themeColor="text1"/>
        </w:rPr>
        <w:t xml:space="preserve"> </w:t>
      </w:r>
      <w:proofErr w:type="spellStart"/>
      <w:r w:rsidRPr="00983961">
        <w:rPr>
          <w:rFonts w:ascii="Arial" w:eastAsia="Times New Roman" w:hAnsi="Arial"/>
          <w:b/>
          <w:color w:val="000000" w:themeColor="text1"/>
        </w:rPr>
        <w:t>CSci</w:t>
      </w:r>
      <w:proofErr w:type="spellEnd"/>
      <w:r w:rsidRPr="00983961">
        <w:rPr>
          <w:rFonts w:ascii="Arial" w:eastAsia="Times New Roman" w:hAnsi="Arial"/>
          <w:b/>
          <w:color w:val="000000" w:themeColor="text1"/>
        </w:rPr>
        <w:t xml:space="preserve"> CChem FRSC - Technical and Skills Manager</w:t>
      </w:r>
    </w:p>
    <w:p w14:paraId="0F809334" w14:textId="75F9AF0F" w:rsidR="009A495C" w:rsidRDefault="009A495C" w:rsidP="00983961">
      <w:pPr>
        <w:rPr>
          <w:rFonts w:ascii="Arial" w:eastAsia="Times New Roman" w:hAnsi="Arial"/>
          <w:color w:val="000000" w:themeColor="text1"/>
        </w:rPr>
      </w:pPr>
      <w:r w:rsidRPr="00983961">
        <w:rPr>
          <w:rFonts w:ascii="Arial" w:eastAsia="Times New Roman" w:hAnsi="Arial"/>
          <w:b/>
          <w:color w:val="000000" w:themeColor="text1"/>
        </w:rPr>
        <w:t xml:space="preserve">Dr Robert Bowles – </w:t>
      </w:r>
      <w:r w:rsidR="00983961">
        <w:rPr>
          <w:rFonts w:ascii="Arial" w:eastAsia="Times New Roman" w:hAnsi="Arial"/>
          <w:b/>
          <w:color w:val="000000" w:themeColor="text1"/>
        </w:rPr>
        <w:t>RSC</w:t>
      </w:r>
      <w:r w:rsidRPr="00983961">
        <w:rPr>
          <w:rFonts w:ascii="Arial" w:eastAsia="Times New Roman" w:hAnsi="Arial"/>
          <w:b/>
          <w:color w:val="000000" w:themeColor="text1"/>
        </w:rPr>
        <w:t xml:space="preserve"> Careers Adviser</w:t>
      </w:r>
      <w:r w:rsidRPr="00983961">
        <w:rPr>
          <w:rFonts w:ascii="Arial" w:eastAsia="Times New Roman" w:hAnsi="Arial"/>
          <w:color w:val="000000" w:themeColor="text1"/>
        </w:rPr>
        <w:t xml:space="preserve"> </w:t>
      </w:r>
      <w:hyperlink r:id="rId5" w:history="1">
        <w:r w:rsidRPr="005E0212">
          <w:rPr>
            <w:rStyle w:val="Hyperlink"/>
            <w:rFonts w:ascii="Arial" w:eastAsia="Times New Roman" w:hAnsi="Arial"/>
          </w:rPr>
          <w:t>www.rsc.org/careers</w:t>
        </w:r>
      </w:hyperlink>
    </w:p>
    <w:p w14:paraId="06BDC9D0" w14:textId="77777777" w:rsidR="00983961" w:rsidRDefault="00983961">
      <w:pPr>
        <w:rPr>
          <w:rFonts w:ascii="Arial" w:eastAsia="Times New Roman" w:hAnsi="Arial"/>
          <w:b/>
          <w:color w:val="000000" w:themeColor="text1"/>
        </w:rPr>
      </w:pPr>
    </w:p>
    <w:p w14:paraId="6F514C5B" w14:textId="68B6E46C" w:rsidR="00FE41AC" w:rsidRPr="00FE41AC" w:rsidRDefault="00983961">
      <w:pPr>
        <w:rPr>
          <w:rFonts w:ascii="Arial" w:hAnsi="Arial"/>
          <w:b/>
          <w:color w:val="000000" w:themeColor="text1"/>
        </w:rPr>
      </w:pPr>
      <w:r w:rsidRPr="00FE41AC">
        <w:rPr>
          <w:rFonts w:ascii="Arial" w:eastAsia="Times New Roman" w:hAnsi="Arial"/>
          <w:b/>
          <w:color w:val="000000" w:themeColor="text1"/>
        </w:rPr>
        <w:t xml:space="preserve"> </w:t>
      </w:r>
      <w:r w:rsidR="00FE41AC" w:rsidRPr="00FE41AC">
        <w:rPr>
          <w:rFonts w:ascii="Arial" w:eastAsia="Times New Roman" w:hAnsi="Arial"/>
          <w:b/>
          <w:color w:val="000000" w:themeColor="text1"/>
        </w:rPr>
        <w:t>“Apprenticeship training and T levels - an employer perspective”,</w:t>
      </w:r>
    </w:p>
    <w:p w14:paraId="13B3F721" w14:textId="77777777" w:rsidR="00866472" w:rsidRPr="00D45139" w:rsidRDefault="00866472" w:rsidP="00983961">
      <w:pPr>
        <w:numPr>
          <w:ilvl w:val="0"/>
          <w:numId w:val="1"/>
        </w:numPr>
        <w:rPr>
          <w:rFonts w:ascii="Arial" w:eastAsia="Times New Roman" w:hAnsi="Arial"/>
          <w:color w:val="000000" w:themeColor="text1"/>
        </w:rPr>
      </w:pPr>
      <w:r w:rsidRPr="00D45139">
        <w:rPr>
          <w:rFonts w:ascii="Arial" w:eastAsia="Times New Roman" w:hAnsi="Arial"/>
          <w:bCs/>
          <w:color w:val="000000" w:themeColor="text1"/>
        </w:rPr>
        <w:t>Skills shortages </w:t>
      </w:r>
      <w:r w:rsidRPr="00D45139">
        <w:rPr>
          <w:rFonts w:ascii="Arial" w:eastAsia="Times New Roman" w:hAnsi="Arial"/>
          <w:color w:val="000000" w:themeColor="text1"/>
        </w:rPr>
        <w:t>- several quotes from recent studies, this will help to set the scene why apprenticeships and the new T levels can address some of the skills shortages</w:t>
      </w:r>
    </w:p>
    <w:p w14:paraId="7A1C75BE" w14:textId="77777777" w:rsidR="00866472" w:rsidRPr="00D45139" w:rsidRDefault="00866472" w:rsidP="00866472">
      <w:pPr>
        <w:numPr>
          <w:ilvl w:val="0"/>
          <w:numId w:val="1"/>
        </w:numPr>
        <w:spacing w:before="100" w:beforeAutospacing="1" w:after="100" w:afterAutospacing="1"/>
        <w:rPr>
          <w:rFonts w:ascii="Arial" w:eastAsia="Times New Roman" w:hAnsi="Arial"/>
          <w:color w:val="000000" w:themeColor="text1"/>
        </w:rPr>
      </w:pPr>
      <w:r w:rsidRPr="00D45139">
        <w:rPr>
          <w:rFonts w:ascii="Arial" w:eastAsia="Times New Roman" w:hAnsi="Arial"/>
          <w:bCs/>
          <w:color w:val="000000" w:themeColor="text1"/>
        </w:rPr>
        <w:t>Advantages of apprenticeships to student, employer and college/ provider</w:t>
      </w:r>
      <w:r w:rsidRPr="00D45139">
        <w:rPr>
          <w:rFonts w:ascii="Arial" w:eastAsia="Times New Roman" w:hAnsi="Arial"/>
          <w:color w:val="000000" w:themeColor="text1"/>
        </w:rPr>
        <w:t> - good to show how it can have benefits </w:t>
      </w:r>
    </w:p>
    <w:p w14:paraId="30DDE22D" w14:textId="77777777" w:rsidR="00866472" w:rsidRPr="00D45139" w:rsidRDefault="00866472" w:rsidP="00866472">
      <w:pPr>
        <w:numPr>
          <w:ilvl w:val="0"/>
          <w:numId w:val="1"/>
        </w:numPr>
        <w:spacing w:before="100" w:beforeAutospacing="1" w:after="100" w:afterAutospacing="1"/>
        <w:rPr>
          <w:rFonts w:ascii="Arial" w:eastAsia="Times New Roman" w:hAnsi="Arial"/>
          <w:color w:val="000000" w:themeColor="text1"/>
        </w:rPr>
      </w:pPr>
      <w:r w:rsidRPr="00D45139">
        <w:rPr>
          <w:rFonts w:ascii="Arial" w:eastAsia="Times New Roman" w:hAnsi="Arial"/>
          <w:bCs/>
          <w:color w:val="000000" w:themeColor="text1"/>
        </w:rPr>
        <w:lastRenderedPageBreak/>
        <w:t>Different levels of apprenticeships up to degree level </w:t>
      </w:r>
      <w:r w:rsidRPr="00D45139">
        <w:rPr>
          <w:rFonts w:ascii="Arial" w:eastAsia="Times New Roman" w:hAnsi="Arial"/>
          <w:color w:val="000000" w:themeColor="text1"/>
        </w:rPr>
        <w:t>- just to summarise the different levels available</w:t>
      </w:r>
    </w:p>
    <w:p w14:paraId="4B3A9E68" w14:textId="77777777" w:rsidR="00866472" w:rsidRPr="00D45139" w:rsidRDefault="00866472" w:rsidP="00866472">
      <w:pPr>
        <w:numPr>
          <w:ilvl w:val="0"/>
          <w:numId w:val="1"/>
        </w:numPr>
        <w:spacing w:before="100" w:beforeAutospacing="1" w:after="100" w:afterAutospacing="1"/>
        <w:rPr>
          <w:rFonts w:ascii="Arial" w:eastAsia="Times New Roman" w:hAnsi="Arial"/>
          <w:color w:val="000000" w:themeColor="text1"/>
        </w:rPr>
      </w:pPr>
      <w:r w:rsidRPr="00D45139">
        <w:rPr>
          <w:rFonts w:ascii="Arial" w:eastAsia="Times New Roman" w:hAnsi="Arial"/>
          <w:bCs/>
          <w:color w:val="000000" w:themeColor="text1"/>
        </w:rPr>
        <w:t>Structure of apprenticeships</w:t>
      </w:r>
      <w:r w:rsidRPr="00D45139">
        <w:rPr>
          <w:rFonts w:ascii="Arial" w:eastAsia="Times New Roman" w:hAnsi="Arial"/>
          <w:color w:val="000000" w:themeColor="text1"/>
        </w:rPr>
        <w:t> (designed by employers) - skills, knowledge, behaviours and potential professional registration - this will lead nicely into how the schools and FEs can support their students </w:t>
      </w:r>
    </w:p>
    <w:p w14:paraId="22DBCF41" w14:textId="77777777" w:rsidR="00866472" w:rsidRPr="00D45139" w:rsidRDefault="00866472" w:rsidP="00866472">
      <w:pPr>
        <w:numPr>
          <w:ilvl w:val="0"/>
          <w:numId w:val="1"/>
        </w:numPr>
        <w:spacing w:before="100" w:beforeAutospacing="1" w:after="100" w:afterAutospacing="1"/>
        <w:rPr>
          <w:rFonts w:ascii="Arial" w:eastAsia="Times New Roman" w:hAnsi="Arial"/>
          <w:color w:val="000000" w:themeColor="text1"/>
        </w:rPr>
      </w:pPr>
      <w:r w:rsidRPr="00D45139">
        <w:rPr>
          <w:rFonts w:ascii="Arial" w:eastAsia="Times New Roman" w:hAnsi="Arial"/>
          <w:bCs/>
          <w:color w:val="000000" w:themeColor="text1"/>
        </w:rPr>
        <w:t>How to prepare your students</w:t>
      </w:r>
      <w:r w:rsidRPr="00D45139">
        <w:rPr>
          <w:rFonts w:ascii="Arial" w:eastAsia="Times New Roman" w:hAnsi="Arial"/>
          <w:color w:val="000000" w:themeColor="text1"/>
        </w:rPr>
        <w:t> - capturing the key points that employers are looking for and linking in with the breakout sessions</w:t>
      </w:r>
    </w:p>
    <w:p w14:paraId="65AAB16D" w14:textId="77777777" w:rsidR="00866472" w:rsidRPr="00D45139" w:rsidRDefault="00866472" w:rsidP="00866472">
      <w:pPr>
        <w:numPr>
          <w:ilvl w:val="0"/>
          <w:numId w:val="1"/>
        </w:numPr>
        <w:spacing w:before="100" w:beforeAutospacing="1" w:after="100" w:afterAutospacing="1"/>
        <w:rPr>
          <w:rFonts w:ascii="Arial" w:eastAsia="Times New Roman" w:hAnsi="Arial"/>
          <w:color w:val="000000" w:themeColor="text1"/>
        </w:rPr>
      </w:pPr>
      <w:r w:rsidRPr="00D45139">
        <w:rPr>
          <w:rFonts w:ascii="Arial" w:eastAsia="Times New Roman" w:hAnsi="Arial"/>
          <w:bCs/>
          <w:color w:val="000000" w:themeColor="text1"/>
        </w:rPr>
        <w:t>T levels</w:t>
      </w:r>
      <w:r w:rsidRPr="00D45139">
        <w:rPr>
          <w:rFonts w:ascii="Arial" w:eastAsia="Times New Roman" w:hAnsi="Arial"/>
          <w:color w:val="000000" w:themeColor="text1"/>
        </w:rPr>
        <w:t xml:space="preserve"> - background, employer involvement in </w:t>
      </w:r>
      <w:proofErr w:type="gramStart"/>
      <w:r w:rsidRPr="00D45139">
        <w:rPr>
          <w:rFonts w:ascii="Arial" w:eastAsia="Times New Roman" w:hAnsi="Arial"/>
          <w:color w:val="000000" w:themeColor="text1"/>
        </w:rPr>
        <w:t>S,K</w:t>
      </w:r>
      <w:proofErr w:type="gramEnd"/>
      <w:r w:rsidRPr="00D45139">
        <w:rPr>
          <w:rFonts w:ascii="Arial" w:eastAsia="Times New Roman" w:hAnsi="Arial"/>
          <w:color w:val="000000" w:themeColor="text1"/>
        </w:rPr>
        <w:t>, B, the 15 routes</w:t>
      </w:r>
    </w:p>
    <w:p w14:paraId="60658101" w14:textId="77777777" w:rsidR="00866472" w:rsidRPr="00D45139" w:rsidRDefault="00866472" w:rsidP="00866472">
      <w:pPr>
        <w:numPr>
          <w:ilvl w:val="0"/>
          <w:numId w:val="1"/>
        </w:numPr>
        <w:spacing w:before="100" w:beforeAutospacing="1" w:after="100" w:afterAutospacing="1"/>
        <w:rPr>
          <w:rFonts w:ascii="Arial" w:eastAsia="Times New Roman" w:hAnsi="Arial"/>
          <w:color w:val="000000" w:themeColor="text1"/>
        </w:rPr>
      </w:pPr>
      <w:r w:rsidRPr="00D45139">
        <w:rPr>
          <w:rFonts w:ascii="Arial" w:eastAsia="Times New Roman" w:hAnsi="Arial"/>
          <w:bCs/>
          <w:color w:val="000000" w:themeColor="text1"/>
        </w:rPr>
        <w:t>Structure of the T levels</w:t>
      </w:r>
      <w:r w:rsidRPr="00D45139">
        <w:rPr>
          <w:rFonts w:ascii="Arial" w:eastAsia="Times New Roman" w:hAnsi="Arial"/>
          <w:color w:val="000000" w:themeColor="text1"/>
        </w:rPr>
        <w:t> - useful diagram of the key parts</w:t>
      </w:r>
    </w:p>
    <w:p w14:paraId="3112FE79" w14:textId="77777777" w:rsidR="00866472" w:rsidRPr="005D5D95" w:rsidRDefault="00866472" w:rsidP="00866472">
      <w:pPr>
        <w:numPr>
          <w:ilvl w:val="0"/>
          <w:numId w:val="1"/>
        </w:numPr>
        <w:spacing w:before="100" w:beforeAutospacing="1" w:after="100" w:afterAutospacing="1"/>
        <w:rPr>
          <w:rFonts w:ascii="Arial" w:eastAsia="Times New Roman" w:hAnsi="Arial"/>
          <w:color w:val="000000" w:themeColor="text1"/>
        </w:rPr>
      </w:pPr>
      <w:r w:rsidRPr="00D45139">
        <w:rPr>
          <w:rFonts w:ascii="Arial" w:eastAsia="Times New Roman" w:hAnsi="Arial"/>
          <w:bCs/>
          <w:color w:val="000000" w:themeColor="text1"/>
        </w:rPr>
        <w:t>T levels timeline</w:t>
      </w:r>
    </w:p>
    <w:p w14:paraId="6E2C015F" w14:textId="3573C5B6" w:rsidR="005D5D95" w:rsidRPr="005D5D95" w:rsidRDefault="005D5D95" w:rsidP="005D5D95">
      <w:pPr>
        <w:spacing w:before="100" w:beforeAutospacing="1" w:after="100" w:afterAutospacing="1"/>
        <w:rPr>
          <w:rFonts w:ascii="Arial" w:eastAsia="Times New Roman" w:hAnsi="Arial"/>
          <w:color w:val="000000" w:themeColor="text1"/>
        </w:rPr>
      </w:pPr>
      <w:r w:rsidRPr="005D5D95">
        <w:rPr>
          <w:rFonts w:ascii="Arial" w:eastAsia="Times New Roman" w:hAnsi="Arial"/>
          <w:color w:val="000000" w:themeColor="text1"/>
        </w:rPr>
        <w:t>How to help your students to apply for the Apprenticeships, including CV and interview</w:t>
      </w:r>
      <w:r>
        <w:rPr>
          <w:rFonts w:ascii="Arial" w:eastAsia="Times New Roman" w:hAnsi="Arial"/>
          <w:color w:val="000000" w:themeColor="text1"/>
        </w:rPr>
        <w:t xml:space="preserve"> </w:t>
      </w:r>
      <w:r w:rsidRPr="005D5D95">
        <w:rPr>
          <w:rFonts w:ascii="Arial" w:eastAsia="Times New Roman" w:hAnsi="Arial"/>
          <w:color w:val="000000" w:themeColor="text1"/>
        </w:rPr>
        <w:t>tips from an employer perspective</w:t>
      </w:r>
      <w:r>
        <w:rPr>
          <w:rFonts w:ascii="Arial" w:eastAsia="Times New Roman" w:hAnsi="Arial"/>
          <w:color w:val="000000" w:themeColor="text1"/>
        </w:rPr>
        <w:t xml:space="preserve">. </w:t>
      </w:r>
      <w:r w:rsidRPr="005D5D95">
        <w:rPr>
          <w:rFonts w:ascii="Arial" w:eastAsia="Times New Roman" w:hAnsi="Arial"/>
          <w:color w:val="000000" w:themeColor="text1"/>
        </w:rPr>
        <w:t>Apprenticeships are an excellent opportunity for studen</w:t>
      </w:r>
      <w:r>
        <w:rPr>
          <w:rFonts w:ascii="Arial" w:eastAsia="Times New Roman" w:hAnsi="Arial"/>
          <w:color w:val="000000" w:themeColor="text1"/>
        </w:rPr>
        <w:t xml:space="preserve">ts to gain the skills needed for </w:t>
      </w:r>
      <w:r w:rsidRPr="005D5D95">
        <w:rPr>
          <w:rFonts w:ascii="Arial" w:eastAsia="Times New Roman" w:hAnsi="Arial"/>
          <w:color w:val="000000" w:themeColor="text1"/>
        </w:rPr>
        <w:t>success in the future workforce and are available across a wide range of levels, right up to</w:t>
      </w:r>
      <w:r>
        <w:rPr>
          <w:rFonts w:ascii="Arial" w:eastAsia="Times New Roman" w:hAnsi="Arial"/>
          <w:color w:val="000000" w:themeColor="text1"/>
        </w:rPr>
        <w:t xml:space="preserve"> </w:t>
      </w:r>
      <w:r w:rsidRPr="005D5D95">
        <w:rPr>
          <w:rFonts w:ascii="Arial" w:eastAsia="Times New Roman" w:hAnsi="Arial"/>
          <w:color w:val="000000" w:themeColor="text1"/>
        </w:rPr>
        <w:t>Masters level. The new apprenticeship standards, developed by employers, highlight the</w:t>
      </w:r>
      <w:r>
        <w:rPr>
          <w:rFonts w:ascii="Arial" w:eastAsia="Times New Roman" w:hAnsi="Arial"/>
          <w:color w:val="000000" w:themeColor="text1"/>
        </w:rPr>
        <w:t xml:space="preserve"> </w:t>
      </w:r>
      <w:r w:rsidRPr="005D5D95">
        <w:rPr>
          <w:rFonts w:ascii="Arial" w:eastAsia="Times New Roman" w:hAnsi="Arial"/>
          <w:color w:val="000000" w:themeColor="text1"/>
        </w:rPr>
        <w:t>skills that young people require to succeed and help to overcome some of the skills</w:t>
      </w:r>
      <w:r>
        <w:rPr>
          <w:rFonts w:ascii="Arial" w:eastAsia="Times New Roman" w:hAnsi="Arial"/>
          <w:color w:val="000000" w:themeColor="text1"/>
        </w:rPr>
        <w:t xml:space="preserve"> </w:t>
      </w:r>
      <w:r w:rsidRPr="005D5D95">
        <w:rPr>
          <w:rFonts w:ascii="Arial" w:eastAsia="Times New Roman" w:hAnsi="Arial"/>
          <w:color w:val="000000" w:themeColor="text1"/>
        </w:rPr>
        <w:t>shortages that employers experience, especially in STEM subjects</w:t>
      </w:r>
      <w:r>
        <w:rPr>
          <w:rFonts w:ascii="Arial" w:eastAsia="Times New Roman" w:hAnsi="Arial"/>
          <w:color w:val="000000" w:themeColor="text1"/>
        </w:rPr>
        <w:t xml:space="preserve">. </w:t>
      </w:r>
      <w:r w:rsidRPr="005D5D95">
        <w:rPr>
          <w:rFonts w:ascii="Arial" w:eastAsia="Times New Roman" w:hAnsi="Arial"/>
          <w:color w:val="000000" w:themeColor="text1"/>
        </w:rPr>
        <w:t>This interactive breakout session will help you to prepare your students to apply for the</w:t>
      </w:r>
      <w:r>
        <w:rPr>
          <w:rFonts w:ascii="Arial" w:eastAsia="Times New Roman" w:hAnsi="Arial"/>
          <w:color w:val="000000" w:themeColor="text1"/>
        </w:rPr>
        <w:t xml:space="preserve"> </w:t>
      </w:r>
      <w:r w:rsidRPr="005D5D95">
        <w:rPr>
          <w:rFonts w:ascii="Arial" w:eastAsia="Times New Roman" w:hAnsi="Arial"/>
          <w:color w:val="000000" w:themeColor="text1"/>
        </w:rPr>
        <w:t>range of apprenticeships that are available. It will focus on what employers are looking for</w:t>
      </w:r>
      <w:r>
        <w:rPr>
          <w:rFonts w:ascii="Arial" w:eastAsia="Times New Roman" w:hAnsi="Arial"/>
          <w:color w:val="000000" w:themeColor="text1"/>
        </w:rPr>
        <w:t xml:space="preserve"> </w:t>
      </w:r>
      <w:r w:rsidRPr="005D5D95">
        <w:rPr>
          <w:rFonts w:ascii="Arial" w:eastAsia="Times New Roman" w:hAnsi="Arial"/>
          <w:color w:val="000000" w:themeColor="text1"/>
        </w:rPr>
        <w:t>in applications, including skills, knowledge and behaviours. You will also get ideas on how to</w:t>
      </w:r>
      <w:r>
        <w:rPr>
          <w:rFonts w:ascii="Arial" w:eastAsia="Times New Roman" w:hAnsi="Arial"/>
          <w:color w:val="000000" w:themeColor="text1"/>
        </w:rPr>
        <w:t xml:space="preserve"> </w:t>
      </w:r>
      <w:r w:rsidRPr="005D5D95">
        <w:rPr>
          <w:rFonts w:ascii="Arial" w:eastAsia="Times New Roman" w:hAnsi="Arial"/>
          <w:color w:val="000000" w:themeColor="text1"/>
        </w:rPr>
        <w:t>help students to write a winning CV, by identifying opportunities that allow the students to</w:t>
      </w:r>
      <w:r>
        <w:rPr>
          <w:rFonts w:ascii="Arial" w:eastAsia="Times New Roman" w:hAnsi="Arial"/>
          <w:color w:val="000000" w:themeColor="text1"/>
        </w:rPr>
        <w:t xml:space="preserve"> </w:t>
      </w:r>
      <w:r w:rsidRPr="005D5D95">
        <w:rPr>
          <w:rFonts w:ascii="Arial" w:eastAsia="Times New Roman" w:hAnsi="Arial"/>
          <w:color w:val="000000" w:themeColor="text1"/>
        </w:rPr>
        <w:t>demonstrate their skills linked to a workplace setting. Th</w:t>
      </w:r>
      <w:r>
        <w:rPr>
          <w:rFonts w:ascii="Arial" w:eastAsia="Times New Roman" w:hAnsi="Arial"/>
          <w:color w:val="000000" w:themeColor="text1"/>
        </w:rPr>
        <w:t xml:space="preserve">e session will provide you with </w:t>
      </w:r>
      <w:r w:rsidRPr="005D5D95">
        <w:rPr>
          <w:rFonts w:ascii="Arial" w:eastAsia="Times New Roman" w:hAnsi="Arial"/>
          <w:color w:val="000000" w:themeColor="text1"/>
        </w:rPr>
        <w:t>information about different types of interviews and share ideas on how to prepare your</w:t>
      </w:r>
      <w:r>
        <w:rPr>
          <w:rFonts w:ascii="Arial" w:eastAsia="Times New Roman" w:hAnsi="Arial"/>
          <w:color w:val="000000" w:themeColor="text1"/>
        </w:rPr>
        <w:t xml:space="preserve"> </w:t>
      </w:r>
      <w:r w:rsidRPr="005D5D95">
        <w:rPr>
          <w:rFonts w:ascii="Arial" w:eastAsia="Times New Roman" w:hAnsi="Arial"/>
          <w:color w:val="000000" w:themeColor="text1"/>
        </w:rPr>
        <w:t>students for them.</w:t>
      </w:r>
    </w:p>
    <w:p w14:paraId="40B92C24" w14:textId="4C1D4898" w:rsidR="00866472" w:rsidRPr="00983961" w:rsidRDefault="00866472" w:rsidP="00573D30">
      <w:pPr>
        <w:rPr>
          <w:rFonts w:ascii="Arial" w:hAnsi="Arial"/>
          <w:b/>
          <w:color w:val="000000" w:themeColor="text1"/>
        </w:rPr>
      </w:pPr>
      <w:proofErr w:type="spellStart"/>
      <w:r w:rsidRPr="00FE41AC">
        <w:rPr>
          <w:rFonts w:ascii="Arial" w:hAnsi="Arial" w:cs="Arial"/>
          <w:b/>
          <w:color w:val="000000" w:themeColor="text1"/>
          <w:szCs w:val="20"/>
        </w:rPr>
        <w:t>Danièle</w:t>
      </w:r>
      <w:proofErr w:type="spellEnd"/>
      <w:r w:rsidRPr="00FE41AC">
        <w:rPr>
          <w:rFonts w:ascii="Arial" w:hAnsi="Arial" w:cs="Arial"/>
          <w:b/>
          <w:color w:val="000000" w:themeColor="text1"/>
          <w:szCs w:val="20"/>
        </w:rPr>
        <w:t xml:space="preserve"> </w:t>
      </w:r>
      <w:proofErr w:type="spellStart"/>
      <w:r w:rsidRPr="00FE41AC">
        <w:rPr>
          <w:rFonts w:ascii="Arial" w:hAnsi="Arial" w:cs="Arial"/>
          <w:b/>
          <w:color w:val="000000" w:themeColor="text1"/>
          <w:szCs w:val="20"/>
        </w:rPr>
        <w:t>Gibney</w:t>
      </w:r>
      <w:proofErr w:type="spellEnd"/>
      <w:r w:rsidRPr="00D45139">
        <w:rPr>
          <w:rFonts w:ascii="Arial" w:hAnsi="Arial" w:cs="Arial"/>
          <w:color w:val="000000" w:themeColor="text1"/>
          <w:szCs w:val="20"/>
        </w:rPr>
        <w:t xml:space="preserve"> – </w:t>
      </w:r>
      <w:r w:rsidRPr="00983961">
        <w:rPr>
          <w:rFonts w:ascii="Arial" w:hAnsi="Arial" w:cs="Arial"/>
          <w:b/>
          <w:color w:val="000000" w:themeColor="text1"/>
          <w:szCs w:val="20"/>
        </w:rPr>
        <w:t xml:space="preserve">RSC Programme Manager, Curriculum, Qualifications and Assessment. </w:t>
      </w:r>
    </w:p>
    <w:p w14:paraId="5A75E83B" w14:textId="77777777" w:rsidR="00983961" w:rsidRDefault="00983961" w:rsidP="00FE41AC">
      <w:pPr>
        <w:rPr>
          <w:rFonts w:ascii="Arial" w:hAnsi="Arial" w:cs="Arial"/>
          <w:b/>
          <w:color w:val="000000" w:themeColor="text1"/>
          <w:szCs w:val="20"/>
        </w:rPr>
      </w:pPr>
    </w:p>
    <w:p w14:paraId="1A76CE88" w14:textId="77777777" w:rsidR="00FE41AC" w:rsidRPr="00FE41AC" w:rsidRDefault="00FE41AC" w:rsidP="00FE41AC">
      <w:pPr>
        <w:rPr>
          <w:rFonts w:ascii="Arial" w:hAnsi="Arial"/>
          <w:b/>
          <w:color w:val="000000" w:themeColor="text1"/>
        </w:rPr>
      </w:pPr>
      <w:r w:rsidRPr="00FE41AC">
        <w:rPr>
          <w:rFonts w:ascii="Arial" w:hAnsi="Arial" w:cs="Arial"/>
          <w:b/>
          <w:color w:val="000000" w:themeColor="text1"/>
          <w:szCs w:val="20"/>
        </w:rPr>
        <w:t>Towards an ‘ideal’ chemistry curriculum.</w:t>
      </w:r>
    </w:p>
    <w:p w14:paraId="1ADF4629" w14:textId="77777777" w:rsidR="00866472" w:rsidRDefault="00866472" w:rsidP="00FE41AC">
      <w:pPr>
        <w:rPr>
          <w:rFonts w:ascii="Arial" w:hAnsi="Arial" w:cs="Arial"/>
          <w:color w:val="000000" w:themeColor="text1"/>
          <w:szCs w:val="20"/>
        </w:rPr>
      </w:pPr>
      <w:r w:rsidRPr="00D45139">
        <w:rPr>
          <w:rFonts w:ascii="Arial" w:hAnsi="Arial" w:cs="Arial"/>
          <w:color w:val="000000" w:themeColor="text1"/>
          <w:szCs w:val="20"/>
        </w:rPr>
        <w:t>The Royal Society of Chemistry has set up working groups that aim to develop guidelines for a coherent school chemistry curriculum. The purpose of these guidelines will be to offer support to curriculum developers at times of reform, and provide a basis for the society’s responses to consultations on curriculum matters. I will present some of the work so far from our working groups looking at the 11–16 and 16–19 age ranges, and inviting discussion and feedback on some of the proposals.</w:t>
      </w:r>
    </w:p>
    <w:p w14:paraId="4CD394A6" w14:textId="77777777" w:rsidR="00991BEA" w:rsidRDefault="00991BEA" w:rsidP="00991BEA">
      <w:pPr>
        <w:rPr>
          <w:rFonts w:ascii="Arial" w:hAnsi="Arial" w:cs="Arial"/>
          <w:color w:val="1F497D"/>
          <w:sz w:val="20"/>
          <w:szCs w:val="20"/>
          <w:lang w:eastAsia="en-US"/>
        </w:rPr>
      </w:pPr>
    </w:p>
    <w:p w14:paraId="00E6F525" w14:textId="77777777" w:rsidR="00991BEA" w:rsidRPr="00983961" w:rsidRDefault="00991BEA" w:rsidP="00991BEA">
      <w:pPr>
        <w:rPr>
          <w:rFonts w:ascii="Arial" w:hAnsi="Arial" w:cs="Arial"/>
          <w:color w:val="000000" w:themeColor="text1"/>
          <w:lang w:eastAsia="en-US"/>
        </w:rPr>
      </w:pPr>
      <w:r w:rsidRPr="00983961">
        <w:rPr>
          <w:rFonts w:ascii="Arial" w:hAnsi="Arial" w:cs="Arial"/>
          <w:color w:val="000000" w:themeColor="text1"/>
          <w:lang w:eastAsia="en-US"/>
        </w:rPr>
        <w:t>The Royal Society of Chemistry’s Curriculum and Assessment Working groups aim to develop a comprehensive view of an appropriate school chemistry curriculum. This work will enable us to engage meaningfully with consultations and other discussions relating to curriculum and qualification reform, as and when this occurs.</w:t>
      </w:r>
    </w:p>
    <w:p w14:paraId="37572CD0" w14:textId="77777777" w:rsidR="00991BEA" w:rsidRPr="00983961" w:rsidRDefault="00991BEA" w:rsidP="00991BEA">
      <w:pPr>
        <w:rPr>
          <w:rFonts w:ascii="Arial" w:hAnsi="Arial" w:cs="Arial"/>
          <w:color w:val="000000" w:themeColor="text1"/>
          <w:lang w:eastAsia="en-US"/>
        </w:rPr>
      </w:pPr>
    </w:p>
    <w:p w14:paraId="265EED06" w14:textId="77777777" w:rsidR="00991BEA" w:rsidRPr="00983961" w:rsidRDefault="00991BEA" w:rsidP="00991BEA">
      <w:pPr>
        <w:rPr>
          <w:rFonts w:ascii="Arial" w:hAnsi="Arial" w:cs="Arial"/>
          <w:color w:val="000000" w:themeColor="text1"/>
          <w:lang w:eastAsia="en-US"/>
        </w:rPr>
      </w:pPr>
      <w:r w:rsidRPr="00983961">
        <w:rPr>
          <w:rFonts w:ascii="Arial" w:hAnsi="Arial" w:cs="Arial"/>
          <w:color w:val="000000" w:themeColor="text1"/>
          <w:lang w:eastAsia="en-US"/>
        </w:rPr>
        <w:t>Two of the fundamental principles that underpin our thinking are that the curriculum should:</w:t>
      </w:r>
    </w:p>
    <w:p w14:paraId="22B7CCBC" w14:textId="77777777" w:rsidR="00991BEA" w:rsidRPr="00983961" w:rsidRDefault="00991BEA" w:rsidP="00991BEA">
      <w:pPr>
        <w:pStyle w:val="ListParagraph"/>
        <w:numPr>
          <w:ilvl w:val="0"/>
          <w:numId w:val="3"/>
        </w:numPr>
        <w:rPr>
          <w:rFonts w:ascii="Arial" w:hAnsi="Arial" w:cs="Arial"/>
          <w:color w:val="000000" w:themeColor="text1"/>
          <w:lang w:eastAsia="en-US"/>
        </w:rPr>
      </w:pPr>
      <w:r w:rsidRPr="00983961">
        <w:rPr>
          <w:rFonts w:ascii="Arial" w:hAnsi="Arial" w:cs="Arial"/>
          <w:color w:val="000000" w:themeColor="text1"/>
          <w:lang w:eastAsia="en-US"/>
        </w:rPr>
        <w:t xml:space="preserve">be relevant to all learners, whether or not they will continue into chemistry-related careers </w:t>
      </w:r>
    </w:p>
    <w:p w14:paraId="0035FBB4" w14:textId="77777777" w:rsidR="00991BEA" w:rsidRPr="00983961" w:rsidRDefault="00991BEA" w:rsidP="00991BEA">
      <w:pPr>
        <w:pStyle w:val="ListParagraph"/>
        <w:numPr>
          <w:ilvl w:val="0"/>
          <w:numId w:val="3"/>
        </w:numPr>
        <w:rPr>
          <w:rFonts w:ascii="Arial" w:hAnsi="Arial" w:cs="Arial"/>
          <w:color w:val="000000" w:themeColor="text1"/>
          <w:lang w:eastAsia="en-US"/>
        </w:rPr>
      </w:pPr>
      <w:r w:rsidRPr="00983961">
        <w:rPr>
          <w:rFonts w:ascii="Arial" w:hAnsi="Arial" w:cs="Arial"/>
          <w:color w:val="000000" w:themeColor="text1"/>
          <w:lang w:eastAsia="en-US"/>
        </w:rPr>
        <w:t>present a coherent picture of chemistry as a field of human endeavour, through which understandings about the material world are developed and applied.</w:t>
      </w:r>
    </w:p>
    <w:p w14:paraId="3205CCBB" w14:textId="77777777" w:rsidR="00991BEA" w:rsidRPr="00983961" w:rsidRDefault="00991BEA" w:rsidP="00991BEA">
      <w:pPr>
        <w:rPr>
          <w:rFonts w:ascii="Arial" w:hAnsi="Arial" w:cs="Arial"/>
          <w:color w:val="000000" w:themeColor="text1"/>
          <w:lang w:eastAsia="en-US"/>
        </w:rPr>
      </w:pPr>
    </w:p>
    <w:p w14:paraId="238BFF73" w14:textId="77777777" w:rsidR="00991BEA" w:rsidRPr="00983961" w:rsidRDefault="00991BEA" w:rsidP="00991BEA">
      <w:pPr>
        <w:rPr>
          <w:rFonts w:ascii="Arial" w:hAnsi="Arial" w:cs="Arial"/>
          <w:color w:val="000000" w:themeColor="text1"/>
          <w:lang w:eastAsia="en-US"/>
        </w:rPr>
      </w:pPr>
      <w:r w:rsidRPr="00983961">
        <w:rPr>
          <w:rFonts w:ascii="Arial" w:hAnsi="Arial" w:cs="Arial"/>
          <w:color w:val="000000" w:themeColor="text1"/>
          <w:lang w:eastAsia="en-US"/>
        </w:rPr>
        <w:t xml:space="preserve">We are currently presenting our initial proposals across the 11–19 age range to a wider audience, to gain feedback and help us further shape this work. In the breakout sessions, I will invite discussion on some aspects of our draft curriculum, with a particular focus on the post-16 stage. </w:t>
      </w:r>
    </w:p>
    <w:p w14:paraId="2B0F3167" w14:textId="77777777" w:rsidR="00991BEA" w:rsidRPr="00D45139" w:rsidRDefault="00991BEA" w:rsidP="00FE41AC">
      <w:pPr>
        <w:rPr>
          <w:rFonts w:ascii="Arial" w:hAnsi="Arial" w:cs="Arial"/>
          <w:color w:val="000000" w:themeColor="text1"/>
          <w:szCs w:val="20"/>
        </w:rPr>
      </w:pPr>
    </w:p>
    <w:p w14:paraId="2F53F02F" w14:textId="77777777" w:rsidR="00C349A1" w:rsidRPr="00FE41AC" w:rsidRDefault="00C349A1" w:rsidP="00C349A1">
      <w:pPr>
        <w:rPr>
          <w:rFonts w:ascii="Arial" w:eastAsia="Times New Roman" w:hAnsi="Arial"/>
          <w:b/>
          <w:color w:val="000000" w:themeColor="text1"/>
        </w:rPr>
      </w:pPr>
      <w:r w:rsidRPr="00FE41AC">
        <w:rPr>
          <w:rStyle w:val="gd"/>
          <w:rFonts w:ascii="Arial" w:eastAsia="Times New Roman" w:hAnsi="Arial"/>
          <w:b/>
          <w:color w:val="000000" w:themeColor="text1"/>
        </w:rPr>
        <w:t>Sandy Wilkinson</w:t>
      </w:r>
      <w:r w:rsidRPr="00FE41AC">
        <w:rPr>
          <w:rFonts w:ascii="Arial" w:eastAsia="Times New Roman" w:hAnsi="Arial"/>
          <w:b/>
          <w:color w:val="000000" w:themeColor="text1"/>
        </w:rPr>
        <w:t xml:space="preserve"> </w:t>
      </w:r>
    </w:p>
    <w:p w14:paraId="42320A59" w14:textId="77777777" w:rsidR="00C349A1" w:rsidRPr="00FE41AC" w:rsidRDefault="00C349A1" w:rsidP="00C349A1">
      <w:pPr>
        <w:rPr>
          <w:rFonts w:ascii="Arial" w:eastAsia="Times New Roman" w:hAnsi="Arial" w:cstheme="minorBidi"/>
          <w:b/>
          <w:color w:val="000000" w:themeColor="text1"/>
        </w:rPr>
      </w:pPr>
      <w:r w:rsidRPr="00FE41AC">
        <w:rPr>
          <w:rFonts w:ascii="Arial" w:eastAsia="Times New Roman" w:hAnsi="Arial" w:cs="Tahoma"/>
          <w:b/>
          <w:color w:val="000000" w:themeColor="text1"/>
          <w:szCs w:val="20"/>
        </w:rPr>
        <w:t>Creative ways to use new technologies in the teaching and learning of chemistry.</w:t>
      </w:r>
    </w:p>
    <w:p w14:paraId="2B54C0D5" w14:textId="77777777" w:rsidR="00983961" w:rsidRDefault="00983961" w:rsidP="00866472">
      <w:pPr>
        <w:rPr>
          <w:rFonts w:ascii="Arial" w:eastAsia="Times New Roman" w:hAnsi="Arial"/>
          <w:b/>
          <w:color w:val="000000" w:themeColor="text1"/>
        </w:rPr>
      </w:pPr>
    </w:p>
    <w:p w14:paraId="673059FC" w14:textId="484CCBC9" w:rsidR="00866472" w:rsidRPr="00FE41AC" w:rsidRDefault="00866472" w:rsidP="00866472">
      <w:pPr>
        <w:rPr>
          <w:rFonts w:ascii="Arial" w:eastAsia="Times New Roman" w:hAnsi="Arial"/>
          <w:b/>
          <w:color w:val="000000" w:themeColor="text1"/>
        </w:rPr>
      </w:pPr>
      <w:r w:rsidRPr="00FE41AC">
        <w:rPr>
          <w:rFonts w:ascii="Arial" w:eastAsia="Times New Roman" w:hAnsi="Arial"/>
          <w:b/>
          <w:color w:val="000000" w:themeColor="text1"/>
        </w:rPr>
        <w:t>Zoe</w:t>
      </w:r>
      <w:r w:rsidR="00FE41AC">
        <w:rPr>
          <w:rFonts w:ascii="Arial" w:eastAsia="Times New Roman" w:hAnsi="Arial"/>
          <w:b/>
          <w:color w:val="000000" w:themeColor="text1"/>
        </w:rPr>
        <w:t xml:space="preserve"> </w:t>
      </w:r>
      <w:proofErr w:type="spellStart"/>
      <w:r w:rsidR="00FE41AC">
        <w:rPr>
          <w:rFonts w:ascii="Arial" w:eastAsia="Times New Roman" w:hAnsi="Arial"/>
          <w:b/>
          <w:color w:val="000000" w:themeColor="text1"/>
        </w:rPr>
        <w:t>Schepp</w:t>
      </w:r>
      <w:proofErr w:type="spellEnd"/>
      <w:r w:rsidRPr="00FE41AC">
        <w:rPr>
          <w:rFonts w:ascii="Arial" w:eastAsia="Times New Roman" w:hAnsi="Arial"/>
          <w:b/>
          <w:color w:val="000000" w:themeColor="text1"/>
        </w:rPr>
        <w:t xml:space="preserve"> and Nicola Rogers</w:t>
      </w:r>
    </w:p>
    <w:p w14:paraId="785AFE11" w14:textId="77777777" w:rsidR="00983961" w:rsidRDefault="00983961" w:rsidP="00866472">
      <w:pPr>
        <w:rPr>
          <w:rFonts w:ascii="Arial" w:eastAsia="Times New Roman" w:hAnsi="Arial"/>
          <w:b/>
          <w:color w:val="000000" w:themeColor="text1"/>
        </w:rPr>
      </w:pPr>
    </w:p>
    <w:p w14:paraId="467EA610" w14:textId="020DF420" w:rsidR="00FE41AC" w:rsidRDefault="00FE41AC" w:rsidP="00866472">
      <w:pPr>
        <w:rPr>
          <w:rFonts w:ascii="Arial" w:eastAsia="Times New Roman" w:hAnsi="Arial"/>
          <w:b/>
          <w:color w:val="000000" w:themeColor="text1"/>
        </w:rPr>
      </w:pPr>
      <w:proofErr w:type="spellStart"/>
      <w:r w:rsidRPr="00FE41AC">
        <w:rPr>
          <w:rFonts w:ascii="Arial" w:eastAsia="Times New Roman" w:hAnsi="Arial"/>
          <w:b/>
          <w:color w:val="000000" w:themeColor="text1"/>
        </w:rPr>
        <w:t>ChemBAM</w:t>
      </w:r>
      <w:proofErr w:type="spellEnd"/>
      <w:r w:rsidR="004A2DCD">
        <w:rPr>
          <w:rFonts w:ascii="Arial" w:eastAsia="Times New Roman" w:hAnsi="Arial"/>
          <w:b/>
          <w:color w:val="000000" w:themeColor="text1"/>
        </w:rPr>
        <w:t xml:space="preserve"> </w:t>
      </w:r>
      <w:hyperlink r:id="rId6" w:history="1">
        <w:r w:rsidR="004A2DCD" w:rsidRPr="005E0212">
          <w:rPr>
            <w:rStyle w:val="Hyperlink"/>
            <w:rFonts w:ascii="Arial" w:eastAsia="Times New Roman" w:hAnsi="Arial"/>
            <w:b/>
          </w:rPr>
          <w:t>https://chembam.com</w:t>
        </w:r>
      </w:hyperlink>
    </w:p>
    <w:p w14:paraId="1E663DE8" w14:textId="57819D72" w:rsidR="00866472" w:rsidRPr="00D45139" w:rsidRDefault="00866472" w:rsidP="00866472">
      <w:pPr>
        <w:rPr>
          <w:rStyle w:val="gd"/>
          <w:rFonts w:ascii="Arial" w:eastAsia="Times New Roman" w:hAnsi="Arial"/>
          <w:color w:val="000000" w:themeColor="text1"/>
        </w:rPr>
      </w:pPr>
      <w:proofErr w:type="spellStart"/>
      <w:r w:rsidRPr="00D45139">
        <w:rPr>
          <w:rFonts w:ascii="Arial" w:eastAsia="Times New Roman" w:hAnsi="Arial"/>
          <w:color w:val="000000" w:themeColor="text1"/>
        </w:rPr>
        <w:t>ChemBAM</w:t>
      </w:r>
      <w:proofErr w:type="spellEnd"/>
      <w:r w:rsidRPr="00D45139">
        <w:rPr>
          <w:rFonts w:ascii="Arial" w:eastAsia="Times New Roman" w:hAnsi="Arial"/>
          <w:color w:val="000000" w:themeColor="text1"/>
        </w:rPr>
        <w:t xml:space="preserve"> is a new resource for teaching chemistry. We firmly believe that an insight into current academic research and industrial procedures can enhance enjoyment of chemistry for both pupils and educators. Our eventual aim is to cover the entire national curriculum with research-linked experiments and activities for all age groups. To date we have created 12 experiments on topics as diverse as corrosion, fuel cells, nanotechnology and polymers. These are pitched at GCSE-A-Level classes but can be tailored to other age groups. The website includes CLEAP</w:t>
      </w:r>
      <w:r w:rsidR="0001196A">
        <w:rPr>
          <w:rFonts w:ascii="Arial" w:eastAsia="Times New Roman" w:hAnsi="Arial"/>
          <w:color w:val="000000" w:themeColor="text1"/>
        </w:rPr>
        <w:t>S</w:t>
      </w:r>
      <w:r w:rsidRPr="00D45139">
        <w:rPr>
          <w:rFonts w:ascii="Arial" w:eastAsia="Times New Roman" w:hAnsi="Arial"/>
          <w:color w:val="000000" w:themeColor="text1"/>
        </w:rPr>
        <w:t>S-style safety cards, information for teachers and technicians and also worksheets, all of which can be downloaded for free. We have trialled many of these experiments in Birmingham schools and they have proved popular with both teachers and students. </w:t>
      </w:r>
    </w:p>
    <w:p w14:paraId="3773BCD7" w14:textId="77777777" w:rsidR="00FE41AC" w:rsidRDefault="00FE41AC" w:rsidP="00FE41AC">
      <w:pPr>
        <w:rPr>
          <w:rStyle w:val="gd"/>
          <w:rFonts w:ascii="Arial" w:eastAsia="Times New Roman" w:hAnsi="Arial"/>
          <w:color w:val="000000" w:themeColor="text1"/>
        </w:rPr>
      </w:pPr>
    </w:p>
    <w:p w14:paraId="79A20865" w14:textId="60614628" w:rsidR="00866472" w:rsidRPr="00A03ABD" w:rsidRDefault="00866472" w:rsidP="00866472">
      <w:pPr>
        <w:rPr>
          <w:rFonts w:ascii="Arial" w:eastAsia="Times New Roman" w:hAnsi="Arial"/>
          <w:b/>
          <w:color w:val="000000" w:themeColor="text1"/>
          <w:sz w:val="22"/>
          <w:szCs w:val="22"/>
        </w:rPr>
      </w:pPr>
      <w:r w:rsidRPr="00A03ABD">
        <w:rPr>
          <w:rFonts w:ascii="Arial" w:eastAsia="Times New Roman" w:hAnsi="Arial"/>
          <w:b/>
          <w:color w:val="000000" w:themeColor="text1"/>
          <w:sz w:val="22"/>
          <w:szCs w:val="22"/>
        </w:rPr>
        <w:t>Dr Niki</w:t>
      </w:r>
      <w:r w:rsidR="00FE41AC" w:rsidRPr="00A03ABD">
        <w:rPr>
          <w:rFonts w:ascii="Arial" w:eastAsia="Times New Roman" w:hAnsi="Arial"/>
          <w:b/>
          <w:color w:val="000000" w:themeColor="text1"/>
          <w:sz w:val="22"/>
          <w:szCs w:val="22"/>
        </w:rPr>
        <w:t xml:space="preserve"> Kaiser</w:t>
      </w:r>
      <w:r w:rsidRPr="00A03ABD">
        <w:rPr>
          <w:rFonts w:ascii="Arial" w:eastAsia="Times New Roman" w:hAnsi="Arial"/>
          <w:b/>
          <w:color w:val="000000" w:themeColor="text1"/>
          <w:sz w:val="22"/>
          <w:szCs w:val="22"/>
        </w:rPr>
        <w:t xml:space="preserve"> - Chemistry Teacher and Research Lead at No</w:t>
      </w:r>
      <w:r w:rsidR="00FE41AC" w:rsidRPr="00A03ABD">
        <w:rPr>
          <w:rFonts w:ascii="Arial" w:eastAsia="Times New Roman" w:hAnsi="Arial"/>
          <w:b/>
          <w:color w:val="000000" w:themeColor="text1"/>
          <w:sz w:val="22"/>
          <w:szCs w:val="22"/>
        </w:rPr>
        <w:t xml:space="preserve">tre Dame High School, Norwich </w:t>
      </w:r>
    </w:p>
    <w:p w14:paraId="048D570F" w14:textId="77777777" w:rsidR="00C24B7A" w:rsidRDefault="00C24B7A" w:rsidP="00A03ABD">
      <w:pPr>
        <w:rPr>
          <w:rFonts w:ascii="Arial" w:eastAsia="Times New Roman" w:hAnsi="Arial"/>
          <w:b/>
          <w:color w:val="000000" w:themeColor="text1"/>
          <w:sz w:val="22"/>
          <w:szCs w:val="22"/>
        </w:rPr>
      </w:pPr>
    </w:p>
    <w:p w14:paraId="57C25C83" w14:textId="77777777" w:rsidR="00A03ABD" w:rsidRPr="00A03ABD" w:rsidRDefault="00A03ABD" w:rsidP="00A03ABD">
      <w:pPr>
        <w:rPr>
          <w:rFonts w:ascii="Arial" w:hAnsi="Arial" w:cs="Arial"/>
          <w:b/>
          <w:sz w:val="22"/>
          <w:szCs w:val="22"/>
        </w:rPr>
      </w:pPr>
      <w:r w:rsidRPr="00A03ABD">
        <w:rPr>
          <w:rFonts w:ascii="Arial" w:hAnsi="Arial" w:cs="Arial"/>
          <w:b/>
          <w:sz w:val="22"/>
          <w:szCs w:val="22"/>
        </w:rPr>
        <w:t>But what does that look like on a Tuesday (period 5)? Using research to inform Chemistry teaching.</w:t>
      </w:r>
    </w:p>
    <w:p w14:paraId="5286EF10" w14:textId="77777777" w:rsidR="00A03ABD" w:rsidRPr="00A03ABD" w:rsidRDefault="00A03ABD" w:rsidP="00A03ABD">
      <w:pPr>
        <w:pStyle w:val="Normal1"/>
        <w:spacing w:line="240" w:lineRule="auto"/>
        <w:rPr>
          <w:lang w:val="en-GB"/>
        </w:rPr>
      </w:pPr>
      <w:r w:rsidRPr="00A03ABD">
        <w:rPr>
          <w:lang w:val="en-GB"/>
        </w:rPr>
        <w:t>I recently explained to a colleague how research has helped me develop as a teacher.</w:t>
      </w:r>
    </w:p>
    <w:p w14:paraId="1D8E1427" w14:textId="77777777" w:rsidR="00A03ABD" w:rsidRPr="00A03ABD" w:rsidRDefault="00A03ABD" w:rsidP="00A03ABD">
      <w:pPr>
        <w:pStyle w:val="Normal1"/>
        <w:spacing w:line="240" w:lineRule="auto"/>
        <w:rPr>
          <w:lang w:val="en-GB"/>
        </w:rPr>
      </w:pPr>
    </w:p>
    <w:p w14:paraId="6EA7DFC0" w14:textId="77777777" w:rsidR="00A03ABD" w:rsidRPr="00A03ABD" w:rsidRDefault="00A03ABD" w:rsidP="00A03ABD">
      <w:pPr>
        <w:pStyle w:val="Normal1"/>
        <w:spacing w:line="240" w:lineRule="auto"/>
        <w:ind w:left="720"/>
        <w:rPr>
          <w:lang w:val="en-GB"/>
        </w:rPr>
      </w:pPr>
      <w:r w:rsidRPr="00A03ABD">
        <w:rPr>
          <w:lang w:val="en-GB"/>
        </w:rPr>
        <w:t xml:space="preserve">“Interesting...but what does that look like when I’m teaching year 9 on a Tuesday afternoon?” </w:t>
      </w:r>
    </w:p>
    <w:p w14:paraId="5E2154FE" w14:textId="77777777" w:rsidR="00A03ABD" w:rsidRPr="00A03ABD" w:rsidRDefault="00A03ABD" w:rsidP="00A03ABD">
      <w:pPr>
        <w:pStyle w:val="Normal1"/>
        <w:spacing w:line="240" w:lineRule="auto"/>
        <w:rPr>
          <w:lang w:val="en-GB"/>
        </w:rPr>
      </w:pPr>
      <w:r w:rsidRPr="00A03ABD">
        <w:rPr>
          <w:lang w:val="en-GB"/>
        </w:rPr>
        <w:t>I described a couple of lessons I’d taught, and he immediately understood what I meant. He just needed concrete, subject-specific examples. Specialist subject knowledge is important to Science teachers (Kind, 2014), and “expert teachers” are able to prioritise this knowledge so they can respond appropriately to the demands of a lesson (</w:t>
      </w:r>
      <w:proofErr w:type="spellStart"/>
      <w:r w:rsidRPr="00A03ABD">
        <w:rPr>
          <w:lang w:val="en-GB"/>
        </w:rPr>
        <w:t>Schempp</w:t>
      </w:r>
      <w:proofErr w:type="spellEnd"/>
      <w:r w:rsidRPr="00A03ABD">
        <w:rPr>
          <w:lang w:val="en-GB"/>
        </w:rPr>
        <w:t xml:space="preserve">, 2002). In other words, they know how and when to apply key evidence-based strategies on a Tuesday afternoon with 30 pupils in front of them, even if they hadn’t previously planned to do so. </w:t>
      </w:r>
    </w:p>
    <w:p w14:paraId="3FC66D4A" w14:textId="77777777" w:rsidR="00A03ABD" w:rsidRPr="00A03ABD" w:rsidRDefault="00A03ABD" w:rsidP="00A03ABD">
      <w:pPr>
        <w:rPr>
          <w:rFonts w:ascii="Arial" w:hAnsi="Arial" w:cs="Arial"/>
          <w:sz w:val="22"/>
          <w:szCs w:val="22"/>
        </w:rPr>
      </w:pPr>
      <w:r w:rsidRPr="00A03ABD">
        <w:rPr>
          <w:rFonts w:ascii="Arial" w:hAnsi="Arial" w:cs="Arial"/>
          <w:sz w:val="22"/>
          <w:szCs w:val="22"/>
        </w:rPr>
        <w:t>I’ll give practical ideas for applying research-informed principles to the Chemistry classroom and summarise my research into Threshold Concepts (“portals” to new or transformed understanding). I’ll describe how I used misconceptions literature and pupil responses to pinpoint troublesome ideas.</w:t>
      </w:r>
    </w:p>
    <w:p w14:paraId="3A5B81A1" w14:textId="77777777" w:rsidR="00A03ABD" w:rsidRPr="00A03ABD" w:rsidRDefault="00A03ABD" w:rsidP="00A03ABD">
      <w:pPr>
        <w:rPr>
          <w:rFonts w:ascii="Arial" w:hAnsi="Arial" w:cs="Arial"/>
          <w:sz w:val="22"/>
          <w:szCs w:val="22"/>
        </w:rPr>
      </w:pPr>
    </w:p>
    <w:p w14:paraId="6388DDD8" w14:textId="77777777" w:rsidR="00A03ABD" w:rsidRPr="00A03ABD" w:rsidRDefault="00A03ABD" w:rsidP="00A03ABD">
      <w:pPr>
        <w:rPr>
          <w:rFonts w:ascii="Arial" w:hAnsi="Arial" w:cs="Arial"/>
          <w:sz w:val="22"/>
          <w:szCs w:val="22"/>
        </w:rPr>
      </w:pPr>
      <w:r w:rsidRPr="00A03ABD">
        <w:rPr>
          <w:rFonts w:ascii="Arial" w:hAnsi="Arial" w:cs="Arial"/>
          <w:sz w:val="22"/>
          <w:szCs w:val="22"/>
        </w:rPr>
        <w:t>Most importantly, I’ll explain how this shouldn’t significantly add to your workload, and how a deeper understanding of these areas helped me teach a particularly difficult period 5.</w:t>
      </w:r>
    </w:p>
    <w:p w14:paraId="14B397F0" w14:textId="77777777" w:rsidR="00A03ABD" w:rsidRPr="00A03ABD" w:rsidRDefault="00A03ABD" w:rsidP="00A03ABD">
      <w:pPr>
        <w:rPr>
          <w:rFonts w:ascii="Arial" w:hAnsi="Arial" w:cs="Arial"/>
          <w:sz w:val="22"/>
          <w:szCs w:val="22"/>
        </w:rPr>
      </w:pPr>
    </w:p>
    <w:p w14:paraId="19D05A8D" w14:textId="692E82E0" w:rsidR="00FE41AC" w:rsidRDefault="00FE41AC" w:rsidP="00866472">
      <w:pPr>
        <w:rPr>
          <w:rFonts w:ascii="Arial" w:eastAsia="Times New Roman" w:hAnsi="Arial"/>
          <w:b/>
          <w:color w:val="000000" w:themeColor="text1"/>
        </w:rPr>
      </w:pPr>
      <w:r w:rsidRPr="00FE41AC">
        <w:rPr>
          <w:rFonts w:ascii="Arial" w:eastAsia="Times New Roman" w:hAnsi="Arial"/>
          <w:b/>
          <w:color w:val="000000" w:themeColor="text1"/>
        </w:rPr>
        <w:t>Bob Worley</w:t>
      </w:r>
    </w:p>
    <w:p w14:paraId="55D1BBD3" w14:textId="5D67A63E" w:rsidR="00983961" w:rsidRDefault="00983961" w:rsidP="00866472">
      <w:pPr>
        <w:rPr>
          <w:rFonts w:ascii="Arial" w:eastAsia="Times New Roman" w:hAnsi="Arial"/>
          <w:b/>
          <w:color w:val="000000" w:themeColor="text1"/>
        </w:rPr>
      </w:pPr>
      <w:r>
        <w:rPr>
          <w:rFonts w:ascii="Arial" w:eastAsia="Times New Roman" w:hAnsi="Arial"/>
          <w:b/>
          <w:color w:val="000000" w:themeColor="text1"/>
        </w:rPr>
        <w:t xml:space="preserve">Microscale chemistry at A Level </w:t>
      </w:r>
    </w:p>
    <w:p w14:paraId="6FA696FA" w14:textId="074C7EE6" w:rsidR="0001196A" w:rsidRDefault="0001196A" w:rsidP="0001196A">
      <w:pPr>
        <w:rPr>
          <w:rFonts w:eastAsia="Times New Roman"/>
        </w:rPr>
      </w:pPr>
      <w:r>
        <w:rPr>
          <w:rFonts w:eastAsia="Times New Roman"/>
        </w:rPr>
        <w:t>This year it is the turn of A level experiments with a microscale look at transition metal chemistry, identifying primary, secondary alcohols at room temperature, equilibrium, rate of reaction and using a flexible ion salt bridge. Bring a camera and safety specs! I will make propene and carry out hydrogenation before your very eyes!</w:t>
      </w:r>
    </w:p>
    <w:p w14:paraId="2DA37777" w14:textId="77777777" w:rsidR="00651955" w:rsidRDefault="00651955" w:rsidP="00591E09">
      <w:pPr>
        <w:rPr>
          <w:rFonts w:ascii="Verdana" w:eastAsia="Times New Roman" w:hAnsi="Verdana"/>
          <w:b/>
        </w:rPr>
      </w:pPr>
    </w:p>
    <w:p w14:paraId="1173C791" w14:textId="56177939" w:rsidR="00591E09" w:rsidRDefault="00591E09" w:rsidP="00591E09">
      <w:pPr>
        <w:rPr>
          <w:rFonts w:ascii="Verdana" w:eastAsia="Times New Roman" w:hAnsi="Verdana"/>
        </w:rPr>
      </w:pPr>
      <w:r w:rsidRPr="00591E09">
        <w:rPr>
          <w:rFonts w:ascii="Verdana" w:eastAsia="Times New Roman" w:hAnsi="Verdana"/>
          <w:b/>
        </w:rPr>
        <w:t>Damian Riddle</w:t>
      </w:r>
      <w:r>
        <w:rPr>
          <w:rFonts w:ascii="Verdana" w:eastAsia="Times New Roman" w:hAnsi="Verdana"/>
        </w:rPr>
        <w:t xml:space="preserve"> </w:t>
      </w:r>
      <w:r w:rsidRPr="00983961">
        <w:rPr>
          <w:rFonts w:ascii="Verdana" w:eastAsia="Times New Roman" w:hAnsi="Verdana"/>
          <w:b/>
        </w:rPr>
        <w:t>-Senior Manager - Science, Pearson Edexcel</w:t>
      </w:r>
      <w:r>
        <w:rPr>
          <w:rFonts w:ascii="Verdana" w:eastAsia="Times New Roman" w:hAnsi="Verdana"/>
        </w:rPr>
        <w:t xml:space="preserve"> </w:t>
      </w:r>
    </w:p>
    <w:p w14:paraId="6C617D3A" w14:textId="77777777" w:rsidR="00983961" w:rsidRDefault="00983961" w:rsidP="00591E09">
      <w:pPr>
        <w:rPr>
          <w:rFonts w:ascii="Verdana" w:eastAsia="Times New Roman" w:hAnsi="Verdana"/>
          <w:b/>
        </w:rPr>
      </w:pPr>
    </w:p>
    <w:p w14:paraId="21BBCE49" w14:textId="6923A3BF" w:rsidR="00591E09" w:rsidRDefault="00591E09" w:rsidP="00591E09">
      <w:pPr>
        <w:rPr>
          <w:rFonts w:ascii="Verdana" w:eastAsia="Times New Roman" w:hAnsi="Verdana"/>
        </w:rPr>
      </w:pPr>
      <w:r w:rsidRPr="00591E09">
        <w:rPr>
          <w:rFonts w:ascii="Verdana" w:eastAsia="Times New Roman" w:hAnsi="Verdana"/>
          <w:b/>
        </w:rPr>
        <w:t>Reflecti</w:t>
      </w:r>
      <w:r>
        <w:rPr>
          <w:rFonts w:ascii="Verdana" w:eastAsia="Times New Roman" w:hAnsi="Verdana"/>
          <w:b/>
        </w:rPr>
        <w:t xml:space="preserve">ons and Outcomes from the new A </w:t>
      </w:r>
      <w:proofErr w:type="gramStart"/>
      <w:r w:rsidRPr="00591E09">
        <w:rPr>
          <w:rFonts w:ascii="Verdana" w:eastAsia="Times New Roman" w:hAnsi="Verdana"/>
          <w:b/>
        </w:rPr>
        <w:t>level</w:t>
      </w:r>
      <w:proofErr w:type="gramEnd"/>
      <w:r w:rsidRPr="00591E09">
        <w:rPr>
          <w:rFonts w:ascii="Verdana" w:eastAsia="Times New Roman" w:hAnsi="Verdana"/>
          <w:b/>
        </w:rPr>
        <w:t xml:space="preserve"> Chemistry Specifications and Assessments</w:t>
      </w:r>
    </w:p>
    <w:p w14:paraId="5FA26698" w14:textId="77777777" w:rsidR="00591E09" w:rsidRDefault="00591E09" w:rsidP="00591E09">
      <w:pPr>
        <w:rPr>
          <w:rFonts w:ascii="Verdana" w:eastAsia="Times New Roman" w:hAnsi="Verdana"/>
        </w:rPr>
      </w:pPr>
      <w:r>
        <w:rPr>
          <w:rFonts w:ascii="Verdana" w:eastAsia="Times New Roman" w:hAnsi="Verdana"/>
        </w:rPr>
        <w:t>This workshop will </w:t>
      </w:r>
    </w:p>
    <w:p w14:paraId="7446B5B9" w14:textId="77777777" w:rsidR="00591E09" w:rsidRDefault="00591E09" w:rsidP="00591E09">
      <w:pPr>
        <w:numPr>
          <w:ilvl w:val="0"/>
          <w:numId w:val="2"/>
        </w:numPr>
        <w:ind w:left="360"/>
        <w:rPr>
          <w:rFonts w:eastAsia="Times New Roman"/>
        </w:rPr>
      </w:pPr>
      <w:r>
        <w:rPr>
          <w:rFonts w:ascii="Verdana" w:eastAsia="Times New Roman" w:hAnsi="Verdana"/>
        </w:rPr>
        <w:t>Examine data on student uptake and performance for the new AS and A levels in Chemistry and reflect on changes to patterns of entry, grade boundaries and the role of AS</w:t>
      </w:r>
    </w:p>
    <w:p w14:paraId="57B6789C" w14:textId="77777777" w:rsidR="00591E09" w:rsidRDefault="00591E09" w:rsidP="00591E09">
      <w:pPr>
        <w:numPr>
          <w:ilvl w:val="0"/>
          <w:numId w:val="2"/>
        </w:numPr>
        <w:spacing w:before="100" w:beforeAutospacing="1" w:after="100" w:afterAutospacing="1"/>
        <w:rPr>
          <w:rFonts w:eastAsia="Times New Roman"/>
        </w:rPr>
      </w:pPr>
      <w:r>
        <w:rPr>
          <w:rFonts w:ascii="Verdana" w:eastAsia="Times New Roman" w:hAnsi="Verdana"/>
        </w:rPr>
        <w:t xml:space="preserve">Take a look at the change of emphasis in assessment as a result of the move to linear exams including </w:t>
      </w:r>
      <w:proofErr w:type="spellStart"/>
      <w:r>
        <w:rPr>
          <w:rFonts w:ascii="Verdana" w:eastAsia="Times New Roman" w:hAnsi="Verdana"/>
        </w:rPr>
        <w:t>synopticity</w:t>
      </w:r>
      <w:proofErr w:type="spellEnd"/>
      <w:r>
        <w:rPr>
          <w:rFonts w:ascii="Verdana" w:eastAsia="Times New Roman" w:hAnsi="Verdana"/>
        </w:rPr>
        <w:t>, extended writing and maths</w:t>
      </w:r>
    </w:p>
    <w:p w14:paraId="0E3DE300" w14:textId="77777777" w:rsidR="00591E09" w:rsidRDefault="00591E09" w:rsidP="00591E09">
      <w:pPr>
        <w:numPr>
          <w:ilvl w:val="0"/>
          <w:numId w:val="2"/>
        </w:numPr>
        <w:spacing w:before="100" w:beforeAutospacing="1" w:after="100" w:afterAutospacing="1"/>
        <w:rPr>
          <w:rFonts w:eastAsia="Times New Roman"/>
        </w:rPr>
      </w:pPr>
      <w:r>
        <w:rPr>
          <w:rFonts w:ascii="Verdana" w:eastAsia="Times New Roman" w:hAnsi="Verdana"/>
        </w:rPr>
        <w:t>Consider the impact of CPAC on the teaching and assessment of practical skills</w:t>
      </w:r>
    </w:p>
    <w:p w14:paraId="3CB6C666" w14:textId="602D7805" w:rsidR="00AB66B2" w:rsidRPr="00AB66B2" w:rsidRDefault="00AB66B2" w:rsidP="00AB66B2">
      <w:pPr>
        <w:rPr>
          <w:rFonts w:ascii="Arial" w:eastAsia="Times New Roman" w:hAnsi="Arial" w:cs="Arial"/>
        </w:rPr>
      </w:pPr>
    </w:p>
    <w:p w14:paraId="3289A2AA" w14:textId="77777777" w:rsidR="00866472" w:rsidRPr="00D45139" w:rsidRDefault="00866472" w:rsidP="00866472">
      <w:pPr>
        <w:rPr>
          <w:rFonts w:ascii="Arial" w:eastAsia="Times New Roman" w:hAnsi="Arial"/>
          <w:color w:val="000000" w:themeColor="text1"/>
        </w:rPr>
      </w:pPr>
    </w:p>
    <w:p w14:paraId="65322534" w14:textId="77777777" w:rsidR="00866472" w:rsidRDefault="00866472" w:rsidP="00866472">
      <w:pPr>
        <w:spacing w:before="100" w:beforeAutospacing="1" w:after="100" w:afterAutospacing="1"/>
      </w:pPr>
    </w:p>
    <w:p w14:paraId="4FCA26BD" w14:textId="77777777" w:rsidR="00866472" w:rsidRDefault="00866472"/>
    <w:sectPr w:rsidR="00866472" w:rsidSect="00A8216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C0887"/>
    <w:multiLevelType w:val="multilevel"/>
    <w:tmpl w:val="A7EE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44E9C"/>
    <w:multiLevelType w:val="hybridMultilevel"/>
    <w:tmpl w:val="002A8798"/>
    <w:lvl w:ilvl="0" w:tplc="942CE49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41970E54"/>
    <w:multiLevelType w:val="multilevel"/>
    <w:tmpl w:val="AD84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72"/>
    <w:rsid w:val="0001196A"/>
    <w:rsid w:val="00390A49"/>
    <w:rsid w:val="004A2DCD"/>
    <w:rsid w:val="00573D30"/>
    <w:rsid w:val="00591E09"/>
    <w:rsid w:val="005D5D95"/>
    <w:rsid w:val="005E4263"/>
    <w:rsid w:val="006473AE"/>
    <w:rsid w:val="00651955"/>
    <w:rsid w:val="00866472"/>
    <w:rsid w:val="0087757F"/>
    <w:rsid w:val="008F5A55"/>
    <w:rsid w:val="00983961"/>
    <w:rsid w:val="00991BEA"/>
    <w:rsid w:val="009A495C"/>
    <w:rsid w:val="00A03ABD"/>
    <w:rsid w:val="00A8216E"/>
    <w:rsid w:val="00AB66B2"/>
    <w:rsid w:val="00C24B7A"/>
    <w:rsid w:val="00C349A1"/>
    <w:rsid w:val="00CF29F1"/>
    <w:rsid w:val="00D45139"/>
    <w:rsid w:val="00ED6BE0"/>
    <w:rsid w:val="00F7587C"/>
    <w:rsid w:val="00FE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42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6B2"/>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866472"/>
  </w:style>
  <w:style w:type="character" w:styleId="Hyperlink">
    <w:name w:val="Hyperlink"/>
    <w:basedOn w:val="DefaultParagraphFont"/>
    <w:uiPriority w:val="99"/>
    <w:unhideWhenUsed/>
    <w:rsid w:val="004A2DCD"/>
    <w:rPr>
      <w:color w:val="0563C1" w:themeColor="hyperlink"/>
      <w:u w:val="single"/>
    </w:rPr>
  </w:style>
  <w:style w:type="character" w:customStyle="1" w:styleId="aqj">
    <w:name w:val="aqj"/>
    <w:basedOn w:val="DefaultParagraphFont"/>
    <w:rsid w:val="0087757F"/>
  </w:style>
  <w:style w:type="paragraph" w:styleId="ListParagraph">
    <w:name w:val="List Paragraph"/>
    <w:basedOn w:val="Normal"/>
    <w:uiPriority w:val="34"/>
    <w:qFormat/>
    <w:rsid w:val="0087757F"/>
    <w:pPr>
      <w:ind w:left="720"/>
      <w:contextualSpacing/>
    </w:pPr>
  </w:style>
  <w:style w:type="paragraph" w:customStyle="1" w:styleId="Normal1">
    <w:name w:val="Normal1"/>
    <w:rsid w:val="00A03ABD"/>
    <w:pPr>
      <w:pBdr>
        <w:top w:val="nil"/>
        <w:left w:val="nil"/>
        <w:bottom w:val="nil"/>
        <w:right w:val="nil"/>
        <w:between w:val="nil"/>
      </w:pBdr>
      <w:spacing w:line="276" w:lineRule="auto"/>
    </w:pPr>
    <w:rPr>
      <w:rFonts w:ascii="Arial" w:eastAsia="Arial" w:hAnsi="Arial" w:cs="Arial"/>
      <w:color w:val="000000"/>
      <w:sz w:val="22"/>
      <w:szCs w:val="22"/>
      <w:lang w:val="uz-Cyrl-UZ"/>
    </w:rPr>
  </w:style>
  <w:style w:type="paragraph" w:styleId="BodyText">
    <w:name w:val="Body Text"/>
    <w:basedOn w:val="Normal"/>
    <w:link w:val="BodyTextChar"/>
    <w:rsid w:val="005E4263"/>
    <w:pPr>
      <w:spacing w:after="140" w:line="288" w:lineRule="auto"/>
    </w:pPr>
    <w:rPr>
      <w:rFonts w:ascii="Liberation Serif" w:eastAsia="SimSun" w:hAnsi="Liberation Serif" w:cs="Lucida Sans"/>
      <w:lang w:eastAsia="zh-CN" w:bidi="hi-IN"/>
    </w:rPr>
  </w:style>
  <w:style w:type="character" w:customStyle="1" w:styleId="BodyTextChar">
    <w:name w:val="Body Text Char"/>
    <w:basedOn w:val="DefaultParagraphFont"/>
    <w:link w:val="BodyText"/>
    <w:rsid w:val="005E4263"/>
    <w:rPr>
      <w:rFonts w:ascii="Liberation Serif" w:eastAsia="SimSun" w:hAnsi="Liberation Serif"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9671">
      <w:bodyDiv w:val="1"/>
      <w:marLeft w:val="0"/>
      <w:marRight w:val="0"/>
      <w:marTop w:val="0"/>
      <w:marBottom w:val="0"/>
      <w:divBdr>
        <w:top w:val="none" w:sz="0" w:space="0" w:color="auto"/>
        <w:left w:val="none" w:sz="0" w:space="0" w:color="auto"/>
        <w:bottom w:val="none" w:sz="0" w:space="0" w:color="auto"/>
        <w:right w:val="none" w:sz="0" w:space="0" w:color="auto"/>
      </w:divBdr>
    </w:div>
    <w:div w:id="997342647">
      <w:bodyDiv w:val="1"/>
      <w:marLeft w:val="0"/>
      <w:marRight w:val="0"/>
      <w:marTop w:val="0"/>
      <w:marBottom w:val="0"/>
      <w:divBdr>
        <w:top w:val="none" w:sz="0" w:space="0" w:color="auto"/>
        <w:left w:val="none" w:sz="0" w:space="0" w:color="auto"/>
        <w:bottom w:val="none" w:sz="0" w:space="0" w:color="auto"/>
        <w:right w:val="none" w:sz="0" w:space="0" w:color="auto"/>
      </w:divBdr>
    </w:div>
    <w:div w:id="1003317215">
      <w:bodyDiv w:val="1"/>
      <w:marLeft w:val="0"/>
      <w:marRight w:val="0"/>
      <w:marTop w:val="0"/>
      <w:marBottom w:val="0"/>
      <w:divBdr>
        <w:top w:val="none" w:sz="0" w:space="0" w:color="auto"/>
        <w:left w:val="none" w:sz="0" w:space="0" w:color="auto"/>
        <w:bottom w:val="none" w:sz="0" w:space="0" w:color="auto"/>
        <w:right w:val="none" w:sz="0" w:space="0" w:color="auto"/>
      </w:divBdr>
      <w:divsChild>
        <w:div w:id="1707025936">
          <w:marLeft w:val="0"/>
          <w:marRight w:val="0"/>
          <w:marTop w:val="0"/>
          <w:marBottom w:val="0"/>
          <w:divBdr>
            <w:top w:val="none" w:sz="0" w:space="0" w:color="auto"/>
            <w:left w:val="none" w:sz="0" w:space="0" w:color="auto"/>
            <w:bottom w:val="none" w:sz="0" w:space="0" w:color="auto"/>
            <w:right w:val="none" w:sz="0" w:space="0" w:color="auto"/>
          </w:divBdr>
        </w:div>
        <w:div w:id="1096974060">
          <w:marLeft w:val="0"/>
          <w:marRight w:val="0"/>
          <w:marTop w:val="0"/>
          <w:marBottom w:val="0"/>
          <w:divBdr>
            <w:top w:val="none" w:sz="0" w:space="0" w:color="auto"/>
            <w:left w:val="none" w:sz="0" w:space="0" w:color="auto"/>
            <w:bottom w:val="none" w:sz="0" w:space="0" w:color="auto"/>
            <w:right w:val="none" w:sz="0" w:space="0" w:color="auto"/>
          </w:divBdr>
        </w:div>
        <w:div w:id="1198590123">
          <w:marLeft w:val="0"/>
          <w:marRight w:val="0"/>
          <w:marTop w:val="0"/>
          <w:marBottom w:val="0"/>
          <w:divBdr>
            <w:top w:val="none" w:sz="0" w:space="0" w:color="auto"/>
            <w:left w:val="none" w:sz="0" w:space="0" w:color="auto"/>
            <w:bottom w:val="none" w:sz="0" w:space="0" w:color="auto"/>
            <w:right w:val="none" w:sz="0" w:space="0" w:color="auto"/>
          </w:divBdr>
        </w:div>
        <w:div w:id="260332316">
          <w:marLeft w:val="0"/>
          <w:marRight w:val="0"/>
          <w:marTop w:val="0"/>
          <w:marBottom w:val="0"/>
          <w:divBdr>
            <w:top w:val="none" w:sz="0" w:space="0" w:color="auto"/>
            <w:left w:val="none" w:sz="0" w:space="0" w:color="auto"/>
            <w:bottom w:val="none" w:sz="0" w:space="0" w:color="auto"/>
            <w:right w:val="none" w:sz="0" w:space="0" w:color="auto"/>
          </w:divBdr>
        </w:div>
        <w:div w:id="1364793090">
          <w:marLeft w:val="0"/>
          <w:marRight w:val="0"/>
          <w:marTop w:val="0"/>
          <w:marBottom w:val="0"/>
          <w:divBdr>
            <w:top w:val="none" w:sz="0" w:space="0" w:color="auto"/>
            <w:left w:val="none" w:sz="0" w:space="0" w:color="auto"/>
            <w:bottom w:val="none" w:sz="0" w:space="0" w:color="auto"/>
            <w:right w:val="none" w:sz="0" w:space="0" w:color="auto"/>
          </w:divBdr>
        </w:div>
        <w:div w:id="1191844638">
          <w:marLeft w:val="0"/>
          <w:marRight w:val="0"/>
          <w:marTop w:val="0"/>
          <w:marBottom w:val="0"/>
          <w:divBdr>
            <w:top w:val="none" w:sz="0" w:space="0" w:color="auto"/>
            <w:left w:val="none" w:sz="0" w:space="0" w:color="auto"/>
            <w:bottom w:val="none" w:sz="0" w:space="0" w:color="auto"/>
            <w:right w:val="none" w:sz="0" w:space="0" w:color="auto"/>
          </w:divBdr>
        </w:div>
        <w:div w:id="1614626914">
          <w:marLeft w:val="0"/>
          <w:marRight w:val="0"/>
          <w:marTop w:val="0"/>
          <w:marBottom w:val="0"/>
          <w:divBdr>
            <w:top w:val="none" w:sz="0" w:space="0" w:color="auto"/>
            <w:left w:val="none" w:sz="0" w:space="0" w:color="auto"/>
            <w:bottom w:val="none" w:sz="0" w:space="0" w:color="auto"/>
            <w:right w:val="none" w:sz="0" w:space="0" w:color="auto"/>
          </w:divBdr>
        </w:div>
        <w:div w:id="1037701703">
          <w:marLeft w:val="0"/>
          <w:marRight w:val="0"/>
          <w:marTop w:val="0"/>
          <w:marBottom w:val="0"/>
          <w:divBdr>
            <w:top w:val="none" w:sz="0" w:space="0" w:color="auto"/>
            <w:left w:val="none" w:sz="0" w:space="0" w:color="auto"/>
            <w:bottom w:val="none" w:sz="0" w:space="0" w:color="auto"/>
            <w:right w:val="none" w:sz="0" w:space="0" w:color="auto"/>
          </w:divBdr>
        </w:div>
      </w:divsChild>
    </w:div>
    <w:div w:id="1166096171">
      <w:bodyDiv w:val="1"/>
      <w:marLeft w:val="0"/>
      <w:marRight w:val="0"/>
      <w:marTop w:val="0"/>
      <w:marBottom w:val="0"/>
      <w:divBdr>
        <w:top w:val="none" w:sz="0" w:space="0" w:color="auto"/>
        <w:left w:val="none" w:sz="0" w:space="0" w:color="auto"/>
        <w:bottom w:val="none" w:sz="0" w:space="0" w:color="auto"/>
        <w:right w:val="none" w:sz="0" w:space="0" w:color="auto"/>
      </w:divBdr>
    </w:div>
    <w:div w:id="1999722517">
      <w:bodyDiv w:val="1"/>
      <w:marLeft w:val="0"/>
      <w:marRight w:val="0"/>
      <w:marTop w:val="0"/>
      <w:marBottom w:val="0"/>
      <w:divBdr>
        <w:top w:val="none" w:sz="0" w:space="0" w:color="auto"/>
        <w:left w:val="none" w:sz="0" w:space="0" w:color="auto"/>
        <w:bottom w:val="none" w:sz="0" w:space="0" w:color="auto"/>
        <w:right w:val="none" w:sz="0" w:space="0" w:color="auto"/>
      </w:divBdr>
      <w:divsChild>
        <w:div w:id="1466894589">
          <w:marLeft w:val="0"/>
          <w:marRight w:val="0"/>
          <w:marTop w:val="0"/>
          <w:marBottom w:val="0"/>
          <w:divBdr>
            <w:top w:val="none" w:sz="0" w:space="0" w:color="auto"/>
            <w:left w:val="none" w:sz="0" w:space="0" w:color="auto"/>
            <w:bottom w:val="none" w:sz="0" w:space="0" w:color="auto"/>
            <w:right w:val="none" w:sz="0" w:space="0" w:color="auto"/>
          </w:divBdr>
        </w:div>
        <w:div w:id="1844082493">
          <w:marLeft w:val="0"/>
          <w:marRight w:val="0"/>
          <w:marTop w:val="0"/>
          <w:marBottom w:val="0"/>
          <w:divBdr>
            <w:top w:val="none" w:sz="0" w:space="0" w:color="auto"/>
            <w:left w:val="none" w:sz="0" w:space="0" w:color="auto"/>
            <w:bottom w:val="none" w:sz="0" w:space="0" w:color="auto"/>
            <w:right w:val="none" w:sz="0" w:space="0" w:color="auto"/>
          </w:divBdr>
        </w:div>
        <w:div w:id="280847022">
          <w:marLeft w:val="0"/>
          <w:marRight w:val="0"/>
          <w:marTop w:val="0"/>
          <w:marBottom w:val="0"/>
          <w:divBdr>
            <w:top w:val="none" w:sz="0" w:space="0" w:color="auto"/>
            <w:left w:val="none" w:sz="0" w:space="0" w:color="auto"/>
            <w:bottom w:val="none" w:sz="0" w:space="0" w:color="auto"/>
            <w:right w:val="none" w:sz="0" w:space="0" w:color="auto"/>
          </w:divBdr>
        </w:div>
        <w:div w:id="1299144461">
          <w:marLeft w:val="0"/>
          <w:marRight w:val="0"/>
          <w:marTop w:val="0"/>
          <w:marBottom w:val="0"/>
          <w:divBdr>
            <w:top w:val="none" w:sz="0" w:space="0" w:color="auto"/>
            <w:left w:val="none" w:sz="0" w:space="0" w:color="auto"/>
            <w:bottom w:val="none" w:sz="0" w:space="0" w:color="auto"/>
            <w:right w:val="none" w:sz="0" w:space="0" w:color="auto"/>
          </w:divBdr>
        </w:div>
        <w:div w:id="725418005">
          <w:marLeft w:val="0"/>
          <w:marRight w:val="0"/>
          <w:marTop w:val="0"/>
          <w:marBottom w:val="0"/>
          <w:divBdr>
            <w:top w:val="none" w:sz="0" w:space="0" w:color="auto"/>
            <w:left w:val="none" w:sz="0" w:space="0" w:color="auto"/>
            <w:bottom w:val="none" w:sz="0" w:space="0" w:color="auto"/>
            <w:right w:val="none" w:sz="0" w:space="0" w:color="auto"/>
          </w:divBdr>
        </w:div>
        <w:div w:id="664089242">
          <w:marLeft w:val="0"/>
          <w:marRight w:val="0"/>
          <w:marTop w:val="0"/>
          <w:marBottom w:val="0"/>
          <w:divBdr>
            <w:top w:val="none" w:sz="0" w:space="0" w:color="auto"/>
            <w:left w:val="none" w:sz="0" w:space="0" w:color="auto"/>
            <w:bottom w:val="none" w:sz="0" w:space="0" w:color="auto"/>
            <w:right w:val="none" w:sz="0" w:space="0" w:color="auto"/>
          </w:divBdr>
        </w:div>
        <w:div w:id="1273631888">
          <w:marLeft w:val="0"/>
          <w:marRight w:val="0"/>
          <w:marTop w:val="0"/>
          <w:marBottom w:val="0"/>
          <w:divBdr>
            <w:top w:val="none" w:sz="0" w:space="0" w:color="auto"/>
            <w:left w:val="none" w:sz="0" w:space="0" w:color="auto"/>
            <w:bottom w:val="none" w:sz="0" w:space="0" w:color="auto"/>
            <w:right w:val="none" w:sz="0" w:space="0" w:color="auto"/>
          </w:divBdr>
        </w:div>
        <w:div w:id="1760979913">
          <w:marLeft w:val="0"/>
          <w:marRight w:val="0"/>
          <w:marTop w:val="0"/>
          <w:marBottom w:val="0"/>
          <w:divBdr>
            <w:top w:val="none" w:sz="0" w:space="0" w:color="auto"/>
            <w:left w:val="none" w:sz="0" w:space="0" w:color="auto"/>
            <w:bottom w:val="none" w:sz="0" w:space="0" w:color="auto"/>
            <w:right w:val="none" w:sz="0" w:space="0" w:color="auto"/>
          </w:divBdr>
        </w:div>
        <w:div w:id="653754237">
          <w:marLeft w:val="0"/>
          <w:marRight w:val="0"/>
          <w:marTop w:val="0"/>
          <w:marBottom w:val="0"/>
          <w:divBdr>
            <w:top w:val="none" w:sz="0" w:space="0" w:color="auto"/>
            <w:left w:val="none" w:sz="0" w:space="0" w:color="auto"/>
            <w:bottom w:val="none" w:sz="0" w:space="0" w:color="auto"/>
            <w:right w:val="none" w:sz="0" w:space="0" w:color="auto"/>
          </w:divBdr>
        </w:div>
        <w:div w:id="232281396">
          <w:marLeft w:val="0"/>
          <w:marRight w:val="0"/>
          <w:marTop w:val="0"/>
          <w:marBottom w:val="0"/>
          <w:divBdr>
            <w:top w:val="none" w:sz="0" w:space="0" w:color="auto"/>
            <w:left w:val="none" w:sz="0" w:space="0" w:color="auto"/>
            <w:bottom w:val="none" w:sz="0" w:space="0" w:color="auto"/>
            <w:right w:val="none" w:sz="0" w:space="0" w:color="auto"/>
          </w:divBdr>
        </w:div>
        <w:div w:id="1469741562">
          <w:marLeft w:val="0"/>
          <w:marRight w:val="0"/>
          <w:marTop w:val="0"/>
          <w:marBottom w:val="0"/>
          <w:divBdr>
            <w:top w:val="none" w:sz="0" w:space="0" w:color="auto"/>
            <w:left w:val="none" w:sz="0" w:space="0" w:color="auto"/>
            <w:bottom w:val="none" w:sz="0" w:space="0" w:color="auto"/>
            <w:right w:val="none" w:sz="0" w:space="0" w:color="auto"/>
          </w:divBdr>
        </w:div>
        <w:div w:id="249824803">
          <w:marLeft w:val="0"/>
          <w:marRight w:val="0"/>
          <w:marTop w:val="0"/>
          <w:marBottom w:val="0"/>
          <w:divBdr>
            <w:top w:val="none" w:sz="0" w:space="0" w:color="auto"/>
            <w:left w:val="none" w:sz="0" w:space="0" w:color="auto"/>
            <w:bottom w:val="none" w:sz="0" w:space="0" w:color="auto"/>
            <w:right w:val="none" w:sz="0" w:space="0" w:color="auto"/>
          </w:divBdr>
        </w:div>
        <w:div w:id="1710300194">
          <w:marLeft w:val="0"/>
          <w:marRight w:val="0"/>
          <w:marTop w:val="0"/>
          <w:marBottom w:val="0"/>
          <w:divBdr>
            <w:top w:val="none" w:sz="0" w:space="0" w:color="auto"/>
            <w:left w:val="none" w:sz="0" w:space="0" w:color="auto"/>
            <w:bottom w:val="none" w:sz="0" w:space="0" w:color="auto"/>
            <w:right w:val="none" w:sz="0" w:space="0" w:color="auto"/>
          </w:divBdr>
        </w:div>
        <w:div w:id="1187329231">
          <w:marLeft w:val="0"/>
          <w:marRight w:val="0"/>
          <w:marTop w:val="0"/>
          <w:marBottom w:val="0"/>
          <w:divBdr>
            <w:top w:val="none" w:sz="0" w:space="0" w:color="auto"/>
            <w:left w:val="none" w:sz="0" w:space="0" w:color="auto"/>
            <w:bottom w:val="none" w:sz="0" w:space="0" w:color="auto"/>
            <w:right w:val="none" w:sz="0" w:space="0" w:color="auto"/>
          </w:divBdr>
        </w:div>
        <w:div w:id="326205290">
          <w:marLeft w:val="0"/>
          <w:marRight w:val="0"/>
          <w:marTop w:val="0"/>
          <w:marBottom w:val="0"/>
          <w:divBdr>
            <w:top w:val="none" w:sz="0" w:space="0" w:color="auto"/>
            <w:left w:val="none" w:sz="0" w:space="0" w:color="auto"/>
            <w:bottom w:val="none" w:sz="0" w:space="0" w:color="auto"/>
            <w:right w:val="none" w:sz="0" w:space="0" w:color="auto"/>
          </w:divBdr>
        </w:div>
        <w:div w:id="995493054">
          <w:marLeft w:val="0"/>
          <w:marRight w:val="0"/>
          <w:marTop w:val="0"/>
          <w:marBottom w:val="0"/>
          <w:divBdr>
            <w:top w:val="none" w:sz="0" w:space="0" w:color="auto"/>
            <w:left w:val="none" w:sz="0" w:space="0" w:color="auto"/>
            <w:bottom w:val="none" w:sz="0" w:space="0" w:color="auto"/>
            <w:right w:val="none" w:sz="0" w:space="0" w:color="auto"/>
          </w:divBdr>
        </w:div>
        <w:div w:id="21123183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sc.org/careers" TargetMode="External"/><Relationship Id="rId6" Type="http://schemas.openxmlformats.org/officeDocument/2006/relationships/hyperlink" Target="https://chembam.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1438</Words>
  <Characters>8201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Calder</dc:creator>
  <cp:keywords/>
  <dc:description/>
  <cp:lastModifiedBy>Peter Calder</cp:lastModifiedBy>
  <cp:revision>17</cp:revision>
  <dcterms:created xsi:type="dcterms:W3CDTF">2018-02-21T21:39:00Z</dcterms:created>
  <dcterms:modified xsi:type="dcterms:W3CDTF">2018-04-08T16:15:00Z</dcterms:modified>
</cp:coreProperties>
</file>