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DC8" w14:textId="77777777" w:rsidR="002302EF" w:rsidRDefault="008C00B7" w:rsidP="002302EF">
      <w:pPr>
        <w:spacing w:after="360"/>
        <w:jc w:val="center"/>
        <w:rPr>
          <w:sz w:val="24"/>
        </w:rPr>
      </w:pPr>
      <w:r w:rsidRPr="0011425C">
        <w:rPr>
          <w:sz w:val="24"/>
        </w:rPr>
        <w:t>ANNOUNCEMENT</w:t>
      </w:r>
      <w:r w:rsidR="003016A2">
        <w:rPr>
          <w:sz w:val="24"/>
        </w:rPr>
        <w:t xml:space="preserve"> &amp; COMPETITION RULES</w:t>
      </w:r>
    </w:p>
    <w:p w14:paraId="05B8489E" w14:textId="316C3A83" w:rsidR="008C00B7" w:rsidRPr="00EF06B6" w:rsidRDefault="00BB6B5F" w:rsidP="0011425C">
      <w:pPr>
        <w:spacing w:after="360"/>
        <w:jc w:val="center"/>
        <w:rPr>
          <w:b/>
          <w:color w:val="1F497D" w:themeColor="text2"/>
          <w:sz w:val="36"/>
        </w:rPr>
      </w:pPr>
      <w:r w:rsidRPr="00EF06B6">
        <w:rPr>
          <w:b/>
          <w:color w:val="1F497D" w:themeColor="text2"/>
          <w:sz w:val="36"/>
        </w:rPr>
        <w:t xml:space="preserve">PhD THESIS </w:t>
      </w:r>
      <w:r w:rsidR="00F53C3F">
        <w:rPr>
          <w:b/>
          <w:color w:val="1F497D" w:themeColor="text2"/>
          <w:sz w:val="36"/>
        </w:rPr>
        <w:t>AWARD</w:t>
      </w:r>
      <w:r w:rsidRPr="00EF06B6">
        <w:rPr>
          <w:b/>
          <w:color w:val="1F497D" w:themeColor="text2"/>
          <w:sz w:val="36"/>
        </w:rPr>
        <w:t xml:space="preserve"> COMPETITION</w:t>
      </w:r>
      <w:r w:rsidR="0078304A">
        <w:rPr>
          <w:b/>
          <w:color w:val="1F497D" w:themeColor="text2"/>
          <w:sz w:val="36"/>
        </w:rPr>
        <w:t xml:space="preserve"> </w:t>
      </w:r>
      <w:r w:rsidR="00AD3AD9">
        <w:rPr>
          <w:b/>
          <w:color w:val="1F497D" w:themeColor="text2"/>
          <w:sz w:val="36"/>
        </w:rPr>
        <w:t>202</w:t>
      </w:r>
      <w:r w:rsidR="009754AD">
        <w:rPr>
          <w:b/>
          <w:color w:val="1F497D" w:themeColor="text2"/>
          <w:sz w:val="36"/>
        </w:rPr>
        <w:t>2</w:t>
      </w:r>
    </w:p>
    <w:p w14:paraId="2091EA25" w14:textId="0758EBB3" w:rsidR="008C00B7" w:rsidRPr="0011425C" w:rsidRDefault="00BB6B5F" w:rsidP="001867D4">
      <w:pPr>
        <w:spacing w:after="0" w:line="240" w:lineRule="auto"/>
        <w:rPr>
          <w:sz w:val="24"/>
        </w:rPr>
      </w:pPr>
      <w:r>
        <w:rPr>
          <w:sz w:val="24"/>
        </w:rPr>
        <w:t xml:space="preserve">A £500 </w:t>
      </w:r>
      <w:r w:rsidR="005B4E2C">
        <w:rPr>
          <w:sz w:val="24"/>
        </w:rPr>
        <w:t xml:space="preserve">cash </w:t>
      </w:r>
      <w:r>
        <w:rPr>
          <w:sz w:val="24"/>
        </w:rPr>
        <w:t xml:space="preserve">prize to be </w:t>
      </w:r>
      <w:r w:rsidR="00197AF9">
        <w:rPr>
          <w:sz w:val="24"/>
        </w:rPr>
        <w:t>presented</w:t>
      </w:r>
      <w:r>
        <w:rPr>
          <w:sz w:val="24"/>
        </w:rPr>
        <w:t xml:space="preserve"> by </w:t>
      </w:r>
      <w:r w:rsidR="008B090A" w:rsidRPr="0011425C">
        <w:rPr>
          <w:sz w:val="24"/>
        </w:rPr>
        <w:t>The</w:t>
      </w:r>
      <w:r w:rsidR="008C00B7" w:rsidRPr="0011425C">
        <w:rPr>
          <w:sz w:val="24"/>
        </w:rPr>
        <w:t xml:space="preserve"> R</w:t>
      </w:r>
      <w:r w:rsidR="008B090A" w:rsidRPr="0011425C">
        <w:rPr>
          <w:sz w:val="24"/>
        </w:rPr>
        <w:t>oyal</w:t>
      </w:r>
      <w:r w:rsidR="008C00B7" w:rsidRPr="0011425C">
        <w:rPr>
          <w:sz w:val="24"/>
        </w:rPr>
        <w:t xml:space="preserve"> S</w:t>
      </w:r>
      <w:r w:rsidR="008B090A" w:rsidRPr="0011425C">
        <w:rPr>
          <w:sz w:val="24"/>
        </w:rPr>
        <w:t>ociety of Chemistry</w:t>
      </w:r>
      <w:r w:rsidR="00E4532F">
        <w:rPr>
          <w:sz w:val="24"/>
        </w:rPr>
        <w:t xml:space="preserve"> </w:t>
      </w:r>
      <w:r w:rsidR="008C00B7" w:rsidRPr="0011425C">
        <w:rPr>
          <w:sz w:val="24"/>
        </w:rPr>
        <w:t>E</w:t>
      </w:r>
      <w:r w:rsidR="008B090A" w:rsidRPr="0011425C">
        <w:rPr>
          <w:sz w:val="24"/>
        </w:rPr>
        <w:t>nergy Sector</w:t>
      </w:r>
      <w:r w:rsidR="00B41572">
        <w:rPr>
          <w:sz w:val="24"/>
        </w:rPr>
        <w:t xml:space="preserve"> for</w:t>
      </w:r>
      <w:r w:rsidR="001867D4">
        <w:rPr>
          <w:sz w:val="24"/>
        </w:rPr>
        <w:t xml:space="preserve"> </w:t>
      </w:r>
      <w:r>
        <w:rPr>
          <w:sz w:val="24"/>
        </w:rPr>
        <w:t xml:space="preserve">the best PhD thesis </w:t>
      </w:r>
      <w:r w:rsidR="00197AF9">
        <w:rPr>
          <w:sz w:val="24"/>
        </w:rPr>
        <w:t xml:space="preserve">awarded </w:t>
      </w:r>
      <w:r w:rsidR="00AE43A5">
        <w:rPr>
          <w:sz w:val="24"/>
        </w:rPr>
        <w:t xml:space="preserve">in </w:t>
      </w:r>
      <w:r w:rsidR="00AD3AD9">
        <w:rPr>
          <w:sz w:val="24"/>
        </w:rPr>
        <w:t>202</w:t>
      </w:r>
      <w:r w:rsidR="00422044">
        <w:rPr>
          <w:sz w:val="24"/>
        </w:rPr>
        <w:t>2</w:t>
      </w:r>
      <w:r w:rsidR="00AD3AD9">
        <w:rPr>
          <w:sz w:val="24"/>
        </w:rPr>
        <w:t xml:space="preserve"> </w:t>
      </w:r>
      <w:r>
        <w:rPr>
          <w:sz w:val="24"/>
        </w:rPr>
        <w:t>in the field of Chemistry for the Energy Sector</w:t>
      </w:r>
    </w:p>
    <w:p w14:paraId="18D049FC" w14:textId="176A039F" w:rsidR="008C00B7" w:rsidRPr="0011425C" w:rsidRDefault="00BB6B5F" w:rsidP="008C00B7">
      <w:pPr>
        <w:jc w:val="center"/>
        <w:rPr>
          <w:b/>
          <w:sz w:val="24"/>
        </w:rPr>
      </w:pPr>
      <w:r w:rsidRPr="00BB6B5F">
        <w:rPr>
          <w:b/>
          <w:sz w:val="24"/>
        </w:rPr>
        <w:t>Submission deadline</w:t>
      </w:r>
      <w:r>
        <w:rPr>
          <w:sz w:val="24"/>
        </w:rPr>
        <w:t xml:space="preserve"> </w:t>
      </w:r>
      <w:r w:rsidR="009354BD" w:rsidRPr="009354BD">
        <w:rPr>
          <w:b/>
          <w:bCs/>
          <w:sz w:val="24"/>
        </w:rPr>
        <w:t>0</w:t>
      </w:r>
      <w:r w:rsidR="009754AD">
        <w:rPr>
          <w:b/>
          <w:sz w:val="24"/>
        </w:rPr>
        <w:t>4</w:t>
      </w:r>
      <w:r w:rsidR="003B6E60">
        <w:rPr>
          <w:b/>
          <w:sz w:val="24"/>
        </w:rPr>
        <w:t xml:space="preserve"> January</w:t>
      </w:r>
      <w:r w:rsidR="008C00B7" w:rsidRPr="0011425C">
        <w:rPr>
          <w:b/>
          <w:sz w:val="24"/>
        </w:rPr>
        <w:t xml:space="preserve"> </w:t>
      </w:r>
      <w:r w:rsidR="00AD3AD9">
        <w:rPr>
          <w:b/>
          <w:sz w:val="24"/>
        </w:rPr>
        <w:t>202</w:t>
      </w:r>
      <w:r w:rsidR="00422044">
        <w:rPr>
          <w:b/>
          <w:sz w:val="24"/>
        </w:rPr>
        <w:t>3</w:t>
      </w:r>
    </w:p>
    <w:p w14:paraId="09B31966" w14:textId="77777777" w:rsidR="001F794A" w:rsidRPr="0011425C" w:rsidRDefault="00A60B52" w:rsidP="008C00B7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COMPETITION REQUIREMENTS</w:t>
      </w:r>
    </w:p>
    <w:p w14:paraId="36E21128" w14:textId="77777777" w:rsidR="00A60B52" w:rsidRDefault="00A60B52" w:rsidP="008C00B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Candidates must:</w:t>
      </w:r>
    </w:p>
    <w:p w14:paraId="19B900BA" w14:textId="0030A780" w:rsidR="00A60B52" w:rsidRPr="00197AF9" w:rsidRDefault="00A60B52" w:rsidP="00197AF9">
      <w:pPr>
        <w:pStyle w:val="ListParagraph"/>
        <w:numPr>
          <w:ilvl w:val="0"/>
          <w:numId w:val="3"/>
        </w:numPr>
        <w:ind w:left="697" w:right="454" w:hanging="357"/>
        <w:rPr>
          <w:color w:val="000000"/>
          <w:sz w:val="24"/>
        </w:rPr>
      </w:pPr>
      <w:r w:rsidRPr="00197AF9">
        <w:rPr>
          <w:color w:val="000000"/>
          <w:sz w:val="24"/>
        </w:rPr>
        <w:t xml:space="preserve">have been examined and notified of award of PhD from a recognised UK </w:t>
      </w:r>
      <w:r w:rsidR="0074078B">
        <w:rPr>
          <w:color w:val="000000"/>
          <w:sz w:val="24"/>
        </w:rPr>
        <w:t xml:space="preserve">or </w:t>
      </w:r>
      <w:r w:rsidR="00C2221A">
        <w:rPr>
          <w:color w:val="000000"/>
          <w:sz w:val="24"/>
        </w:rPr>
        <w:t xml:space="preserve">Republic of </w:t>
      </w:r>
      <w:r w:rsidR="0074078B">
        <w:rPr>
          <w:color w:val="000000"/>
          <w:sz w:val="24"/>
        </w:rPr>
        <w:t xml:space="preserve">Ireland </w:t>
      </w:r>
      <w:r w:rsidR="00F9526F">
        <w:rPr>
          <w:color w:val="000000"/>
          <w:sz w:val="24"/>
        </w:rPr>
        <w:t>U</w:t>
      </w:r>
      <w:r w:rsidRPr="00197AF9">
        <w:rPr>
          <w:color w:val="000000"/>
          <w:sz w:val="24"/>
        </w:rPr>
        <w:t xml:space="preserve">niversity in the calendar year </w:t>
      </w:r>
      <w:r w:rsidR="00AD3AD9">
        <w:rPr>
          <w:color w:val="000000"/>
          <w:sz w:val="24"/>
        </w:rPr>
        <w:t>202</w:t>
      </w:r>
      <w:r w:rsidR="009754AD">
        <w:rPr>
          <w:color w:val="000000"/>
          <w:sz w:val="24"/>
        </w:rPr>
        <w:t>2</w:t>
      </w:r>
    </w:p>
    <w:p w14:paraId="695DA733" w14:textId="725CD743" w:rsidR="00A60B52" w:rsidRPr="005B4E2C" w:rsidRDefault="00A60B52" w:rsidP="00197AF9">
      <w:pPr>
        <w:pStyle w:val="ListParagraph"/>
        <w:numPr>
          <w:ilvl w:val="0"/>
          <w:numId w:val="3"/>
        </w:numPr>
        <w:ind w:left="697" w:right="454" w:hanging="357"/>
        <w:rPr>
          <w:color w:val="000000"/>
          <w:sz w:val="24"/>
          <w:szCs w:val="24"/>
        </w:rPr>
      </w:pPr>
      <w:r w:rsidRPr="005B4E2C">
        <w:rPr>
          <w:color w:val="000000"/>
          <w:sz w:val="24"/>
          <w:szCs w:val="24"/>
        </w:rPr>
        <w:t xml:space="preserve">submit a </w:t>
      </w:r>
      <w:r w:rsidR="008F6C1A" w:rsidRPr="005B4E2C">
        <w:rPr>
          <w:color w:val="000000"/>
          <w:sz w:val="24"/>
          <w:szCs w:val="24"/>
        </w:rPr>
        <w:t>s</w:t>
      </w:r>
      <w:r w:rsidRPr="005B4E2C">
        <w:rPr>
          <w:color w:val="000000"/>
          <w:sz w:val="24"/>
          <w:szCs w:val="24"/>
        </w:rPr>
        <w:t>ummary of their PhD Thesis (</w:t>
      </w:r>
      <w:r w:rsidR="001276A8" w:rsidRPr="005B4E2C">
        <w:rPr>
          <w:color w:val="000000"/>
          <w:sz w:val="24"/>
          <w:szCs w:val="24"/>
        </w:rPr>
        <w:t>1</w:t>
      </w:r>
      <w:r w:rsidRPr="005B4E2C">
        <w:rPr>
          <w:color w:val="000000"/>
          <w:sz w:val="24"/>
          <w:szCs w:val="24"/>
        </w:rPr>
        <w:t xml:space="preserve">000 words) </w:t>
      </w:r>
      <w:r w:rsidR="003C5088" w:rsidRPr="005B4E2C">
        <w:rPr>
          <w:color w:val="000000"/>
          <w:sz w:val="24"/>
          <w:szCs w:val="24"/>
        </w:rPr>
        <w:t>to The Secretary of the RSC Energy Sector by the competition deadline</w:t>
      </w:r>
      <w:r w:rsidR="003C5088">
        <w:rPr>
          <w:color w:val="000000"/>
          <w:sz w:val="24"/>
          <w:szCs w:val="24"/>
        </w:rPr>
        <w:t>,</w:t>
      </w:r>
      <w:r w:rsidR="003C5088" w:rsidRPr="005B4E2C">
        <w:rPr>
          <w:color w:val="000000"/>
          <w:sz w:val="24"/>
          <w:szCs w:val="24"/>
        </w:rPr>
        <w:t xml:space="preserve"> </w:t>
      </w:r>
      <w:r w:rsidR="00675E50" w:rsidRPr="005B4E2C">
        <w:rPr>
          <w:color w:val="000000"/>
          <w:sz w:val="24"/>
          <w:szCs w:val="24"/>
        </w:rPr>
        <w:t xml:space="preserve">highlighting the </w:t>
      </w:r>
      <w:r w:rsidR="00675E50" w:rsidRPr="005B4E2C">
        <w:rPr>
          <w:sz w:val="24"/>
          <w:szCs w:val="24"/>
        </w:rPr>
        <w:t xml:space="preserve">relevance </w:t>
      </w:r>
      <w:r w:rsidR="003F2762">
        <w:rPr>
          <w:sz w:val="24"/>
          <w:szCs w:val="24"/>
        </w:rPr>
        <w:t xml:space="preserve">and impact </w:t>
      </w:r>
      <w:r w:rsidR="00675E50" w:rsidRPr="005B4E2C">
        <w:rPr>
          <w:sz w:val="24"/>
          <w:szCs w:val="24"/>
        </w:rPr>
        <w:t>of the work to the Energy Sector</w:t>
      </w:r>
      <w:r w:rsidR="003C5088">
        <w:rPr>
          <w:sz w:val="24"/>
          <w:szCs w:val="24"/>
        </w:rPr>
        <w:t xml:space="preserve"> and </w:t>
      </w:r>
      <w:r w:rsidR="00487A14">
        <w:rPr>
          <w:sz w:val="24"/>
          <w:szCs w:val="24"/>
        </w:rPr>
        <w:t xml:space="preserve">the </w:t>
      </w:r>
      <w:r w:rsidR="003C5088">
        <w:rPr>
          <w:sz w:val="24"/>
          <w:szCs w:val="24"/>
        </w:rPr>
        <w:t>RSC’s commitment to tackling global challenges</w:t>
      </w:r>
      <w:r w:rsidR="00675E50" w:rsidRPr="005B4E2C">
        <w:rPr>
          <w:sz w:val="24"/>
          <w:szCs w:val="24"/>
        </w:rPr>
        <w:t xml:space="preserve"> </w:t>
      </w:r>
    </w:p>
    <w:p w14:paraId="48E4423E" w14:textId="77777777" w:rsidR="00A60B52" w:rsidRPr="00197AF9" w:rsidRDefault="00CE331C" w:rsidP="00197AF9">
      <w:pPr>
        <w:pStyle w:val="ListParagraph"/>
        <w:numPr>
          <w:ilvl w:val="0"/>
          <w:numId w:val="3"/>
        </w:numPr>
        <w:ind w:left="697" w:right="454" w:hanging="357"/>
        <w:rPr>
          <w:color w:val="000000"/>
          <w:sz w:val="24"/>
        </w:rPr>
      </w:pPr>
      <w:r w:rsidRPr="00197AF9">
        <w:rPr>
          <w:color w:val="000000"/>
          <w:sz w:val="24"/>
        </w:rPr>
        <w:t xml:space="preserve">submit a letter from their PhD supervisor recommending the candidate for consideration and confirming </w:t>
      </w:r>
      <w:r w:rsidR="005B4E2C">
        <w:rPr>
          <w:color w:val="000000"/>
          <w:sz w:val="24"/>
        </w:rPr>
        <w:t xml:space="preserve">the </w:t>
      </w:r>
      <w:r w:rsidRPr="00197AF9">
        <w:rPr>
          <w:color w:val="000000"/>
          <w:sz w:val="24"/>
        </w:rPr>
        <w:t>candidate meets eligibility criteria</w:t>
      </w:r>
      <w:r w:rsidR="00675E50">
        <w:rPr>
          <w:color w:val="000000"/>
          <w:sz w:val="24"/>
        </w:rPr>
        <w:t xml:space="preserve"> </w:t>
      </w:r>
      <w:r w:rsidR="00675E50" w:rsidRPr="00197AF9">
        <w:rPr>
          <w:color w:val="000000"/>
          <w:sz w:val="24"/>
        </w:rPr>
        <w:t>by the competition deadline</w:t>
      </w:r>
    </w:p>
    <w:p w14:paraId="77CE21E2" w14:textId="77777777" w:rsidR="001F794A" w:rsidRPr="0011425C" w:rsidRDefault="00BB6B5F" w:rsidP="008C00B7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ELIGIBILITY</w:t>
      </w:r>
    </w:p>
    <w:p w14:paraId="39F6C161" w14:textId="46A1720C" w:rsidR="001F794A" w:rsidRDefault="00A60B52" w:rsidP="006267AC">
      <w:pPr>
        <w:rPr>
          <w:color w:val="000000"/>
          <w:sz w:val="24"/>
        </w:rPr>
      </w:pPr>
      <w:r>
        <w:rPr>
          <w:color w:val="000000"/>
          <w:sz w:val="24"/>
        </w:rPr>
        <w:t xml:space="preserve">Open to all candidates that have been awarded (not necessarily graduated) a PhD from a UK </w:t>
      </w:r>
      <w:r w:rsidR="0074078B">
        <w:rPr>
          <w:color w:val="000000"/>
          <w:sz w:val="24"/>
        </w:rPr>
        <w:t>or</w:t>
      </w:r>
      <w:r w:rsidR="00C2221A">
        <w:rPr>
          <w:color w:val="000000"/>
          <w:sz w:val="24"/>
        </w:rPr>
        <w:t xml:space="preserve"> Republic of Ireland</w:t>
      </w:r>
      <w:r w:rsidR="0074078B">
        <w:rPr>
          <w:color w:val="000000"/>
          <w:sz w:val="24"/>
        </w:rPr>
        <w:t xml:space="preserve"> </w:t>
      </w:r>
      <w:r w:rsidR="00F9526F">
        <w:rPr>
          <w:color w:val="000000"/>
          <w:sz w:val="24"/>
        </w:rPr>
        <w:t>U</w:t>
      </w:r>
      <w:r>
        <w:rPr>
          <w:color w:val="000000"/>
          <w:sz w:val="24"/>
        </w:rPr>
        <w:t xml:space="preserve">niversity in the calendar year </w:t>
      </w:r>
      <w:r w:rsidR="00AD3AD9">
        <w:rPr>
          <w:color w:val="000000"/>
          <w:sz w:val="24"/>
        </w:rPr>
        <w:t>202</w:t>
      </w:r>
      <w:r w:rsidR="009754AD"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 w:rsidR="00AE43A5">
        <w:rPr>
          <w:color w:val="000000"/>
          <w:sz w:val="24"/>
        </w:rPr>
        <w:t xml:space="preserve">  Their PhD thesis should be original work </w:t>
      </w:r>
      <w:r w:rsidR="00C069AA">
        <w:rPr>
          <w:color w:val="000000"/>
          <w:sz w:val="24"/>
        </w:rPr>
        <w:t xml:space="preserve">predominantly </w:t>
      </w:r>
      <w:r w:rsidR="00AE43A5">
        <w:rPr>
          <w:color w:val="000000"/>
          <w:sz w:val="24"/>
        </w:rPr>
        <w:t xml:space="preserve">in the field of </w:t>
      </w:r>
      <w:r w:rsidR="00F9526F">
        <w:rPr>
          <w:color w:val="000000"/>
          <w:sz w:val="24"/>
        </w:rPr>
        <w:t>c</w:t>
      </w:r>
      <w:r w:rsidR="00AE43A5">
        <w:rPr>
          <w:color w:val="000000"/>
          <w:sz w:val="24"/>
        </w:rPr>
        <w:t xml:space="preserve">hemistry that </w:t>
      </w:r>
      <w:r w:rsidR="00675E50">
        <w:rPr>
          <w:color w:val="000000"/>
          <w:sz w:val="24"/>
        </w:rPr>
        <w:t xml:space="preserve">must have </w:t>
      </w:r>
      <w:r w:rsidR="00AE43A5">
        <w:rPr>
          <w:color w:val="000000"/>
          <w:sz w:val="24"/>
        </w:rPr>
        <w:t>application in the Energy Sector</w:t>
      </w:r>
      <w:r w:rsidR="00D52E57">
        <w:rPr>
          <w:color w:val="000000"/>
          <w:sz w:val="24"/>
        </w:rPr>
        <w:t>.</w:t>
      </w:r>
    </w:p>
    <w:p w14:paraId="4A657DD4" w14:textId="77777777" w:rsidR="009F478A" w:rsidRDefault="009F478A" w:rsidP="008C00B7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ADJUDICATION</w:t>
      </w:r>
    </w:p>
    <w:p w14:paraId="329914D2" w14:textId="77777777" w:rsidR="009F478A" w:rsidRPr="009F478A" w:rsidRDefault="009F478A" w:rsidP="001867D4">
      <w:pPr>
        <w:rPr>
          <w:color w:val="000000"/>
          <w:sz w:val="24"/>
        </w:rPr>
      </w:pPr>
      <w:r>
        <w:rPr>
          <w:color w:val="000000"/>
          <w:sz w:val="24"/>
        </w:rPr>
        <w:t xml:space="preserve">The RSC Energy Sector Executive Committee decides the winner based on a recommendation by the PhD </w:t>
      </w:r>
      <w:r w:rsidR="00F53C3F">
        <w:rPr>
          <w:color w:val="000000"/>
          <w:sz w:val="24"/>
        </w:rPr>
        <w:t>Award</w:t>
      </w:r>
      <w:r>
        <w:rPr>
          <w:color w:val="000000"/>
          <w:sz w:val="24"/>
        </w:rPr>
        <w:t xml:space="preserve"> Sub-Committee and the decision cannot be challenged.</w:t>
      </w:r>
    </w:p>
    <w:p w14:paraId="35C077DC" w14:textId="77777777" w:rsidR="00CE331C" w:rsidRPr="00CE331C" w:rsidRDefault="00CE331C" w:rsidP="008C00B7">
      <w:pPr>
        <w:jc w:val="center"/>
        <w:rPr>
          <w:b/>
          <w:color w:val="000000"/>
          <w:sz w:val="24"/>
        </w:rPr>
      </w:pPr>
      <w:r w:rsidRPr="00CE331C">
        <w:rPr>
          <w:b/>
          <w:color w:val="000000"/>
          <w:sz w:val="24"/>
        </w:rPr>
        <w:t>AWARD</w:t>
      </w:r>
    </w:p>
    <w:p w14:paraId="33C2F5E9" w14:textId="60FD1C10" w:rsidR="00CE331C" w:rsidRPr="0011425C" w:rsidRDefault="00CE331C" w:rsidP="001867D4">
      <w:pPr>
        <w:rPr>
          <w:color w:val="000000"/>
          <w:sz w:val="24"/>
        </w:rPr>
      </w:pPr>
      <w:r>
        <w:rPr>
          <w:color w:val="000000"/>
          <w:sz w:val="24"/>
        </w:rPr>
        <w:t xml:space="preserve">The </w:t>
      </w:r>
      <w:r w:rsidR="00F53C3F">
        <w:rPr>
          <w:color w:val="000000"/>
          <w:sz w:val="24"/>
        </w:rPr>
        <w:t>award</w:t>
      </w:r>
      <w:r>
        <w:rPr>
          <w:color w:val="000000"/>
          <w:sz w:val="24"/>
        </w:rPr>
        <w:t xml:space="preserve"> winner will be not</w:t>
      </w:r>
      <w:r w:rsidR="0078304A">
        <w:rPr>
          <w:color w:val="000000"/>
          <w:sz w:val="24"/>
        </w:rPr>
        <w:t xml:space="preserve">ified on or before 31 March </w:t>
      </w:r>
      <w:r w:rsidR="00AD3AD9">
        <w:rPr>
          <w:color w:val="000000"/>
          <w:sz w:val="24"/>
        </w:rPr>
        <w:t>202</w:t>
      </w:r>
      <w:r w:rsidR="009754AD">
        <w:rPr>
          <w:color w:val="000000"/>
          <w:sz w:val="24"/>
        </w:rPr>
        <w:t>3</w:t>
      </w:r>
      <w:r w:rsidR="00264303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 The winner </w:t>
      </w:r>
      <w:r w:rsidR="00C069AA">
        <w:rPr>
          <w:color w:val="000000"/>
          <w:sz w:val="24"/>
        </w:rPr>
        <w:t xml:space="preserve">may be </w:t>
      </w:r>
      <w:r w:rsidR="003B6E60">
        <w:rPr>
          <w:color w:val="000000"/>
          <w:sz w:val="24"/>
        </w:rPr>
        <w:t>asked</w:t>
      </w:r>
      <w:r w:rsidR="00C069AA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to receive his/her </w:t>
      </w:r>
      <w:r w:rsidR="00F53C3F">
        <w:rPr>
          <w:color w:val="000000"/>
          <w:sz w:val="24"/>
        </w:rPr>
        <w:t>award</w:t>
      </w:r>
      <w:r>
        <w:rPr>
          <w:color w:val="000000"/>
          <w:sz w:val="24"/>
        </w:rPr>
        <w:t xml:space="preserve"> </w:t>
      </w:r>
      <w:r w:rsidR="00675E50">
        <w:rPr>
          <w:color w:val="000000"/>
          <w:sz w:val="24"/>
        </w:rPr>
        <w:t xml:space="preserve">and make a presentation </w:t>
      </w:r>
      <w:r>
        <w:rPr>
          <w:color w:val="000000"/>
          <w:sz w:val="24"/>
        </w:rPr>
        <w:t xml:space="preserve">at a suitable RSC event in </w:t>
      </w:r>
      <w:r w:rsidR="00AD3AD9">
        <w:rPr>
          <w:color w:val="000000"/>
          <w:sz w:val="24"/>
        </w:rPr>
        <w:t>202</w:t>
      </w:r>
      <w:r w:rsidR="009754AD">
        <w:rPr>
          <w:color w:val="000000"/>
          <w:sz w:val="24"/>
        </w:rPr>
        <w:t>3</w:t>
      </w:r>
      <w:r>
        <w:rPr>
          <w:color w:val="000000"/>
          <w:sz w:val="24"/>
        </w:rPr>
        <w:t>.</w:t>
      </w:r>
    </w:p>
    <w:p w14:paraId="5960ADF4" w14:textId="77777777" w:rsidR="008E6A80" w:rsidRDefault="008E6A8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14:paraId="6CFE6053" w14:textId="77777777" w:rsidR="00954FEC" w:rsidRPr="0007400D" w:rsidRDefault="00AE43A5" w:rsidP="0089125B">
      <w:pPr>
        <w:spacing w:line="252" w:lineRule="auto"/>
        <w:jc w:val="center"/>
        <w:rPr>
          <w:b/>
          <w:color w:val="000000"/>
          <w:sz w:val="24"/>
        </w:rPr>
      </w:pPr>
      <w:r w:rsidRPr="0007400D">
        <w:rPr>
          <w:b/>
          <w:color w:val="000000"/>
          <w:sz w:val="24"/>
        </w:rPr>
        <w:lastRenderedPageBreak/>
        <w:t>RULES OF THE COMPETITION</w:t>
      </w:r>
    </w:p>
    <w:p w14:paraId="75C24590" w14:textId="52C8C5BD" w:rsidR="0007400D" w:rsidRDefault="0007400D" w:rsidP="0089125B">
      <w:pPr>
        <w:pStyle w:val="ListParagraph"/>
        <w:numPr>
          <w:ilvl w:val="0"/>
          <w:numId w:val="1"/>
        </w:numPr>
        <w:spacing w:after="120" w:line="252" w:lineRule="auto"/>
      </w:pPr>
      <w:r>
        <w:t xml:space="preserve">Candidates must have been examined and notified of award of PhD (but not necessarily graduated) from a recognised UK </w:t>
      </w:r>
      <w:r w:rsidR="0074078B">
        <w:t xml:space="preserve">or </w:t>
      </w:r>
      <w:r w:rsidR="00C2221A">
        <w:rPr>
          <w:color w:val="000000"/>
          <w:sz w:val="24"/>
        </w:rPr>
        <w:t xml:space="preserve">Republic of </w:t>
      </w:r>
      <w:r w:rsidR="0074078B">
        <w:t xml:space="preserve">Ireland </w:t>
      </w:r>
      <w:r w:rsidR="00F9526F">
        <w:t>U</w:t>
      </w:r>
      <w:r>
        <w:t xml:space="preserve">niversity in the calendar year </w:t>
      </w:r>
      <w:r w:rsidR="00AD3AD9">
        <w:t>202</w:t>
      </w:r>
      <w:r w:rsidR="009754AD">
        <w:t>2</w:t>
      </w:r>
      <w:r>
        <w:t>.</w:t>
      </w:r>
    </w:p>
    <w:p w14:paraId="38F3976E" w14:textId="49D6077E" w:rsidR="00C879C2" w:rsidRDefault="00C879C2" w:rsidP="0089125B">
      <w:pPr>
        <w:pStyle w:val="ListParagraph"/>
        <w:numPr>
          <w:ilvl w:val="0"/>
          <w:numId w:val="1"/>
        </w:numPr>
        <w:spacing w:after="120" w:line="252" w:lineRule="auto"/>
      </w:pPr>
      <w:r>
        <w:t>The candidate</w:t>
      </w:r>
      <w:r w:rsidR="00265294">
        <w:t>’</w:t>
      </w:r>
      <w:r>
        <w:t xml:space="preserve">s PhD thesis should be original work </w:t>
      </w:r>
      <w:r w:rsidR="00C069AA">
        <w:t xml:space="preserve">predominantly </w:t>
      </w:r>
      <w:r w:rsidR="00265294">
        <w:t xml:space="preserve">in </w:t>
      </w:r>
      <w:r>
        <w:t xml:space="preserve">the field of </w:t>
      </w:r>
      <w:r w:rsidR="00F9526F">
        <w:t>c</w:t>
      </w:r>
      <w:r>
        <w:t xml:space="preserve">hemistry that </w:t>
      </w:r>
      <w:r w:rsidR="00675E50">
        <w:t>must have</w:t>
      </w:r>
      <w:r>
        <w:t xml:space="preserve"> application in the </w:t>
      </w:r>
      <w:r w:rsidR="00E4532F">
        <w:t>E</w:t>
      </w:r>
      <w:r>
        <w:t xml:space="preserve">nergy </w:t>
      </w:r>
      <w:r w:rsidR="00E4532F">
        <w:t>S</w:t>
      </w:r>
      <w:r>
        <w:t>ector.</w:t>
      </w:r>
    </w:p>
    <w:p w14:paraId="74052303" w14:textId="737A1078" w:rsidR="00ED7DA0" w:rsidRDefault="0007400D" w:rsidP="0089125B">
      <w:pPr>
        <w:pStyle w:val="ListParagraph"/>
        <w:numPr>
          <w:ilvl w:val="0"/>
          <w:numId w:val="1"/>
        </w:numPr>
        <w:spacing w:after="120" w:line="252" w:lineRule="auto"/>
      </w:pPr>
      <w:r>
        <w:t xml:space="preserve">Candidates must </w:t>
      </w:r>
      <w:proofErr w:type="gramStart"/>
      <w:r>
        <w:t>submit</w:t>
      </w:r>
      <w:r w:rsidR="00ED7DA0">
        <w:t xml:space="preserve"> an</w:t>
      </w:r>
      <w:r w:rsidRPr="00ED7DA0">
        <w:t xml:space="preserve"> application</w:t>
      </w:r>
      <w:proofErr w:type="gramEnd"/>
      <w:r w:rsidRPr="00ED7DA0">
        <w:t xml:space="preserve"> </w:t>
      </w:r>
      <w:r w:rsidR="00ED7DA0">
        <w:t>via email</w:t>
      </w:r>
      <w:r w:rsidRPr="00ED7DA0">
        <w:t xml:space="preserve"> to The Secretary of the RSC Energy Sector by the deadline of the competition (</w:t>
      </w:r>
      <w:r w:rsidR="003B6E60">
        <w:t>0</w:t>
      </w:r>
      <w:r w:rsidR="009754AD">
        <w:t>4</w:t>
      </w:r>
      <w:r w:rsidR="003B6E60">
        <w:t xml:space="preserve"> January</w:t>
      </w:r>
      <w:r w:rsidRPr="00ED7DA0">
        <w:t xml:space="preserve"> </w:t>
      </w:r>
      <w:r w:rsidR="00AD3AD9">
        <w:t>202</w:t>
      </w:r>
      <w:r w:rsidR="009754AD">
        <w:t>3</w:t>
      </w:r>
      <w:r w:rsidRPr="00ED7DA0">
        <w:t>).</w:t>
      </w:r>
      <w:r w:rsidR="00C069AA" w:rsidRPr="00ED7DA0">
        <w:t xml:space="preserve">  </w:t>
      </w:r>
      <w:r w:rsidR="00ED7DA0">
        <w:t xml:space="preserve">The application must contain: </w:t>
      </w:r>
    </w:p>
    <w:p w14:paraId="041D11F2" w14:textId="77777777" w:rsidR="00D52E57" w:rsidRDefault="00ED7DA0" w:rsidP="0089125B">
      <w:pPr>
        <w:spacing w:after="120" w:line="252" w:lineRule="auto"/>
        <w:ind w:left="360"/>
        <w:rPr>
          <w:i/>
          <w:color w:val="C0504D" w:themeColor="accent2"/>
        </w:rPr>
      </w:pPr>
      <w:r>
        <w:t xml:space="preserve">3.1 </w:t>
      </w:r>
      <w:r w:rsidR="003C7843">
        <w:t xml:space="preserve">- </w:t>
      </w:r>
      <w:r w:rsidR="00C069AA" w:rsidRPr="00ED7DA0">
        <w:t>A pro forma application</w:t>
      </w:r>
      <w:r w:rsidR="00AA29EA">
        <w:t>;</w:t>
      </w:r>
      <w:r w:rsidR="00C069AA" w:rsidRPr="00ED7DA0">
        <w:t xml:space="preserve"> available from the R</w:t>
      </w:r>
      <w:r w:rsidR="009D451B">
        <w:t>SC Energy Sector group web page</w:t>
      </w:r>
      <w:r w:rsidR="009D451B" w:rsidRPr="00F9526F">
        <w:t xml:space="preserve"> </w:t>
      </w:r>
      <w:hyperlink r:id="rId8" w:history="1">
        <w:r w:rsidR="009D451B" w:rsidRPr="00F9526F">
          <w:rPr>
            <w:rStyle w:val="Hyperlink"/>
          </w:rPr>
          <w:t>www.rsc.org/energysector</w:t>
        </w:r>
      </w:hyperlink>
      <w:r w:rsidR="009D451B" w:rsidRPr="003C7843">
        <w:rPr>
          <w:sz w:val="16"/>
        </w:rPr>
        <w:t xml:space="preserve"> </w:t>
      </w:r>
    </w:p>
    <w:p w14:paraId="6A461B19" w14:textId="4352E6CC" w:rsidR="00D52E57" w:rsidRDefault="003C7843" w:rsidP="0089125B">
      <w:pPr>
        <w:spacing w:after="120" w:line="252" w:lineRule="auto"/>
        <w:ind w:left="360"/>
      </w:pPr>
      <w:r>
        <w:t>3.2 -</w:t>
      </w:r>
      <w:r w:rsidR="00ED7DA0">
        <w:t xml:space="preserve"> </w:t>
      </w:r>
      <w:r w:rsidR="0007400D" w:rsidRPr="00ED7DA0">
        <w:t xml:space="preserve">Executive Summary of their PhD thesis </w:t>
      </w:r>
      <w:r w:rsidR="00ED7DA0">
        <w:rPr>
          <w:color w:val="000000"/>
          <w:sz w:val="24"/>
        </w:rPr>
        <w:t xml:space="preserve">highlighting the </w:t>
      </w:r>
      <w:r w:rsidR="00ED7DA0">
        <w:t>relevance of the work to the Energy Sector</w:t>
      </w:r>
      <w:r w:rsidR="003C5088">
        <w:t xml:space="preserve"> and the </w:t>
      </w:r>
      <w:r w:rsidR="00ED7DA0">
        <w:t>RSC</w:t>
      </w:r>
      <w:r w:rsidR="003C5088">
        <w:t xml:space="preserve">’s commitment to </w:t>
      </w:r>
      <w:r w:rsidR="003C5088" w:rsidRPr="003C5088">
        <w:rPr>
          <w:i/>
        </w:rPr>
        <w:t>tackling global challenges</w:t>
      </w:r>
      <w:r w:rsidR="00AF3359">
        <w:rPr>
          <w:rStyle w:val="FootnoteReference"/>
        </w:rPr>
        <w:footnoteReference w:id="1"/>
      </w:r>
      <w:r w:rsidR="00ED7DA0">
        <w:t xml:space="preserve"> </w:t>
      </w:r>
      <w:r w:rsidR="00C069AA" w:rsidRPr="00ED7DA0">
        <w:t xml:space="preserve">of </w:t>
      </w:r>
      <w:r w:rsidR="003B6E60">
        <w:t>approximately</w:t>
      </w:r>
      <w:r w:rsidR="00C069AA" w:rsidRPr="00ED7DA0">
        <w:t xml:space="preserve"> 1,000 </w:t>
      </w:r>
      <w:r w:rsidR="0007400D" w:rsidRPr="00ED7DA0">
        <w:t>words</w:t>
      </w:r>
      <w:r w:rsidR="0049734C">
        <w:t xml:space="preserve">.  </w:t>
      </w:r>
      <w:r w:rsidR="006A52F2">
        <w:t>If requested, s</w:t>
      </w:r>
      <w:r w:rsidR="0049734C">
        <w:t xml:space="preserve">hort-listed candidates may be required to submit </w:t>
      </w:r>
      <w:r w:rsidR="0007400D" w:rsidRPr="00ED7DA0">
        <w:t>an electronic copy</w:t>
      </w:r>
      <w:r w:rsidR="007A0111">
        <w:rPr>
          <w:rStyle w:val="FootnoteReference"/>
        </w:rPr>
        <w:footnoteReference w:id="2"/>
      </w:r>
      <w:r w:rsidR="0007400D" w:rsidRPr="00ED7DA0">
        <w:t xml:space="preserve"> of their PhD thesis.  </w:t>
      </w:r>
      <w:r w:rsidR="00C069AA" w:rsidRPr="00ED7DA0">
        <w:t xml:space="preserve">The Executive Summary should make clear how their thesis contributes to a </w:t>
      </w:r>
      <w:r w:rsidR="008F6C1A" w:rsidRPr="00ED7DA0">
        <w:t xml:space="preserve">genuine need of the Energy Sector and explain the </w:t>
      </w:r>
      <w:r w:rsidR="00C069AA" w:rsidRPr="00ED7DA0">
        <w:t>environmental, economic and social benefits</w:t>
      </w:r>
      <w:r w:rsidR="008F6C1A" w:rsidRPr="00ED7DA0">
        <w:t xml:space="preserve"> of the work</w:t>
      </w:r>
      <w:r w:rsidR="00C069AA" w:rsidRPr="00ED7DA0">
        <w:t>.</w:t>
      </w:r>
      <w:r w:rsidR="00ED7DA0">
        <w:t xml:space="preserve"> </w:t>
      </w:r>
      <w:r w:rsidR="005B1369">
        <w:t xml:space="preserve"> </w:t>
      </w:r>
      <w:r w:rsidR="00ED7DA0" w:rsidRPr="00ED7DA0">
        <w:t xml:space="preserve">Candidates should note that the content of their Executive Summary will be the primary source of the judges’ consideration.  </w:t>
      </w:r>
      <w:r w:rsidR="00DB32E8">
        <w:t>The Executive Summary is not the abstract of the thesis.  It is a document for the scientifically l</w:t>
      </w:r>
      <w:r w:rsidR="00420AD0">
        <w:t>iterate non-specialist.</w:t>
      </w:r>
    </w:p>
    <w:p w14:paraId="1E8A720A" w14:textId="03CCB4F2" w:rsidR="0040477E" w:rsidRDefault="003C7843" w:rsidP="0089125B">
      <w:pPr>
        <w:spacing w:after="120" w:line="252" w:lineRule="auto"/>
        <w:ind w:left="360"/>
      </w:pPr>
      <w:r>
        <w:t xml:space="preserve">3.3 - </w:t>
      </w:r>
      <w:r w:rsidR="00ED7DA0" w:rsidRPr="00ED7DA0">
        <w:t>A l</w:t>
      </w:r>
      <w:r w:rsidR="0007400D" w:rsidRPr="00ED7DA0">
        <w:t xml:space="preserve">etter from their </w:t>
      </w:r>
      <w:r w:rsidR="00ED7DA0" w:rsidRPr="00ED7DA0">
        <w:t xml:space="preserve">main </w:t>
      </w:r>
      <w:r w:rsidR="0007400D" w:rsidRPr="00ED7DA0">
        <w:t xml:space="preserve">PhD supervisor recommending the candidate for consideration for this </w:t>
      </w:r>
      <w:r w:rsidR="00F53C3F">
        <w:t>award</w:t>
      </w:r>
      <w:r w:rsidR="0007400D" w:rsidRPr="00ED7DA0">
        <w:t xml:space="preserve"> and confirming that the candidate meets the criteria for eligibility for the competition.</w:t>
      </w:r>
    </w:p>
    <w:p w14:paraId="4045A8F3" w14:textId="77777777" w:rsidR="0007400D" w:rsidRDefault="0007400D" w:rsidP="0089125B">
      <w:pPr>
        <w:pStyle w:val="ListParagraph"/>
        <w:numPr>
          <w:ilvl w:val="0"/>
          <w:numId w:val="1"/>
        </w:numPr>
        <w:spacing w:after="120" w:line="252" w:lineRule="auto"/>
      </w:pPr>
      <w:r>
        <w:t xml:space="preserve">The RSC Energy Sector Executive Committee decides the winner based on a recommendation by </w:t>
      </w:r>
      <w:r w:rsidRPr="00265294">
        <w:t xml:space="preserve">the PhD </w:t>
      </w:r>
      <w:r w:rsidR="00F53C3F">
        <w:t>Award</w:t>
      </w:r>
      <w:r w:rsidRPr="00265294">
        <w:t xml:space="preserve"> Sub-Committee</w:t>
      </w:r>
      <w:r>
        <w:t xml:space="preserve"> and this decision cannot be challenged. </w:t>
      </w:r>
    </w:p>
    <w:p w14:paraId="4B6F3869" w14:textId="77777777" w:rsidR="0007400D" w:rsidRPr="00642FAE" w:rsidRDefault="00642FAE" w:rsidP="0089125B">
      <w:pPr>
        <w:spacing w:line="252" w:lineRule="auto"/>
        <w:jc w:val="center"/>
        <w:rPr>
          <w:b/>
          <w:sz w:val="24"/>
        </w:rPr>
      </w:pPr>
      <w:r>
        <w:rPr>
          <w:b/>
          <w:sz w:val="24"/>
        </w:rPr>
        <w:t>AD</w:t>
      </w:r>
      <w:r w:rsidR="0060330F" w:rsidRPr="00642FAE">
        <w:rPr>
          <w:b/>
          <w:sz w:val="24"/>
        </w:rPr>
        <w:t>JUD</w:t>
      </w:r>
      <w:r>
        <w:rPr>
          <w:b/>
          <w:sz w:val="24"/>
        </w:rPr>
        <w:t>ICATION</w:t>
      </w:r>
    </w:p>
    <w:p w14:paraId="04D3EE96" w14:textId="551EADE0" w:rsidR="0007400D" w:rsidRDefault="003D4633" w:rsidP="0089125B">
      <w:pPr>
        <w:spacing w:after="120" w:line="252" w:lineRule="auto"/>
      </w:pPr>
      <w:r>
        <w:t xml:space="preserve">The purpose of the </w:t>
      </w:r>
      <w:r w:rsidR="00F53C3F">
        <w:t>award</w:t>
      </w:r>
      <w:r>
        <w:t xml:space="preserve"> is to spotlight PhD research in the energy sector</w:t>
      </w:r>
      <w:r w:rsidR="009754AD">
        <w:t xml:space="preserve"> in the UK and Republic of Ireland</w:t>
      </w:r>
      <w:r>
        <w:t xml:space="preserve">.  </w:t>
      </w:r>
      <w:r w:rsidR="00C879C2">
        <w:t>A</w:t>
      </w:r>
      <w:r w:rsidR="0007400D">
        <w:t xml:space="preserve"> </w:t>
      </w:r>
      <w:r w:rsidR="0007400D" w:rsidRPr="00265294">
        <w:t xml:space="preserve">PhD </w:t>
      </w:r>
      <w:r w:rsidR="00F53C3F">
        <w:t>Award</w:t>
      </w:r>
      <w:r w:rsidR="0007400D" w:rsidRPr="00265294">
        <w:t xml:space="preserve"> Sub-Committee</w:t>
      </w:r>
      <w:r w:rsidR="0068252F">
        <w:rPr>
          <w:i/>
        </w:rPr>
        <w:t>,</w:t>
      </w:r>
      <w:r w:rsidR="0007400D">
        <w:t xml:space="preserve"> </w:t>
      </w:r>
      <w:r w:rsidR="00C879C2">
        <w:t xml:space="preserve">formed from RSC Energy Sector Executive Committee and co-opted </w:t>
      </w:r>
      <w:r w:rsidR="0060330F">
        <w:t>experts</w:t>
      </w:r>
      <w:r w:rsidR="0068252F">
        <w:t>,</w:t>
      </w:r>
      <w:r w:rsidR="00C879C2">
        <w:t xml:space="preserve"> will assess the application and recommend the </w:t>
      </w:r>
      <w:r w:rsidR="00F53C3F">
        <w:t>award</w:t>
      </w:r>
      <w:r w:rsidR="00C879C2">
        <w:t xml:space="preserve"> winner to the E</w:t>
      </w:r>
      <w:r w:rsidR="008E6A80">
        <w:t>xecutive</w:t>
      </w:r>
      <w:r w:rsidR="00C879C2">
        <w:t xml:space="preserve"> Committee for approval.</w:t>
      </w:r>
      <w:r w:rsidR="0060330F">
        <w:t xml:space="preserve">  The sub-committee may </w:t>
      </w:r>
      <w:r w:rsidR="0007400D">
        <w:t xml:space="preserve">seek the advice of other professionals (academics, industrialists, RSC advisors/subject champions) to assess the merits of </w:t>
      </w:r>
      <w:r w:rsidR="0068252F">
        <w:t>an</w:t>
      </w:r>
      <w:r w:rsidR="0007400D">
        <w:t xml:space="preserve"> application.</w:t>
      </w:r>
      <w:r w:rsidR="00AD3AD9">
        <w:t xml:space="preserve">  Second and third prizes may be awarded subject to the quality of submissions.</w:t>
      </w:r>
    </w:p>
    <w:p w14:paraId="5174AD2F" w14:textId="6857DEF7" w:rsidR="0007400D" w:rsidRDefault="0007400D" w:rsidP="0089125B">
      <w:pPr>
        <w:spacing w:after="120" w:line="252" w:lineRule="auto"/>
      </w:pPr>
      <w:r>
        <w:t xml:space="preserve">The PhD </w:t>
      </w:r>
      <w:r w:rsidR="00F53C3F">
        <w:t>Award</w:t>
      </w:r>
      <w:r>
        <w:t xml:space="preserve"> Sub-Committee will base their assessment on the criteria below</w:t>
      </w:r>
      <w:r w:rsidR="00B02A79">
        <w:t>, primarily</w:t>
      </w:r>
      <w:r>
        <w:t xml:space="preserve"> from information provided in the candidate’s Executive Summary. </w:t>
      </w:r>
      <w:r w:rsidR="006A52F2">
        <w:t xml:space="preserve"> All </w:t>
      </w:r>
      <w:r w:rsidR="005768D1">
        <w:t xml:space="preserve">five </w:t>
      </w:r>
      <w:r w:rsidR="006A52F2">
        <w:t>aspects carry equal weight in the scoring process so failure to address any one will significantly restrict the candidates’ potential score.</w:t>
      </w:r>
      <w:r>
        <w:t xml:space="preserve"> </w:t>
      </w:r>
    </w:p>
    <w:p w14:paraId="0424C2DD" w14:textId="6A5325E1" w:rsidR="0007400D" w:rsidRPr="00290286" w:rsidRDefault="0007400D" w:rsidP="0089125B">
      <w:pPr>
        <w:spacing w:after="0" w:line="252" w:lineRule="auto"/>
        <w:rPr>
          <w:b/>
        </w:rPr>
      </w:pPr>
      <w:r w:rsidRPr="00290286">
        <w:rPr>
          <w:b/>
        </w:rPr>
        <w:t xml:space="preserve">The judging criteria </w:t>
      </w:r>
      <w:r w:rsidR="0060330F" w:rsidRPr="00290286">
        <w:rPr>
          <w:b/>
        </w:rPr>
        <w:t>will</w:t>
      </w:r>
      <w:r w:rsidRPr="00290286">
        <w:rPr>
          <w:b/>
        </w:rPr>
        <w:t xml:space="preserve"> be based on the following</w:t>
      </w:r>
      <w:r w:rsidR="002E59A2">
        <w:rPr>
          <w:b/>
        </w:rPr>
        <w:t xml:space="preserve"> as articulated in the candidates’ 1000-word summary</w:t>
      </w:r>
      <w:r w:rsidRPr="00290286">
        <w:rPr>
          <w:b/>
        </w:rPr>
        <w:t>:</w:t>
      </w:r>
    </w:p>
    <w:p w14:paraId="11544326" w14:textId="15015095" w:rsidR="0007400D" w:rsidRPr="00290286" w:rsidRDefault="0007400D" w:rsidP="0089125B">
      <w:pPr>
        <w:pStyle w:val="ListParagraph"/>
        <w:numPr>
          <w:ilvl w:val="0"/>
          <w:numId w:val="2"/>
        </w:numPr>
        <w:spacing w:after="120" w:line="252" w:lineRule="auto"/>
        <w:rPr>
          <w:b/>
        </w:rPr>
      </w:pPr>
      <w:r w:rsidRPr="00290286">
        <w:rPr>
          <w:b/>
        </w:rPr>
        <w:t>The level to which the work (thesis) addresses a clear identified need in global energy requirements</w:t>
      </w:r>
      <w:r w:rsidR="0079765E" w:rsidRPr="00290286">
        <w:rPr>
          <w:b/>
        </w:rPr>
        <w:t xml:space="preserve"> </w:t>
      </w:r>
      <w:r w:rsidR="0089125B" w:rsidRPr="00290286">
        <w:rPr>
          <w:b/>
        </w:rPr>
        <w:t xml:space="preserve">that may </w:t>
      </w:r>
      <w:r w:rsidR="0079765E" w:rsidRPr="00290286">
        <w:rPr>
          <w:b/>
        </w:rPr>
        <w:t>includ</w:t>
      </w:r>
      <w:r w:rsidR="0089125B" w:rsidRPr="00290286">
        <w:rPr>
          <w:b/>
        </w:rPr>
        <w:t>e</w:t>
      </w:r>
      <w:r w:rsidR="0079765E" w:rsidRPr="00290286">
        <w:rPr>
          <w:b/>
        </w:rPr>
        <w:t xml:space="preserve"> energy security, efficiency, </w:t>
      </w:r>
      <w:r w:rsidR="0089125B" w:rsidRPr="00290286">
        <w:rPr>
          <w:b/>
        </w:rPr>
        <w:t xml:space="preserve">cost, </w:t>
      </w:r>
      <w:proofErr w:type="gramStart"/>
      <w:r w:rsidR="0089125B" w:rsidRPr="00290286">
        <w:rPr>
          <w:b/>
        </w:rPr>
        <w:t>storage</w:t>
      </w:r>
      <w:proofErr w:type="gramEnd"/>
      <w:r w:rsidR="0079765E" w:rsidRPr="00290286">
        <w:rPr>
          <w:b/>
        </w:rPr>
        <w:t xml:space="preserve"> and </w:t>
      </w:r>
      <w:r w:rsidR="0089125B" w:rsidRPr="00290286">
        <w:rPr>
          <w:b/>
        </w:rPr>
        <w:t>provision to isolated communities</w:t>
      </w:r>
      <w:r w:rsidRPr="00290286">
        <w:rPr>
          <w:b/>
        </w:rPr>
        <w:t xml:space="preserve"> </w:t>
      </w:r>
      <w:r w:rsidR="003C5088" w:rsidRPr="00290286">
        <w:rPr>
          <w:b/>
        </w:rPr>
        <w:t>some of which are describe</w:t>
      </w:r>
      <w:r w:rsidR="00290286" w:rsidRPr="00290286">
        <w:rPr>
          <w:b/>
        </w:rPr>
        <w:t>d</w:t>
      </w:r>
      <w:r w:rsidR="003C5088" w:rsidRPr="00290286">
        <w:rPr>
          <w:b/>
        </w:rPr>
        <w:t xml:space="preserve"> in </w:t>
      </w:r>
      <w:r w:rsidRPr="00290286">
        <w:rPr>
          <w:b/>
        </w:rPr>
        <w:t>the RSC</w:t>
      </w:r>
      <w:r w:rsidR="003C5088" w:rsidRPr="00290286">
        <w:rPr>
          <w:b/>
        </w:rPr>
        <w:t>’s</w:t>
      </w:r>
      <w:r w:rsidRPr="00290286">
        <w:rPr>
          <w:b/>
        </w:rPr>
        <w:t xml:space="preserve"> </w:t>
      </w:r>
      <w:r w:rsidR="003C5088" w:rsidRPr="00290286">
        <w:rPr>
          <w:b/>
        </w:rPr>
        <w:t xml:space="preserve">commitment to </w:t>
      </w:r>
      <w:r w:rsidR="003C5088" w:rsidRPr="00290286">
        <w:rPr>
          <w:b/>
          <w:i/>
        </w:rPr>
        <w:t>tackling global challenges</w:t>
      </w:r>
      <w:r w:rsidR="003C5088" w:rsidRPr="00290286">
        <w:rPr>
          <w:b/>
          <w:vertAlign w:val="superscript"/>
        </w:rPr>
        <w:t>1</w:t>
      </w:r>
      <w:r w:rsidRPr="00290286">
        <w:rPr>
          <w:b/>
        </w:rPr>
        <w:t>.</w:t>
      </w:r>
    </w:p>
    <w:p w14:paraId="68A0B862" w14:textId="28E3BDEA" w:rsidR="0007400D" w:rsidRDefault="0007400D" w:rsidP="0089125B">
      <w:pPr>
        <w:pStyle w:val="ListParagraph"/>
        <w:numPr>
          <w:ilvl w:val="0"/>
          <w:numId w:val="2"/>
        </w:numPr>
        <w:spacing w:after="120" w:line="252" w:lineRule="auto"/>
        <w:rPr>
          <w:b/>
        </w:rPr>
      </w:pPr>
      <w:r w:rsidRPr="00290286">
        <w:rPr>
          <w:b/>
        </w:rPr>
        <w:t xml:space="preserve">The </w:t>
      </w:r>
      <w:r w:rsidR="005768D1">
        <w:rPr>
          <w:b/>
        </w:rPr>
        <w:t>degree to which</w:t>
      </w:r>
      <w:r w:rsidR="00D050F0">
        <w:rPr>
          <w:b/>
        </w:rPr>
        <w:t xml:space="preserve"> the work </w:t>
      </w:r>
      <w:r w:rsidR="003F2762">
        <w:rPr>
          <w:b/>
        </w:rPr>
        <w:t>contributes</w:t>
      </w:r>
      <w:r w:rsidRPr="00290286">
        <w:rPr>
          <w:b/>
        </w:rPr>
        <w:t xml:space="preserve"> significant new understanding to an aspect of the </w:t>
      </w:r>
      <w:r w:rsidR="003D4633" w:rsidRPr="00290286">
        <w:rPr>
          <w:b/>
        </w:rPr>
        <w:t>e</w:t>
      </w:r>
      <w:r w:rsidRPr="00290286">
        <w:rPr>
          <w:b/>
        </w:rPr>
        <w:t xml:space="preserve">nergy </w:t>
      </w:r>
      <w:r w:rsidR="003D4633" w:rsidRPr="00290286">
        <w:rPr>
          <w:b/>
        </w:rPr>
        <w:t>s</w:t>
      </w:r>
      <w:r w:rsidRPr="00290286">
        <w:rPr>
          <w:b/>
        </w:rPr>
        <w:t>ector.</w:t>
      </w:r>
    </w:p>
    <w:p w14:paraId="771D9C6A" w14:textId="2F34F2F8" w:rsidR="005768D1" w:rsidRPr="00DC41F6" w:rsidRDefault="00534226" w:rsidP="0089125B">
      <w:pPr>
        <w:pStyle w:val="ListParagraph"/>
        <w:numPr>
          <w:ilvl w:val="0"/>
          <w:numId w:val="2"/>
        </w:numPr>
        <w:spacing w:after="120" w:line="252" w:lineRule="auto"/>
        <w:rPr>
          <w:b/>
          <w:bCs/>
        </w:rPr>
      </w:pPr>
      <w:r w:rsidRPr="00DC41F6">
        <w:rPr>
          <w:b/>
          <w:bCs/>
          <w:lang w:eastAsia="en-US"/>
        </w:rPr>
        <w:t xml:space="preserve">The </w:t>
      </w:r>
      <w:r w:rsidR="00F81AE1" w:rsidRPr="00DC41F6">
        <w:rPr>
          <w:b/>
          <w:bCs/>
          <w:lang w:eastAsia="en-US"/>
        </w:rPr>
        <w:t xml:space="preserve">presentation of </w:t>
      </w:r>
      <w:r w:rsidRPr="00DC41F6">
        <w:rPr>
          <w:b/>
          <w:bCs/>
          <w:lang w:eastAsia="en-US"/>
        </w:rPr>
        <w:t>the</w:t>
      </w:r>
      <w:r w:rsidR="005768D1" w:rsidRPr="00DC41F6">
        <w:rPr>
          <w:b/>
          <w:bCs/>
          <w:lang w:eastAsia="en-US"/>
        </w:rPr>
        <w:t xml:space="preserve"> </w:t>
      </w:r>
      <w:r w:rsidR="00F81AE1" w:rsidRPr="00DC41F6">
        <w:rPr>
          <w:b/>
          <w:bCs/>
          <w:lang w:eastAsia="en-US"/>
        </w:rPr>
        <w:t xml:space="preserve">underlying </w:t>
      </w:r>
      <w:r w:rsidR="005768D1" w:rsidRPr="00DC41F6">
        <w:rPr>
          <w:b/>
          <w:bCs/>
          <w:lang w:eastAsia="en-US"/>
        </w:rPr>
        <w:t xml:space="preserve">chemistry </w:t>
      </w:r>
      <w:r w:rsidR="005F0E29" w:rsidRPr="00DC41F6">
        <w:rPr>
          <w:b/>
          <w:bCs/>
          <w:lang w:eastAsia="en-US"/>
        </w:rPr>
        <w:t>on which the work is based.</w:t>
      </w:r>
    </w:p>
    <w:p w14:paraId="78CE6E8D" w14:textId="7D2CFF2E" w:rsidR="0007400D" w:rsidRPr="00290286" w:rsidRDefault="0007400D" w:rsidP="0089125B">
      <w:pPr>
        <w:pStyle w:val="ListParagraph"/>
        <w:numPr>
          <w:ilvl w:val="0"/>
          <w:numId w:val="2"/>
        </w:numPr>
        <w:spacing w:after="120" w:line="252" w:lineRule="auto"/>
        <w:rPr>
          <w:b/>
        </w:rPr>
      </w:pPr>
      <w:r w:rsidRPr="00290286">
        <w:rPr>
          <w:b/>
        </w:rPr>
        <w:lastRenderedPageBreak/>
        <w:t>The level to which</w:t>
      </w:r>
      <w:r w:rsidR="00087C39">
        <w:rPr>
          <w:b/>
        </w:rPr>
        <w:t xml:space="preserve">, </w:t>
      </w:r>
      <w:r w:rsidR="006A52F2">
        <w:rPr>
          <w:b/>
        </w:rPr>
        <w:t>assuming</w:t>
      </w:r>
      <w:r w:rsidR="00087C39">
        <w:rPr>
          <w:b/>
        </w:rPr>
        <w:t xml:space="preserve"> commercially implemented,</w:t>
      </w:r>
      <w:r w:rsidRPr="00290286">
        <w:rPr>
          <w:b/>
        </w:rPr>
        <w:t xml:space="preserve"> the work </w:t>
      </w:r>
      <w:r w:rsidR="00420AD0">
        <w:rPr>
          <w:b/>
        </w:rPr>
        <w:t>could quantifiably impact</w:t>
      </w:r>
      <w:r w:rsidRPr="00290286">
        <w:rPr>
          <w:b/>
        </w:rPr>
        <w:t xml:space="preserve"> environmentally sustainable energy provision (CO</w:t>
      </w:r>
      <w:r w:rsidRPr="00290286">
        <w:rPr>
          <w:b/>
          <w:vertAlign w:val="subscript"/>
        </w:rPr>
        <w:t>2</w:t>
      </w:r>
      <w:r w:rsidRPr="00290286">
        <w:rPr>
          <w:b/>
        </w:rPr>
        <w:t xml:space="preserve"> reduction or abatement, reduction in toxic emissions, </w:t>
      </w:r>
      <w:r w:rsidRPr="00290286">
        <w:rPr>
          <w:b/>
          <w:i/>
        </w:rPr>
        <w:t>etc.</w:t>
      </w:r>
      <w:r w:rsidRPr="00290286">
        <w:rPr>
          <w:b/>
        </w:rPr>
        <w:t>).</w:t>
      </w:r>
    </w:p>
    <w:p w14:paraId="22740718" w14:textId="1E8AE0D8" w:rsidR="0007400D" w:rsidRPr="00290286" w:rsidRDefault="0007400D" w:rsidP="0089125B">
      <w:pPr>
        <w:pStyle w:val="ListParagraph"/>
        <w:numPr>
          <w:ilvl w:val="0"/>
          <w:numId w:val="2"/>
        </w:numPr>
        <w:spacing w:after="120" w:line="252" w:lineRule="auto"/>
        <w:rPr>
          <w:b/>
        </w:rPr>
      </w:pPr>
      <w:r w:rsidRPr="00290286">
        <w:rPr>
          <w:b/>
        </w:rPr>
        <w:t xml:space="preserve">The </w:t>
      </w:r>
      <w:r w:rsidR="000562CA">
        <w:rPr>
          <w:b/>
        </w:rPr>
        <w:t>dissemination of the results and engagement with the wider community</w:t>
      </w:r>
      <w:r w:rsidRPr="00290286">
        <w:rPr>
          <w:b/>
        </w:rPr>
        <w:t>.</w:t>
      </w:r>
    </w:p>
    <w:p w14:paraId="5840DE89" w14:textId="77777777" w:rsidR="00642FAE" w:rsidRPr="009D451B" w:rsidRDefault="008F6C1A" w:rsidP="0089125B">
      <w:pPr>
        <w:spacing w:line="252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642FAE" w:rsidRPr="0011425C">
        <w:rPr>
          <w:color w:val="000000"/>
          <w:sz w:val="24"/>
        </w:rPr>
        <w:t xml:space="preserve">For further </w:t>
      </w:r>
      <w:r w:rsidR="00134203">
        <w:rPr>
          <w:color w:val="000000"/>
          <w:sz w:val="24"/>
        </w:rPr>
        <w:t>enquiries</w:t>
      </w:r>
      <w:r w:rsidR="00642FAE" w:rsidRPr="0011425C">
        <w:rPr>
          <w:color w:val="000000"/>
          <w:sz w:val="24"/>
        </w:rPr>
        <w:t xml:space="preserve"> contact</w:t>
      </w:r>
      <w:r w:rsidR="009D451B">
        <w:rPr>
          <w:color w:val="000000"/>
          <w:sz w:val="24"/>
        </w:rPr>
        <w:t xml:space="preserve"> the secretary Energy Sector</w:t>
      </w:r>
      <w:r w:rsidR="00642FAE" w:rsidRPr="0011425C">
        <w:rPr>
          <w:color w:val="000000"/>
          <w:sz w:val="24"/>
        </w:rPr>
        <w:t xml:space="preserve"> </w:t>
      </w:r>
      <w:r w:rsidR="009D451B">
        <w:rPr>
          <w:color w:val="000000"/>
          <w:sz w:val="24"/>
        </w:rPr>
        <w:t>at</w:t>
      </w:r>
      <w:r w:rsidR="00134203">
        <w:rPr>
          <w:color w:val="000000"/>
          <w:sz w:val="24"/>
        </w:rPr>
        <w:t xml:space="preserve"> </w:t>
      </w:r>
      <w:hyperlink r:id="rId9" w:history="1">
        <w:r w:rsidR="00134203" w:rsidRPr="00ED1BCB">
          <w:rPr>
            <w:rStyle w:val="Hyperlink"/>
            <w:sz w:val="24"/>
          </w:rPr>
          <w:t>rscenergysector@gmail.com</w:t>
        </w:r>
      </w:hyperlink>
      <w:r w:rsidR="00134203">
        <w:rPr>
          <w:color w:val="000000"/>
          <w:sz w:val="24"/>
        </w:rPr>
        <w:t xml:space="preserve"> </w:t>
      </w:r>
    </w:p>
    <w:sectPr w:rsidR="00642FAE" w:rsidRPr="009D451B" w:rsidSect="00F53C3F">
      <w:headerReference w:type="default" r:id="rId10"/>
      <w:footerReference w:type="default" r:id="rId11"/>
      <w:pgSz w:w="11907" w:h="16839" w:code="9"/>
      <w:pgMar w:top="947" w:right="1077" w:bottom="1247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1255" w14:textId="77777777" w:rsidR="00B27125" w:rsidRDefault="00B27125" w:rsidP="00195FA3">
      <w:pPr>
        <w:spacing w:after="0" w:line="240" w:lineRule="auto"/>
      </w:pPr>
      <w:r>
        <w:separator/>
      </w:r>
    </w:p>
  </w:endnote>
  <w:endnote w:type="continuationSeparator" w:id="0">
    <w:p w14:paraId="74F60169" w14:textId="77777777" w:rsidR="00B27125" w:rsidRDefault="00B27125" w:rsidP="0019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ED9A" w14:textId="77777777" w:rsidR="002302EF" w:rsidRPr="002302EF" w:rsidRDefault="002302EF" w:rsidP="001453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1FF3" w14:textId="77777777" w:rsidR="00B27125" w:rsidRDefault="00B27125" w:rsidP="00195FA3">
      <w:pPr>
        <w:spacing w:after="0" w:line="240" w:lineRule="auto"/>
      </w:pPr>
      <w:r>
        <w:separator/>
      </w:r>
    </w:p>
  </w:footnote>
  <w:footnote w:type="continuationSeparator" w:id="0">
    <w:p w14:paraId="01694E50" w14:textId="77777777" w:rsidR="00B27125" w:rsidRDefault="00B27125" w:rsidP="00195FA3">
      <w:pPr>
        <w:spacing w:after="0" w:line="240" w:lineRule="auto"/>
      </w:pPr>
      <w:r>
        <w:continuationSeparator/>
      </w:r>
    </w:p>
  </w:footnote>
  <w:footnote w:id="1">
    <w:p w14:paraId="731A1B9E" w14:textId="77777777" w:rsidR="00AF3359" w:rsidRDefault="00AF33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3C5088" w:rsidRPr="0038726F">
          <w:rPr>
            <w:rStyle w:val="Hyperlink"/>
          </w:rPr>
          <w:t>http://www.rsc.org/campaigning-outreach/global-challenges</w:t>
        </w:r>
      </w:hyperlink>
      <w:r w:rsidR="003C5088">
        <w:t xml:space="preserve"> </w:t>
      </w:r>
    </w:p>
  </w:footnote>
  <w:footnote w:id="2">
    <w:p w14:paraId="4BA281B2" w14:textId="388E3CED" w:rsidR="007A0111" w:rsidRDefault="007A0111">
      <w:pPr>
        <w:pStyle w:val="FootnoteText"/>
      </w:pPr>
      <w:r>
        <w:rPr>
          <w:rStyle w:val="FootnoteReference"/>
        </w:rPr>
        <w:footnoteRef/>
      </w:r>
      <w:r>
        <w:t xml:space="preserve"> Details of how to submit electronic copy of thesis will be provided </w:t>
      </w:r>
      <w:r w:rsidR="00DC41F6">
        <w:t>as</w:t>
      </w:r>
      <w:r w:rsidR="0049734C">
        <w:t xml:space="preserve"> required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5EC1" w14:textId="557FBB72" w:rsidR="00195FA3" w:rsidRDefault="00A874AE" w:rsidP="00367D7B">
    <w:pPr>
      <w:pStyle w:val="Header"/>
      <w:tabs>
        <w:tab w:val="clear" w:pos="9360"/>
        <w:tab w:val="right" w:pos="9639"/>
      </w:tabs>
      <w:jc w:val="center"/>
    </w:pPr>
    <w:r>
      <w:rPr>
        <w:noProof/>
      </w:rPr>
      <w:drawing>
        <wp:inline distT="0" distB="0" distL="0" distR="0" wp14:anchorId="63137B54" wp14:editId="3A7FDF72">
          <wp:extent cx="1327666" cy="1121833"/>
          <wp:effectExtent l="0" t="0" r="6350" b="2540"/>
          <wp:docPr id="2" name="Picture 1" descr="Energy Sector logo with captio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y Sector logo with captio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115" cy="113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D7B">
      <w:t xml:space="preserve">                                                                          </w:t>
    </w:r>
    <w:r w:rsidR="00062246">
      <w:rPr>
        <w:noProof/>
      </w:rPr>
      <w:drawing>
        <wp:inline distT="0" distB="0" distL="0" distR="0" wp14:anchorId="7559D4CF" wp14:editId="7855C1AE">
          <wp:extent cx="2394120" cy="1148579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3551" cy="1157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AF6D2" w14:textId="77777777" w:rsidR="00561EEC" w:rsidRPr="00561EEC" w:rsidRDefault="00561EEC" w:rsidP="00561EEC">
    <w:pPr>
      <w:pStyle w:val="Header"/>
      <w:tabs>
        <w:tab w:val="left" w:pos="6379"/>
      </w:tabs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921"/>
    <w:multiLevelType w:val="hybridMultilevel"/>
    <w:tmpl w:val="F13C44C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85D5B54"/>
    <w:multiLevelType w:val="hybridMultilevel"/>
    <w:tmpl w:val="DE20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3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070CB6"/>
    <w:multiLevelType w:val="hybridMultilevel"/>
    <w:tmpl w:val="9EEADCE4"/>
    <w:lvl w:ilvl="0" w:tplc="15DE25A6">
      <w:start w:val="1"/>
      <w:numFmt w:val="decimal"/>
      <w:lvlText w:val="(%1)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438215576">
    <w:abstractNumId w:val="2"/>
  </w:num>
  <w:num w:numId="2" w16cid:durableId="598177977">
    <w:abstractNumId w:val="1"/>
  </w:num>
  <w:num w:numId="3" w16cid:durableId="1151018744">
    <w:abstractNumId w:val="0"/>
  </w:num>
  <w:num w:numId="4" w16cid:durableId="1133327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B7"/>
    <w:rsid w:val="00021BEF"/>
    <w:rsid w:val="000562CA"/>
    <w:rsid w:val="00062246"/>
    <w:rsid w:val="0007400D"/>
    <w:rsid w:val="00080D9D"/>
    <w:rsid w:val="00087C39"/>
    <w:rsid w:val="000D7EA2"/>
    <w:rsid w:val="000E19C2"/>
    <w:rsid w:val="001102C1"/>
    <w:rsid w:val="0011425C"/>
    <w:rsid w:val="001276A8"/>
    <w:rsid w:val="00134203"/>
    <w:rsid w:val="001453CA"/>
    <w:rsid w:val="0015007B"/>
    <w:rsid w:val="001616E3"/>
    <w:rsid w:val="001839DB"/>
    <w:rsid w:val="00183A24"/>
    <w:rsid w:val="001867D4"/>
    <w:rsid w:val="00195FA3"/>
    <w:rsid w:val="00197AF9"/>
    <w:rsid w:val="001E45A2"/>
    <w:rsid w:val="001F794A"/>
    <w:rsid w:val="00214ECC"/>
    <w:rsid w:val="00220868"/>
    <w:rsid w:val="002302EF"/>
    <w:rsid w:val="002351E1"/>
    <w:rsid w:val="00264303"/>
    <w:rsid w:val="00265294"/>
    <w:rsid w:val="0026721B"/>
    <w:rsid w:val="002751C2"/>
    <w:rsid w:val="00290286"/>
    <w:rsid w:val="002B52FE"/>
    <w:rsid w:val="002E59A2"/>
    <w:rsid w:val="003016A2"/>
    <w:rsid w:val="003032F0"/>
    <w:rsid w:val="003243A7"/>
    <w:rsid w:val="00367D7B"/>
    <w:rsid w:val="00395DA4"/>
    <w:rsid w:val="003A713C"/>
    <w:rsid w:val="003B6E60"/>
    <w:rsid w:val="003C5088"/>
    <w:rsid w:val="003C7843"/>
    <w:rsid w:val="003D4633"/>
    <w:rsid w:val="003F1BB4"/>
    <w:rsid w:val="003F2762"/>
    <w:rsid w:val="0040477E"/>
    <w:rsid w:val="004120BF"/>
    <w:rsid w:val="00415C1A"/>
    <w:rsid w:val="00420AD0"/>
    <w:rsid w:val="00422044"/>
    <w:rsid w:val="00423948"/>
    <w:rsid w:val="0047040C"/>
    <w:rsid w:val="004878A6"/>
    <w:rsid w:val="00487A14"/>
    <w:rsid w:val="0049734C"/>
    <w:rsid w:val="004D4DEF"/>
    <w:rsid w:val="004E3C2C"/>
    <w:rsid w:val="004F6368"/>
    <w:rsid w:val="00534226"/>
    <w:rsid w:val="00544684"/>
    <w:rsid w:val="00561EEC"/>
    <w:rsid w:val="005768D1"/>
    <w:rsid w:val="00595F89"/>
    <w:rsid w:val="005A14AF"/>
    <w:rsid w:val="005B1369"/>
    <w:rsid w:val="005B3605"/>
    <w:rsid w:val="005B4E2C"/>
    <w:rsid w:val="005C52A2"/>
    <w:rsid w:val="005F0E29"/>
    <w:rsid w:val="00601AC5"/>
    <w:rsid w:val="0060330F"/>
    <w:rsid w:val="006267AC"/>
    <w:rsid w:val="0063404B"/>
    <w:rsid w:val="00642FAE"/>
    <w:rsid w:val="0066735A"/>
    <w:rsid w:val="00675E50"/>
    <w:rsid w:val="0068252F"/>
    <w:rsid w:val="00692082"/>
    <w:rsid w:val="006A52F2"/>
    <w:rsid w:val="006B3D80"/>
    <w:rsid w:val="006C19D2"/>
    <w:rsid w:val="006F75EF"/>
    <w:rsid w:val="00700D3D"/>
    <w:rsid w:val="0074078B"/>
    <w:rsid w:val="00780DDC"/>
    <w:rsid w:val="0078304A"/>
    <w:rsid w:val="0079765E"/>
    <w:rsid w:val="007A0111"/>
    <w:rsid w:val="007A3D61"/>
    <w:rsid w:val="007A541E"/>
    <w:rsid w:val="007B4965"/>
    <w:rsid w:val="007B5FED"/>
    <w:rsid w:val="00801835"/>
    <w:rsid w:val="00804E8E"/>
    <w:rsid w:val="00813821"/>
    <w:rsid w:val="008744B1"/>
    <w:rsid w:val="0089125B"/>
    <w:rsid w:val="008A1E80"/>
    <w:rsid w:val="008B090A"/>
    <w:rsid w:val="008B545C"/>
    <w:rsid w:val="008B72C2"/>
    <w:rsid w:val="008C00B7"/>
    <w:rsid w:val="008E6A80"/>
    <w:rsid w:val="008F6C1A"/>
    <w:rsid w:val="009026A5"/>
    <w:rsid w:val="00916A5E"/>
    <w:rsid w:val="009354BD"/>
    <w:rsid w:val="00936902"/>
    <w:rsid w:val="00954FEC"/>
    <w:rsid w:val="009754AD"/>
    <w:rsid w:val="00976CE0"/>
    <w:rsid w:val="0098561E"/>
    <w:rsid w:val="00993119"/>
    <w:rsid w:val="009A61B1"/>
    <w:rsid w:val="009B6051"/>
    <w:rsid w:val="009D2642"/>
    <w:rsid w:val="009D451B"/>
    <w:rsid w:val="009F478A"/>
    <w:rsid w:val="00A320D5"/>
    <w:rsid w:val="00A4612F"/>
    <w:rsid w:val="00A60B52"/>
    <w:rsid w:val="00A75F3F"/>
    <w:rsid w:val="00A874AE"/>
    <w:rsid w:val="00AA29EA"/>
    <w:rsid w:val="00AA5E84"/>
    <w:rsid w:val="00AD3AD9"/>
    <w:rsid w:val="00AE43A5"/>
    <w:rsid w:val="00AF3359"/>
    <w:rsid w:val="00B01335"/>
    <w:rsid w:val="00B02A79"/>
    <w:rsid w:val="00B20A0E"/>
    <w:rsid w:val="00B27125"/>
    <w:rsid w:val="00B41572"/>
    <w:rsid w:val="00B45A4A"/>
    <w:rsid w:val="00B63EDE"/>
    <w:rsid w:val="00B81F00"/>
    <w:rsid w:val="00B85C48"/>
    <w:rsid w:val="00BB03BA"/>
    <w:rsid w:val="00BB6B5F"/>
    <w:rsid w:val="00BC6B5F"/>
    <w:rsid w:val="00BD09AC"/>
    <w:rsid w:val="00BF2B73"/>
    <w:rsid w:val="00BF5288"/>
    <w:rsid w:val="00C069AA"/>
    <w:rsid w:val="00C10B80"/>
    <w:rsid w:val="00C16DAD"/>
    <w:rsid w:val="00C2221A"/>
    <w:rsid w:val="00C879C2"/>
    <w:rsid w:val="00C965FA"/>
    <w:rsid w:val="00CA4E9A"/>
    <w:rsid w:val="00CA7E0F"/>
    <w:rsid w:val="00CB62A4"/>
    <w:rsid w:val="00CE331C"/>
    <w:rsid w:val="00D01C2D"/>
    <w:rsid w:val="00D02031"/>
    <w:rsid w:val="00D04D0B"/>
    <w:rsid w:val="00D050F0"/>
    <w:rsid w:val="00D05887"/>
    <w:rsid w:val="00D36379"/>
    <w:rsid w:val="00D52E57"/>
    <w:rsid w:val="00D77F39"/>
    <w:rsid w:val="00DB32E8"/>
    <w:rsid w:val="00DC02F2"/>
    <w:rsid w:val="00DC41F6"/>
    <w:rsid w:val="00E219A9"/>
    <w:rsid w:val="00E25AE6"/>
    <w:rsid w:val="00E32203"/>
    <w:rsid w:val="00E4444D"/>
    <w:rsid w:val="00E4532F"/>
    <w:rsid w:val="00E5429C"/>
    <w:rsid w:val="00E702A8"/>
    <w:rsid w:val="00EA2934"/>
    <w:rsid w:val="00EA6392"/>
    <w:rsid w:val="00ED7DA0"/>
    <w:rsid w:val="00EE58C8"/>
    <w:rsid w:val="00EF06B6"/>
    <w:rsid w:val="00F16C46"/>
    <w:rsid w:val="00F50893"/>
    <w:rsid w:val="00F53C3F"/>
    <w:rsid w:val="00F81AE1"/>
    <w:rsid w:val="00F9526F"/>
    <w:rsid w:val="00FE4F92"/>
    <w:rsid w:val="00FF112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BB249"/>
  <w15:docId w15:val="{8EC6C13D-FEAD-4746-9987-F2FFF83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9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A3"/>
  </w:style>
  <w:style w:type="paragraph" w:styleId="Footer">
    <w:name w:val="footer"/>
    <w:basedOn w:val="Normal"/>
    <w:link w:val="FooterChar"/>
    <w:uiPriority w:val="99"/>
    <w:unhideWhenUsed/>
    <w:rsid w:val="0019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A3"/>
  </w:style>
  <w:style w:type="paragraph" w:styleId="BalloonText">
    <w:name w:val="Balloon Text"/>
    <w:basedOn w:val="Normal"/>
    <w:link w:val="BalloonTextChar"/>
    <w:uiPriority w:val="99"/>
    <w:semiHidden/>
    <w:unhideWhenUsed/>
    <w:rsid w:val="0019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0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46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5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5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3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3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energysec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cenergysector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c.org/campaigning-outreach/global-challeng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27531-2B6D-41B9-935A-20BF2705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PVconsulting</dc:creator>
  <cp:lastModifiedBy>James Sullivan</cp:lastModifiedBy>
  <cp:revision>2</cp:revision>
  <cp:lastPrinted>2019-09-10T11:39:00Z</cp:lastPrinted>
  <dcterms:created xsi:type="dcterms:W3CDTF">2022-08-19T14:55:00Z</dcterms:created>
  <dcterms:modified xsi:type="dcterms:W3CDTF">2022-08-19T14:55:00Z</dcterms:modified>
</cp:coreProperties>
</file>