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695" w:rsidRPr="00EC70ED" w:rsidRDefault="00CE0695" w:rsidP="00CE0695">
      <w:pPr>
        <w:pStyle w:val="Heading1"/>
        <w:jc w:val="both"/>
      </w:pPr>
      <w:bookmarkStart w:id="0" w:name="_GoBack"/>
      <w:bookmarkEnd w:id="0"/>
      <w:r w:rsidRPr="00EC70ED">
        <w:t>Supplementary Tables</w:t>
      </w:r>
    </w:p>
    <w:p w:rsidR="00CE0695" w:rsidRPr="00EC70ED" w:rsidRDefault="00CE0695" w:rsidP="00EE6B81">
      <w:pPr>
        <w:spacing w:line="480" w:lineRule="auto"/>
        <w:jc w:val="both"/>
        <w:rPr>
          <w:rFonts w:ascii="Calibri" w:hAnsi="Calibri" w:cstheme="majorBidi"/>
        </w:rPr>
      </w:pPr>
      <w:r w:rsidRPr="00EC70ED">
        <w:rPr>
          <w:rFonts w:asciiTheme="majorBidi" w:hAnsiTheme="majorBidi" w:cstheme="majorBidi"/>
          <w:b/>
          <w:bCs/>
        </w:rPr>
        <w:t xml:space="preserve">Table S1. </w:t>
      </w:r>
      <w:r w:rsidRPr="00EC70ED">
        <w:rPr>
          <w:rFonts w:asciiTheme="majorBidi" w:hAnsiTheme="majorBidi" w:cstheme="majorBidi"/>
          <w:bCs/>
        </w:rPr>
        <w:t>Lipid composition of HCV particles obtained from</w:t>
      </w:r>
      <w:r w:rsidRPr="00EC70ED">
        <w:rPr>
          <w:rFonts w:asciiTheme="majorBidi" w:hAnsiTheme="majorBidi" w:cstheme="majorBidi"/>
          <w:b/>
          <w:bCs/>
        </w:rPr>
        <w:t xml:space="preserve"> </w:t>
      </w:r>
      <w:proofErr w:type="spellStart"/>
      <w:r w:rsidRPr="00EC70ED">
        <w:rPr>
          <w:rFonts w:ascii="Times New Roman" w:hAnsi="Times New Roman" w:cs="Times New Roman"/>
        </w:rPr>
        <w:t>Scholtes</w:t>
      </w:r>
      <w:proofErr w:type="spellEnd"/>
      <w:r w:rsidRPr="00EC70ED">
        <w:rPr>
          <w:rFonts w:ascii="Times New Roman" w:hAnsi="Times New Roman" w:cs="Times New Roman"/>
        </w:rPr>
        <w:t xml:space="preserve"> et al</w:t>
      </w:r>
      <w:hyperlink w:anchor="_ENREF_1" w:tooltip="Scholtes, 2012 #36" w:history="1">
        <w:r w:rsidR="00EE6B81" w:rsidRPr="00EC70ED">
          <w:rPr>
            <w:rFonts w:ascii="Calibri" w:hAnsi="Calibri" w:cstheme="majorBidi"/>
          </w:rPr>
          <w:fldChar w:fldCharType="begin"/>
        </w:r>
        <w:r w:rsidR="00EE6B81">
          <w:rPr>
            <w:rFonts w:ascii="Calibri" w:hAnsi="Calibri" w:cstheme="majorBidi"/>
          </w:rPr>
          <w:instrText xml:space="preserve"> ADDIN EN.CITE &lt;EndNote&gt;&lt;Cite&gt;&lt;Author&gt;Scholtes&lt;/Author&gt;&lt;Year&gt;2012&lt;/Year&gt;&lt;RecNum&gt;36&lt;/RecNum&gt;&lt;DisplayText&gt;&lt;style face="superscript"&gt;1&lt;/style&gt;&lt;/DisplayText&gt;&lt;record&gt;&lt;rec-number&gt;36&lt;/rec-number&gt;&lt;foreign-keys&gt;&lt;key app="EN" db-id="sdz2s5atxfx55de9dpdx2dao2svs2zxxrw59"&gt;36&lt;/key&gt;&lt;/foreign-keys&gt;&lt;ref-type name="Journal Article"&gt;17&lt;/ref-type&gt;&lt;contributors&gt;&lt;authors&gt;&lt;author&gt;Scholtes, Caroline&lt;/author&gt;&lt;author&gt;Ramière, Christophe&lt;/author&gt;&lt;author&gt;Rainteau, Dominique&lt;/author&gt;&lt;author&gt;Perrin-Cocon, Laure&lt;/author&gt;&lt;author&gt;Wolf, Claude&lt;/author&gt;&lt;author&gt;Humbert, Lydie&lt;/author&gt;&lt;author&gt;Carreras, Martine&lt;/author&gt;&lt;author&gt;Guironnet-Paquet, Aurélie&lt;/author&gt;&lt;author&gt;Zoulim, Fabien&lt;/author&gt;&lt;author&gt;Bartenschlager, Ralf&lt;/author&gt;&lt;author&gt;Lotteau, Vincent&lt;/author&gt;&lt;author&gt;André, Patrice&lt;/author&gt;&lt;author&gt;Diaz, Olivier&lt;/author&gt;&lt;/authors&gt;&lt;/contributors&gt;&lt;titles&gt;&lt;title&gt;High plasma level of nucleocapsid-free envelope glycoprotein-positive lipoproteins in hepatitis C patients&lt;/title&gt;&lt;secondary-title&gt;Hepatology&lt;/secondary-title&gt;&lt;/titles&gt;&lt;periodical&gt;&lt;full-title&gt;Hepatology&lt;/full-title&gt;&lt;/periodical&gt;&lt;pages&gt;39-48&lt;/pages&gt;&lt;volume&gt;56&lt;/volume&gt;&lt;number&gt;1&lt;/number&gt;&lt;dates&gt;&lt;year&gt;2012&lt;/year&gt;&lt;/dates&gt;&lt;publisher&gt;Wiley Subscription Services, Inc., A Wiley Company&lt;/publisher&gt;&lt;isbn&gt;1527-3350&lt;/isbn&gt;&lt;urls&gt;&lt;related-urls&gt;&lt;url&gt;http://dx.doi.org/10.1002/hep.25628&lt;/url&gt;&lt;/related-urls&gt;&lt;/urls&gt;&lt;electronic-resource-num&gt;10.1002/hep.25628&lt;/electronic-resource-num&gt;&lt;/record&gt;&lt;/Cite&gt;&lt;/EndNote&gt;</w:instrText>
        </w:r>
        <w:r w:rsidR="00EE6B81" w:rsidRPr="00EC70ED">
          <w:rPr>
            <w:rFonts w:ascii="Calibri" w:hAnsi="Calibri" w:cstheme="majorBidi"/>
          </w:rPr>
          <w:fldChar w:fldCharType="separate"/>
        </w:r>
        <w:r w:rsidR="00EE6B81" w:rsidRPr="00C40597">
          <w:rPr>
            <w:rFonts w:ascii="Calibri" w:hAnsi="Calibri" w:cstheme="majorBidi"/>
            <w:noProof/>
            <w:vertAlign w:val="superscript"/>
          </w:rPr>
          <w:t>1</w:t>
        </w:r>
        <w:r w:rsidR="00EE6B81" w:rsidRPr="00EC70ED">
          <w:rPr>
            <w:rFonts w:ascii="Calibri" w:hAnsi="Calibri" w:cstheme="majorBidi"/>
          </w:rPr>
          <w:fldChar w:fldCharType="end"/>
        </w:r>
      </w:hyperlink>
      <w:r w:rsidRPr="00EC70ED">
        <w:rPr>
          <w:rFonts w:ascii="Calibri" w:hAnsi="Calibri" w:cstheme="majorBidi"/>
        </w:rPr>
        <w:t>.</w:t>
      </w:r>
    </w:p>
    <w:p w:rsidR="00CE0695" w:rsidRPr="00EC70ED" w:rsidRDefault="00CE0695" w:rsidP="00CE0695">
      <w:pPr>
        <w:spacing w:line="480" w:lineRule="auto"/>
        <w:jc w:val="both"/>
        <w:rPr>
          <w:rFonts w:asciiTheme="majorBidi" w:hAnsiTheme="majorBidi" w:cstheme="majorBidi"/>
        </w:rPr>
      </w:pPr>
      <w:r w:rsidRPr="00EC70ED">
        <w:rPr>
          <w:rFonts w:asciiTheme="majorBidi" w:hAnsiTheme="majorBidi" w:cstheme="majorBidi"/>
          <w:b/>
          <w:bCs/>
        </w:rPr>
        <w:t xml:space="preserve">Table S2. </w:t>
      </w:r>
      <w:r w:rsidRPr="00EC70ED">
        <w:rPr>
          <w:rFonts w:asciiTheme="majorBidi" w:hAnsiTheme="majorBidi" w:cstheme="majorBidi"/>
        </w:rPr>
        <w:t>Antimetabolites that inhibit HCV assembly and validations from the literature.</w:t>
      </w:r>
    </w:p>
    <w:p w:rsidR="00CE0695" w:rsidRPr="00EC70ED" w:rsidRDefault="00CE0695" w:rsidP="00CE0695">
      <w:pPr>
        <w:spacing w:line="480" w:lineRule="auto"/>
        <w:jc w:val="both"/>
        <w:rPr>
          <w:rFonts w:asciiTheme="majorBidi" w:hAnsiTheme="majorBidi" w:cstheme="majorBidi"/>
          <w:b/>
          <w:bCs/>
        </w:rPr>
      </w:pPr>
      <w:r w:rsidRPr="00EC70ED">
        <w:rPr>
          <w:rFonts w:asciiTheme="majorBidi" w:hAnsiTheme="majorBidi" w:cstheme="majorBidi"/>
          <w:b/>
          <w:bCs/>
        </w:rPr>
        <w:t xml:space="preserve">Table S3. </w:t>
      </w:r>
      <w:r w:rsidRPr="00EC70ED">
        <w:rPr>
          <w:rFonts w:asciiTheme="majorBidi" w:hAnsiTheme="majorBidi" w:cstheme="majorBidi"/>
          <w:sz w:val="24"/>
          <w:szCs w:val="24"/>
        </w:rPr>
        <w:t>Metabolites that were removed from the model before running the Reporter Subnetwork algorithm.</w:t>
      </w:r>
    </w:p>
    <w:p w:rsidR="00CE0695" w:rsidRPr="00EC70ED" w:rsidRDefault="00CE0695" w:rsidP="00CE0695">
      <w:pPr>
        <w:pStyle w:val="Heading1"/>
        <w:jc w:val="both"/>
      </w:pPr>
      <w:r w:rsidRPr="00EC70ED">
        <w:t xml:space="preserve">Supplementary Figures </w:t>
      </w:r>
    </w:p>
    <w:p w:rsidR="00CE0695" w:rsidRPr="00EC70ED" w:rsidRDefault="00CE0695" w:rsidP="00CE0695">
      <w:pPr>
        <w:spacing w:line="480" w:lineRule="auto"/>
        <w:jc w:val="both"/>
        <w:rPr>
          <w:rFonts w:asciiTheme="majorBidi" w:hAnsiTheme="majorBidi" w:cstheme="majorBidi"/>
        </w:rPr>
      </w:pPr>
      <w:r w:rsidRPr="00EC70ED">
        <w:rPr>
          <w:rFonts w:asciiTheme="majorBidi" w:hAnsiTheme="majorBidi" w:cstheme="majorBidi"/>
          <w:b/>
        </w:rPr>
        <w:t xml:space="preserve">Figure S1. Systems biology approaches are used to study the interactions between hepatocytes and HCV. </w:t>
      </w:r>
      <w:r w:rsidRPr="00EC70ED">
        <w:rPr>
          <w:rFonts w:asciiTheme="majorBidi" w:hAnsiTheme="majorBidi" w:cstheme="majorBidi"/>
        </w:rPr>
        <w:t>(A)</w:t>
      </w:r>
      <w:r w:rsidRPr="00EC70ED">
        <w:rPr>
          <w:rFonts w:asciiTheme="majorBidi" w:hAnsiTheme="majorBidi" w:cstheme="majorBidi"/>
          <w:b/>
        </w:rPr>
        <w:t xml:space="preserve"> </w:t>
      </w:r>
      <w:r w:rsidRPr="00EC70ED">
        <w:rPr>
          <w:rFonts w:asciiTheme="majorBidi" w:hAnsiTheme="majorBidi" w:cstheme="majorBidi"/>
        </w:rPr>
        <w:t xml:space="preserve">Diagram describing how HCV particles are assembled from </w:t>
      </w:r>
      <w:r w:rsidRPr="00EC70ED">
        <w:rPr>
          <w:rFonts w:asciiTheme="majorBidi" w:hAnsiTheme="majorBidi" w:cstheme="majorBidi"/>
          <w:i/>
        </w:rPr>
        <w:t>iHepatocytes2322</w:t>
      </w:r>
      <w:r w:rsidRPr="00EC70ED">
        <w:rPr>
          <w:rFonts w:asciiTheme="majorBidi" w:hAnsiTheme="majorBidi" w:cstheme="majorBidi"/>
        </w:rPr>
        <w:t xml:space="preserve"> resources. The black and gray arrows represent </w:t>
      </w:r>
      <w:r w:rsidRPr="00EC70ED">
        <w:rPr>
          <w:rFonts w:asciiTheme="majorBidi" w:hAnsiTheme="majorBidi" w:cstheme="majorBidi"/>
          <w:i/>
        </w:rPr>
        <w:t>iHepatocytes2322</w:t>
      </w:r>
      <w:r w:rsidRPr="00EC70ED">
        <w:rPr>
          <w:rFonts w:asciiTheme="majorBidi" w:hAnsiTheme="majorBidi" w:cstheme="majorBidi"/>
        </w:rPr>
        <w:t xml:space="preserve"> and </w:t>
      </w:r>
      <w:proofErr w:type="spellStart"/>
      <w:r w:rsidRPr="00EC70ED">
        <w:rPr>
          <w:rFonts w:asciiTheme="majorBidi" w:hAnsiTheme="majorBidi" w:cstheme="majorBidi"/>
          <w:i/>
        </w:rPr>
        <w:t>iHCV</w:t>
      </w:r>
      <w:proofErr w:type="spellEnd"/>
      <w:r w:rsidRPr="00EC70ED">
        <w:rPr>
          <w:rFonts w:asciiTheme="majorBidi" w:hAnsiTheme="majorBidi" w:cstheme="majorBidi"/>
        </w:rPr>
        <w:t xml:space="preserve"> reactions, respectively. AAs, amino acids; DAG, </w:t>
      </w:r>
      <w:proofErr w:type="spellStart"/>
      <w:r w:rsidRPr="00EC70ED">
        <w:rPr>
          <w:rFonts w:asciiTheme="majorBidi" w:hAnsiTheme="majorBidi" w:cstheme="majorBidi"/>
        </w:rPr>
        <w:t>diacylglycerolipids</w:t>
      </w:r>
      <w:proofErr w:type="spellEnd"/>
      <w:r w:rsidRPr="00EC70ED">
        <w:rPr>
          <w:rFonts w:asciiTheme="majorBidi" w:hAnsiTheme="majorBidi" w:cstheme="majorBidi"/>
        </w:rPr>
        <w:t xml:space="preserve">; NNs, DNA and RNA nucleotides; LPA, lysophosphatidic acid; NS5B, HCV RNA polymerase; PA, </w:t>
      </w:r>
      <w:proofErr w:type="spellStart"/>
      <w:r w:rsidRPr="00EC70ED">
        <w:rPr>
          <w:rFonts w:asciiTheme="majorBidi" w:hAnsiTheme="majorBidi" w:cstheme="majorBidi"/>
        </w:rPr>
        <w:t>phosphatidate</w:t>
      </w:r>
      <w:proofErr w:type="spellEnd"/>
      <w:r w:rsidRPr="00EC70ED">
        <w:rPr>
          <w:rFonts w:asciiTheme="majorBidi" w:hAnsiTheme="majorBidi" w:cstheme="majorBidi"/>
        </w:rPr>
        <w:t xml:space="preserve">; TAG, </w:t>
      </w:r>
      <w:proofErr w:type="spellStart"/>
      <w:r w:rsidRPr="00EC70ED">
        <w:rPr>
          <w:rFonts w:asciiTheme="majorBidi" w:hAnsiTheme="majorBidi" w:cstheme="majorBidi"/>
        </w:rPr>
        <w:t>triglycerolipid</w:t>
      </w:r>
      <w:proofErr w:type="spellEnd"/>
      <w:r w:rsidRPr="00EC70ED">
        <w:rPr>
          <w:rFonts w:asciiTheme="majorBidi" w:hAnsiTheme="majorBidi" w:cstheme="majorBidi"/>
        </w:rPr>
        <w:t xml:space="preserve">; PC, </w:t>
      </w:r>
      <w:r w:rsidRPr="00EC70ED">
        <w:rPr>
          <w:rFonts w:asciiTheme="majorBidi" w:hAnsiTheme="majorBidi" w:cstheme="majorBidi"/>
          <w:bCs/>
        </w:rPr>
        <w:t>phosphatidylcholine</w:t>
      </w:r>
      <w:r w:rsidRPr="00EC70ED">
        <w:rPr>
          <w:rFonts w:asciiTheme="majorBidi" w:hAnsiTheme="majorBidi" w:cstheme="majorBidi"/>
        </w:rPr>
        <w:t xml:space="preserve">; PE, </w:t>
      </w:r>
      <w:r w:rsidRPr="00EC70ED">
        <w:rPr>
          <w:rFonts w:asciiTheme="majorBidi" w:hAnsiTheme="majorBidi" w:cstheme="majorBidi"/>
          <w:bCs/>
        </w:rPr>
        <w:t>phosphatidylethanolamine</w:t>
      </w:r>
      <w:r w:rsidRPr="00EC70ED">
        <w:rPr>
          <w:rFonts w:asciiTheme="majorBidi" w:hAnsiTheme="majorBidi" w:cstheme="majorBidi"/>
        </w:rPr>
        <w:t xml:space="preserve">; PI, phosphatidylinositol; PS, phosphatidylserine; and SM, </w:t>
      </w:r>
      <w:r w:rsidRPr="00EC70ED">
        <w:rPr>
          <w:rFonts w:asciiTheme="majorBidi" w:hAnsiTheme="majorBidi" w:cstheme="majorBidi"/>
          <w:bCs/>
        </w:rPr>
        <w:t xml:space="preserve">sphingomyelin. (B) Diagram describing the antimetabolite algorithm for a metabolite </w:t>
      </w:r>
      <w:r w:rsidRPr="00EC70ED">
        <w:rPr>
          <w:rFonts w:asciiTheme="majorBidi" w:hAnsiTheme="majorBidi" w:cstheme="majorBidi"/>
          <w:bCs/>
          <w:i/>
        </w:rPr>
        <w:t>m</w:t>
      </w:r>
      <w:r w:rsidRPr="00EC70ED">
        <w:rPr>
          <w:rFonts w:asciiTheme="majorBidi" w:hAnsiTheme="majorBidi" w:cstheme="majorBidi"/>
          <w:bCs/>
          <w:i/>
          <w:vertAlign w:val="subscript"/>
        </w:rPr>
        <w:t>1</w:t>
      </w:r>
      <w:r w:rsidRPr="00EC70ED">
        <w:rPr>
          <w:rFonts w:asciiTheme="majorBidi" w:hAnsiTheme="majorBidi" w:cstheme="majorBidi"/>
          <w:bCs/>
        </w:rPr>
        <w:t>. The FBA maximizes the HCV assembly reaction where the flux values (</w:t>
      </w:r>
      <w:r w:rsidRPr="00EC70ED">
        <w:rPr>
          <w:rFonts w:asciiTheme="majorBidi" w:hAnsiTheme="majorBidi" w:cstheme="majorBidi"/>
          <w:bCs/>
          <w:i/>
        </w:rPr>
        <w:t>v</w:t>
      </w:r>
      <w:r w:rsidRPr="00EC70ED">
        <w:rPr>
          <w:rFonts w:asciiTheme="majorBidi" w:hAnsiTheme="majorBidi" w:cstheme="majorBidi"/>
          <w:bCs/>
          <w:i/>
          <w:vertAlign w:val="subscript"/>
        </w:rPr>
        <w:t>1</w:t>
      </w:r>
      <w:r w:rsidRPr="00EC70ED">
        <w:rPr>
          <w:rFonts w:asciiTheme="majorBidi" w:hAnsiTheme="majorBidi" w:cstheme="majorBidi"/>
          <w:bCs/>
          <w:i/>
        </w:rPr>
        <w:t xml:space="preserve"> … v</w:t>
      </w:r>
      <w:r w:rsidRPr="00EC70ED">
        <w:rPr>
          <w:rFonts w:asciiTheme="majorBidi" w:hAnsiTheme="majorBidi" w:cstheme="majorBidi"/>
          <w:bCs/>
          <w:i/>
          <w:vertAlign w:val="subscript"/>
        </w:rPr>
        <w:t>6</w:t>
      </w:r>
      <w:r w:rsidRPr="00EC70ED">
        <w:rPr>
          <w:rFonts w:asciiTheme="majorBidi" w:hAnsiTheme="majorBidi" w:cstheme="majorBidi"/>
          <w:bCs/>
        </w:rPr>
        <w:t>) for all reactions (</w:t>
      </w:r>
      <w:r w:rsidRPr="00EC70ED">
        <w:rPr>
          <w:rFonts w:asciiTheme="majorBidi" w:hAnsiTheme="majorBidi" w:cstheme="majorBidi"/>
          <w:bCs/>
          <w:i/>
        </w:rPr>
        <w:t>R</w:t>
      </w:r>
      <w:r w:rsidRPr="00EC70ED">
        <w:rPr>
          <w:rFonts w:asciiTheme="majorBidi" w:hAnsiTheme="majorBidi" w:cstheme="majorBidi"/>
          <w:bCs/>
          <w:i/>
          <w:vertAlign w:val="subscript"/>
        </w:rPr>
        <w:t>1</w:t>
      </w:r>
      <w:r w:rsidRPr="00EC70ED">
        <w:rPr>
          <w:rFonts w:asciiTheme="majorBidi" w:hAnsiTheme="majorBidi" w:cstheme="majorBidi"/>
          <w:bCs/>
          <w:i/>
        </w:rPr>
        <w:t>...R</w:t>
      </w:r>
      <w:r w:rsidRPr="00EC70ED">
        <w:rPr>
          <w:rFonts w:asciiTheme="majorBidi" w:hAnsiTheme="majorBidi" w:cstheme="majorBidi"/>
          <w:bCs/>
          <w:i/>
          <w:vertAlign w:val="subscript"/>
        </w:rPr>
        <w:t>6</w:t>
      </w:r>
      <w:r w:rsidRPr="00EC70ED">
        <w:rPr>
          <w:rFonts w:asciiTheme="majorBidi" w:hAnsiTheme="majorBidi" w:cstheme="majorBidi"/>
          <w:bCs/>
        </w:rPr>
        <w:t xml:space="preserve">) involving </w:t>
      </w:r>
      <w:r w:rsidRPr="00EC70ED">
        <w:rPr>
          <w:rFonts w:asciiTheme="majorBidi" w:hAnsiTheme="majorBidi" w:cstheme="majorBidi"/>
          <w:bCs/>
          <w:i/>
        </w:rPr>
        <w:t>m</w:t>
      </w:r>
      <w:r w:rsidRPr="00EC70ED">
        <w:rPr>
          <w:rFonts w:asciiTheme="majorBidi" w:hAnsiTheme="majorBidi" w:cstheme="majorBidi"/>
          <w:bCs/>
          <w:i/>
          <w:vertAlign w:val="subscript"/>
        </w:rPr>
        <w:t>1</w:t>
      </w:r>
      <w:r w:rsidRPr="00EC70ED">
        <w:rPr>
          <w:rFonts w:asciiTheme="majorBidi" w:hAnsiTheme="majorBidi" w:cstheme="majorBidi"/>
          <w:bCs/>
        </w:rPr>
        <w:t xml:space="preserve"> are constrained to zero. (C) Diagram describing the Reporter Metabolite algorithm for metabolite </w:t>
      </w:r>
      <w:r w:rsidRPr="00EC70ED">
        <w:rPr>
          <w:rFonts w:asciiTheme="majorBidi" w:hAnsiTheme="majorBidi" w:cstheme="majorBidi"/>
          <w:bCs/>
          <w:i/>
        </w:rPr>
        <w:t>m</w:t>
      </w:r>
      <w:r w:rsidRPr="00EC70ED">
        <w:rPr>
          <w:rFonts w:asciiTheme="majorBidi" w:hAnsiTheme="majorBidi" w:cstheme="majorBidi"/>
          <w:bCs/>
          <w:i/>
          <w:vertAlign w:val="subscript"/>
        </w:rPr>
        <w:t>1</w:t>
      </w:r>
      <w:r w:rsidRPr="00EC70ED">
        <w:rPr>
          <w:rFonts w:asciiTheme="majorBidi" w:hAnsiTheme="majorBidi" w:cstheme="majorBidi"/>
          <w:bCs/>
        </w:rPr>
        <w:t xml:space="preserve">. The </w:t>
      </w:r>
      <w:r w:rsidRPr="00EC70ED">
        <w:rPr>
          <w:rFonts w:asciiTheme="majorBidi" w:hAnsiTheme="majorBidi" w:cstheme="majorBidi"/>
          <w:bCs/>
          <w:i/>
        </w:rPr>
        <w:t>Z</w:t>
      </w:r>
      <w:r w:rsidRPr="00EC70ED">
        <w:rPr>
          <w:rFonts w:asciiTheme="majorBidi" w:hAnsiTheme="majorBidi" w:cstheme="majorBidi"/>
          <w:bCs/>
        </w:rPr>
        <w:t xml:space="preserve"> score was calculated from the adjusted </w:t>
      </w:r>
      <w:r w:rsidRPr="00EC70ED">
        <w:rPr>
          <w:rFonts w:asciiTheme="majorBidi" w:hAnsiTheme="majorBidi" w:cstheme="majorBidi"/>
          <w:bCs/>
          <w:i/>
        </w:rPr>
        <w:t>P</w:t>
      </w:r>
      <w:r w:rsidRPr="00EC70ED">
        <w:rPr>
          <w:rFonts w:asciiTheme="majorBidi" w:hAnsiTheme="majorBidi" w:cstheme="majorBidi"/>
          <w:bCs/>
        </w:rPr>
        <w:t>-value (</w:t>
      </w:r>
      <w:r w:rsidRPr="00EC70ED">
        <w:rPr>
          <w:rFonts w:asciiTheme="majorBidi" w:hAnsiTheme="majorBidi" w:cstheme="majorBidi"/>
          <w:bCs/>
          <w:i/>
        </w:rPr>
        <w:t>q</w:t>
      </w:r>
      <w:r w:rsidRPr="00EC70ED">
        <w:rPr>
          <w:rFonts w:asciiTheme="majorBidi" w:hAnsiTheme="majorBidi" w:cstheme="majorBidi"/>
          <w:bCs/>
          <w:i/>
          <w:vertAlign w:val="subscript"/>
        </w:rPr>
        <w:t>1</w:t>
      </w:r>
      <w:r w:rsidRPr="00EC70ED">
        <w:rPr>
          <w:rFonts w:asciiTheme="majorBidi" w:hAnsiTheme="majorBidi" w:cstheme="majorBidi"/>
          <w:bCs/>
          <w:i/>
        </w:rPr>
        <w:t xml:space="preserve"> … q</w:t>
      </w:r>
      <w:r w:rsidRPr="00EC70ED">
        <w:rPr>
          <w:rFonts w:asciiTheme="majorBidi" w:hAnsiTheme="majorBidi" w:cstheme="majorBidi"/>
          <w:bCs/>
          <w:i/>
          <w:vertAlign w:val="subscript"/>
        </w:rPr>
        <w:t>6</w:t>
      </w:r>
      <w:r w:rsidRPr="00EC70ED">
        <w:rPr>
          <w:rFonts w:asciiTheme="majorBidi" w:hAnsiTheme="majorBidi" w:cstheme="majorBidi"/>
          <w:bCs/>
        </w:rPr>
        <w:t xml:space="preserve">) for each gene associated with reactions </w:t>
      </w:r>
      <w:r w:rsidRPr="00EC70ED">
        <w:rPr>
          <w:rFonts w:asciiTheme="majorBidi" w:hAnsiTheme="majorBidi" w:cstheme="majorBidi"/>
          <w:bCs/>
          <w:i/>
        </w:rPr>
        <w:t>R</w:t>
      </w:r>
      <w:r w:rsidRPr="00EC70ED">
        <w:rPr>
          <w:rFonts w:asciiTheme="majorBidi" w:hAnsiTheme="majorBidi" w:cstheme="majorBidi"/>
          <w:bCs/>
          <w:i/>
          <w:vertAlign w:val="subscript"/>
        </w:rPr>
        <w:t>1</w:t>
      </w:r>
      <w:r w:rsidRPr="00EC70ED">
        <w:rPr>
          <w:rFonts w:asciiTheme="majorBidi" w:hAnsiTheme="majorBidi" w:cstheme="majorBidi"/>
          <w:bCs/>
          <w:i/>
        </w:rPr>
        <w:t>... R</w:t>
      </w:r>
      <w:r w:rsidRPr="00EC70ED">
        <w:rPr>
          <w:rFonts w:asciiTheme="majorBidi" w:hAnsiTheme="majorBidi" w:cstheme="majorBidi"/>
          <w:bCs/>
          <w:i/>
          <w:vertAlign w:val="subscript"/>
        </w:rPr>
        <w:t>6</w:t>
      </w:r>
      <w:r w:rsidRPr="00EC70ED">
        <w:rPr>
          <w:rFonts w:asciiTheme="majorBidi" w:hAnsiTheme="majorBidi" w:cstheme="majorBidi"/>
          <w:bCs/>
        </w:rPr>
        <w:t xml:space="preserve">. (D) Diagram describing the Reporter Subnetwork algorithm. The reaction graph is extracted from the GEM, where the nodes are reactions and the edges describe two nodes that share at least one metabolite. The reactions </w:t>
      </w:r>
      <w:r w:rsidRPr="00EC70ED">
        <w:rPr>
          <w:rFonts w:asciiTheme="majorBidi" w:hAnsiTheme="majorBidi" w:cstheme="majorBidi"/>
          <w:bCs/>
          <w:i/>
        </w:rPr>
        <w:t>R</w:t>
      </w:r>
      <w:r w:rsidRPr="00EC70ED">
        <w:rPr>
          <w:rFonts w:asciiTheme="majorBidi" w:hAnsiTheme="majorBidi" w:cstheme="majorBidi"/>
          <w:bCs/>
          <w:i/>
          <w:vertAlign w:val="subscript"/>
        </w:rPr>
        <w:t>1</w:t>
      </w:r>
      <w:r w:rsidRPr="00EC70ED">
        <w:rPr>
          <w:rFonts w:asciiTheme="majorBidi" w:hAnsiTheme="majorBidi" w:cstheme="majorBidi"/>
          <w:bCs/>
          <w:i/>
        </w:rPr>
        <w:t>...R</w:t>
      </w:r>
      <w:r w:rsidRPr="00EC70ED">
        <w:rPr>
          <w:rFonts w:asciiTheme="majorBidi" w:hAnsiTheme="majorBidi" w:cstheme="majorBidi"/>
          <w:bCs/>
          <w:i/>
          <w:vertAlign w:val="subscript"/>
        </w:rPr>
        <w:t>6</w:t>
      </w:r>
      <w:r w:rsidRPr="00EC70ED">
        <w:rPr>
          <w:rFonts w:asciiTheme="majorBidi" w:hAnsiTheme="majorBidi" w:cstheme="majorBidi"/>
          <w:bCs/>
        </w:rPr>
        <w:t xml:space="preserve"> are fully connected because they share the metabolite </w:t>
      </w:r>
      <w:r w:rsidRPr="00EC70ED">
        <w:rPr>
          <w:rFonts w:asciiTheme="majorBidi" w:hAnsiTheme="majorBidi" w:cstheme="majorBidi"/>
          <w:bCs/>
          <w:i/>
        </w:rPr>
        <w:t>m</w:t>
      </w:r>
      <w:r w:rsidRPr="00EC70ED">
        <w:rPr>
          <w:rFonts w:asciiTheme="majorBidi" w:hAnsiTheme="majorBidi" w:cstheme="majorBidi"/>
          <w:bCs/>
          <w:i/>
          <w:vertAlign w:val="subscript"/>
        </w:rPr>
        <w:t>1</w:t>
      </w:r>
      <w:r w:rsidRPr="00EC70ED">
        <w:rPr>
          <w:rFonts w:asciiTheme="majorBidi" w:hAnsiTheme="majorBidi" w:cstheme="majorBidi"/>
          <w:bCs/>
          <w:vertAlign w:val="subscript"/>
        </w:rPr>
        <w:t xml:space="preserve">. </w:t>
      </w:r>
      <w:r w:rsidRPr="00EC70ED">
        <w:rPr>
          <w:rFonts w:asciiTheme="majorBidi" w:hAnsiTheme="majorBidi" w:cstheme="majorBidi"/>
          <w:bCs/>
        </w:rPr>
        <w:t xml:space="preserve">The </w:t>
      </w:r>
      <w:proofErr w:type="spellStart"/>
      <w:r w:rsidRPr="00EC70ED">
        <w:rPr>
          <w:rFonts w:asciiTheme="majorBidi" w:hAnsiTheme="majorBidi" w:cstheme="majorBidi"/>
          <w:bCs/>
          <w:i/>
        </w:rPr>
        <w:t>Z</w:t>
      </w:r>
      <w:r w:rsidRPr="00EC70ED">
        <w:rPr>
          <w:rFonts w:asciiTheme="majorBidi" w:hAnsiTheme="majorBidi" w:cstheme="majorBidi"/>
          <w:bCs/>
          <w:i/>
          <w:vertAlign w:val="subscript"/>
        </w:rPr>
        <w:t>score</w:t>
      </w:r>
      <w:proofErr w:type="spellEnd"/>
      <w:r w:rsidRPr="00EC70ED">
        <w:rPr>
          <w:rFonts w:asciiTheme="majorBidi" w:hAnsiTheme="majorBidi" w:cstheme="majorBidi"/>
          <w:bCs/>
          <w:i/>
        </w:rPr>
        <w:t xml:space="preserve"> (Z</w:t>
      </w:r>
      <w:r w:rsidRPr="00EC70ED">
        <w:rPr>
          <w:rFonts w:asciiTheme="majorBidi" w:hAnsiTheme="majorBidi" w:cstheme="majorBidi"/>
          <w:bCs/>
          <w:i/>
          <w:vertAlign w:val="subscript"/>
        </w:rPr>
        <w:t>1</w:t>
      </w:r>
      <w:r w:rsidRPr="00EC70ED">
        <w:rPr>
          <w:rFonts w:asciiTheme="majorBidi" w:hAnsiTheme="majorBidi" w:cstheme="majorBidi"/>
          <w:bCs/>
          <w:i/>
        </w:rPr>
        <w:t xml:space="preserve"> … Z</w:t>
      </w:r>
      <w:r w:rsidRPr="00EC70ED">
        <w:rPr>
          <w:rFonts w:asciiTheme="majorBidi" w:hAnsiTheme="majorBidi" w:cstheme="majorBidi"/>
          <w:bCs/>
          <w:i/>
          <w:vertAlign w:val="subscript"/>
        </w:rPr>
        <w:t>8</w:t>
      </w:r>
      <w:r w:rsidRPr="00EC70ED">
        <w:rPr>
          <w:rFonts w:asciiTheme="majorBidi" w:hAnsiTheme="majorBidi" w:cstheme="majorBidi"/>
          <w:bCs/>
          <w:i/>
        </w:rPr>
        <w:t>)</w:t>
      </w:r>
      <w:r w:rsidRPr="00EC70ED">
        <w:rPr>
          <w:rFonts w:asciiTheme="majorBidi" w:hAnsiTheme="majorBidi" w:cstheme="majorBidi"/>
          <w:bCs/>
        </w:rPr>
        <w:t xml:space="preserve"> was calculated for each reaction from its </w:t>
      </w:r>
      <w:r w:rsidRPr="00EC70ED">
        <w:rPr>
          <w:rFonts w:asciiTheme="majorBidi" w:hAnsiTheme="majorBidi" w:cstheme="majorBidi"/>
          <w:bCs/>
          <w:i/>
        </w:rPr>
        <w:t>q</w:t>
      </w:r>
      <w:r w:rsidRPr="00EC70ED">
        <w:rPr>
          <w:rFonts w:asciiTheme="majorBidi" w:hAnsiTheme="majorBidi" w:cstheme="majorBidi"/>
          <w:bCs/>
        </w:rPr>
        <w:t>-value for genes associated with these reactions. The Reporter Subnetwork analysis identifies</w:t>
      </w:r>
      <w:r w:rsidRPr="00EC70ED">
        <w:rPr>
          <w:iCs/>
        </w:rPr>
        <w:t xml:space="preserve"> </w:t>
      </w:r>
      <w:r w:rsidRPr="00EC70ED">
        <w:rPr>
          <w:rFonts w:asciiTheme="majorBidi" w:hAnsiTheme="majorBidi" w:cstheme="majorBidi"/>
          <w:bCs/>
        </w:rPr>
        <w:t>highly scored subnetworks in a connective manner (</w:t>
      </w:r>
      <w:r w:rsidRPr="00EC70ED">
        <w:rPr>
          <w:rFonts w:asciiTheme="majorBidi" w:hAnsiTheme="majorBidi" w:cstheme="majorBidi"/>
          <w:bCs/>
          <w:i/>
        </w:rPr>
        <w:t>R</w:t>
      </w:r>
      <w:r w:rsidRPr="00EC70ED">
        <w:rPr>
          <w:rFonts w:asciiTheme="majorBidi" w:hAnsiTheme="majorBidi" w:cstheme="majorBidi"/>
          <w:bCs/>
          <w:i/>
          <w:vertAlign w:val="subscript"/>
        </w:rPr>
        <w:t>1</w:t>
      </w:r>
      <w:r w:rsidRPr="00EC70ED">
        <w:rPr>
          <w:rFonts w:asciiTheme="majorBidi" w:hAnsiTheme="majorBidi" w:cstheme="majorBidi"/>
          <w:bCs/>
        </w:rPr>
        <w:t xml:space="preserve">, </w:t>
      </w:r>
      <w:r w:rsidRPr="00EC70ED">
        <w:rPr>
          <w:rFonts w:asciiTheme="majorBidi" w:hAnsiTheme="majorBidi" w:cstheme="majorBidi"/>
          <w:bCs/>
          <w:i/>
        </w:rPr>
        <w:t>R</w:t>
      </w:r>
      <w:r w:rsidRPr="00EC70ED">
        <w:rPr>
          <w:rFonts w:asciiTheme="majorBidi" w:hAnsiTheme="majorBidi" w:cstheme="majorBidi"/>
          <w:bCs/>
          <w:i/>
          <w:vertAlign w:val="subscript"/>
        </w:rPr>
        <w:t>6</w:t>
      </w:r>
      <w:r w:rsidRPr="00EC70ED">
        <w:rPr>
          <w:rFonts w:asciiTheme="majorBidi" w:hAnsiTheme="majorBidi" w:cstheme="majorBidi"/>
          <w:bCs/>
        </w:rPr>
        <w:t xml:space="preserve"> and </w:t>
      </w:r>
      <w:r w:rsidRPr="00EC70ED">
        <w:rPr>
          <w:rFonts w:asciiTheme="majorBidi" w:hAnsiTheme="majorBidi" w:cstheme="majorBidi"/>
          <w:bCs/>
          <w:i/>
        </w:rPr>
        <w:t>R</w:t>
      </w:r>
      <w:r w:rsidRPr="00EC70ED">
        <w:rPr>
          <w:rFonts w:asciiTheme="majorBidi" w:hAnsiTheme="majorBidi" w:cstheme="majorBidi"/>
          <w:bCs/>
          <w:i/>
          <w:vertAlign w:val="subscript"/>
        </w:rPr>
        <w:t>7</w:t>
      </w:r>
      <w:r w:rsidRPr="00EC70ED">
        <w:rPr>
          <w:rFonts w:asciiTheme="majorBidi" w:hAnsiTheme="majorBidi" w:cstheme="majorBidi"/>
          <w:bCs/>
        </w:rPr>
        <w:t xml:space="preserve">) using a simulated annealing algorithm. </w:t>
      </w:r>
    </w:p>
    <w:p w:rsidR="00CE0695" w:rsidRPr="00EC70ED" w:rsidRDefault="00CE0695" w:rsidP="00CE0695">
      <w:pPr>
        <w:spacing w:line="480" w:lineRule="auto"/>
        <w:jc w:val="both"/>
        <w:rPr>
          <w:rFonts w:asciiTheme="majorBidi" w:hAnsiTheme="majorBidi" w:cstheme="majorBidi"/>
          <w:b/>
        </w:rPr>
      </w:pPr>
    </w:p>
    <w:p w:rsidR="00CE0695" w:rsidRPr="00EC70ED" w:rsidRDefault="00CE0695" w:rsidP="00CE0695">
      <w:pPr>
        <w:spacing w:line="480" w:lineRule="auto"/>
        <w:jc w:val="both"/>
        <w:rPr>
          <w:rFonts w:asciiTheme="majorBidi" w:hAnsiTheme="majorBidi" w:cstheme="majorBidi"/>
          <w:b/>
          <w:bCs/>
          <w:sz w:val="28"/>
          <w:szCs w:val="28"/>
        </w:rPr>
      </w:pPr>
      <w:r w:rsidRPr="00EC70ED">
        <w:rPr>
          <w:rFonts w:asciiTheme="majorBidi" w:hAnsiTheme="majorBidi" w:cstheme="majorBidi"/>
          <w:b/>
        </w:rPr>
        <w:lastRenderedPageBreak/>
        <w:t xml:space="preserve">Figure S2. </w:t>
      </w:r>
      <w:r w:rsidRPr="00EC70ED">
        <w:rPr>
          <w:rFonts w:asciiTheme="majorBidi" w:hAnsiTheme="majorBidi" w:cstheme="majorBidi"/>
          <w:b/>
          <w:bCs/>
        </w:rPr>
        <w:t xml:space="preserve">Acyl-carnitine metabolites are significantly changed in the dysplastic nodule and early HCC stages. </w:t>
      </w:r>
      <w:r w:rsidRPr="00EC70ED">
        <w:rPr>
          <w:rFonts w:asciiTheme="majorBidi" w:hAnsiTheme="majorBidi" w:cstheme="majorBidi"/>
          <w:bCs/>
        </w:rPr>
        <w:t xml:space="preserve">The colored area represents the negative logarithm of the </w:t>
      </w:r>
      <w:r w:rsidRPr="00EC70ED">
        <w:rPr>
          <w:rFonts w:asciiTheme="majorBidi" w:hAnsiTheme="majorBidi" w:cstheme="majorBidi"/>
          <w:bCs/>
          <w:i/>
        </w:rPr>
        <w:t>P</w:t>
      </w:r>
      <w:r w:rsidRPr="00EC70ED">
        <w:rPr>
          <w:rFonts w:asciiTheme="majorBidi" w:hAnsiTheme="majorBidi" w:cstheme="majorBidi"/>
          <w:bCs/>
        </w:rPr>
        <w:t>-value of a reported metabolite.</w:t>
      </w:r>
    </w:p>
    <w:p w:rsidR="00CE0695" w:rsidRPr="00EC70ED" w:rsidRDefault="00CE0695" w:rsidP="00CE0695">
      <w:pPr>
        <w:spacing w:line="480" w:lineRule="auto"/>
        <w:jc w:val="both"/>
        <w:rPr>
          <w:rFonts w:asciiTheme="majorBidi" w:hAnsiTheme="majorBidi" w:cstheme="majorBidi"/>
          <w:bCs/>
        </w:rPr>
      </w:pPr>
      <w:r w:rsidRPr="00EC70ED">
        <w:rPr>
          <w:rFonts w:asciiTheme="majorBidi" w:hAnsiTheme="majorBidi" w:cstheme="majorBidi"/>
          <w:b/>
        </w:rPr>
        <w:t xml:space="preserve">Figure S3. DNA methylation probes for the </w:t>
      </w:r>
      <w:r w:rsidRPr="00EC70ED">
        <w:rPr>
          <w:rFonts w:asciiTheme="majorBidi" w:hAnsiTheme="majorBidi" w:cstheme="majorBidi"/>
          <w:b/>
          <w:i/>
        </w:rPr>
        <w:t>BBOX1</w:t>
      </w:r>
      <w:r w:rsidRPr="00EC70ED">
        <w:rPr>
          <w:rFonts w:asciiTheme="majorBidi" w:hAnsiTheme="majorBidi" w:cstheme="majorBidi"/>
          <w:b/>
        </w:rPr>
        <w:t xml:space="preserve"> and </w:t>
      </w:r>
      <w:r w:rsidRPr="00EC70ED">
        <w:rPr>
          <w:rFonts w:asciiTheme="majorBidi" w:hAnsiTheme="majorBidi" w:cstheme="majorBidi"/>
          <w:b/>
          <w:i/>
        </w:rPr>
        <w:t>BCAT1</w:t>
      </w:r>
      <w:r w:rsidRPr="00EC70ED">
        <w:rPr>
          <w:rFonts w:asciiTheme="majorBidi" w:hAnsiTheme="majorBidi" w:cstheme="majorBidi"/>
          <w:b/>
        </w:rPr>
        <w:t xml:space="preserve"> genes with delta beta values = 0.1 (adjusted </w:t>
      </w:r>
      <w:r w:rsidRPr="00EC70ED">
        <w:rPr>
          <w:rFonts w:asciiTheme="majorBidi" w:hAnsiTheme="majorBidi" w:cstheme="majorBidi"/>
          <w:b/>
          <w:i/>
        </w:rPr>
        <w:t>P</w:t>
      </w:r>
      <w:r w:rsidRPr="00EC70ED">
        <w:rPr>
          <w:rFonts w:asciiTheme="majorBidi" w:hAnsiTheme="majorBidi" w:cstheme="majorBidi"/>
          <w:b/>
        </w:rPr>
        <w:t xml:space="preserve">-value &lt; 0.05). </w:t>
      </w:r>
      <w:r w:rsidRPr="00EC70ED">
        <w:rPr>
          <w:rFonts w:asciiTheme="majorBidi" w:hAnsiTheme="majorBidi" w:cstheme="majorBidi"/>
          <w:bCs/>
        </w:rPr>
        <w:t xml:space="preserve">Red and green circles are the average beta values for probes across all of the cancer and normal TCGA samples, respectively. Blue and gray rectangles indicate that the probe is in the promoter region and gene body region, respectively. The bold black line in the rectangle indicates that this probe is a </w:t>
      </w:r>
      <w:proofErr w:type="spellStart"/>
      <w:r w:rsidRPr="00EC70ED">
        <w:rPr>
          <w:rFonts w:asciiTheme="majorBidi" w:hAnsiTheme="majorBidi" w:cstheme="majorBidi"/>
          <w:bCs/>
        </w:rPr>
        <w:t>CpG</w:t>
      </w:r>
      <w:proofErr w:type="spellEnd"/>
      <w:r w:rsidRPr="00EC70ED">
        <w:rPr>
          <w:rFonts w:asciiTheme="majorBidi" w:hAnsiTheme="majorBidi" w:cstheme="majorBidi"/>
          <w:bCs/>
        </w:rPr>
        <w:t xml:space="preserve"> island. </w:t>
      </w:r>
    </w:p>
    <w:p w:rsidR="00CE0695" w:rsidRPr="00EC70ED" w:rsidRDefault="00CE0695" w:rsidP="00CE0695">
      <w:pPr>
        <w:spacing w:line="240" w:lineRule="auto"/>
        <w:jc w:val="both"/>
        <w:rPr>
          <w:rFonts w:asciiTheme="majorBidi" w:hAnsiTheme="majorBidi" w:cstheme="majorBidi"/>
          <w:b/>
          <w:bCs/>
        </w:rPr>
      </w:pPr>
    </w:p>
    <w:p w:rsidR="00CE0695" w:rsidRPr="00EC70ED" w:rsidRDefault="00CE0695" w:rsidP="00EE6B81">
      <w:pPr>
        <w:spacing w:line="240" w:lineRule="auto"/>
        <w:rPr>
          <w:rFonts w:asciiTheme="majorBidi" w:hAnsiTheme="majorBidi" w:cstheme="majorBidi"/>
        </w:rPr>
      </w:pPr>
      <w:r w:rsidRPr="00EC70ED">
        <w:rPr>
          <w:rFonts w:asciiTheme="majorBidi" w:hAnsiTheme="majorBidi" w:cstheme="majorBidi"/>
          <w:b/>
          <w:bCs/>
        </w:rPr>
        <w:t xml:space="preserve">Figure S4. </w:t>
      </w:r>
      <w:proofErr w:type="spellStart"/>
      <w:r w:rsidRPr="00EC70ED">
        <w:rPr>
          <w:rFonts w:asciiTheme="majorBidi" w:hAnsiTheme="majorBidi" w:cstheme="majorBidi"/>
          <w:b/>
          <w:bCs/>
        </w:rPr>
        <w:t>Oncoprint</w:t>
      </w:r>
      <w:proofErr w:type="spellEnd"/>
      <w:r w:rsidRPr="00EC70ED">
        <w:rPr>
          <w:rFonts w:asciiTheme="majorBidi" w:hAnsiTheme="majorBidi" w:cstheme="majorBidi"/>
          <w:b/>
          <w:bCs/>
        </w:rPr>
        <w:t xml:space="preserve"> for the </w:t>
      </w:r>
      <w:r w:rsidRPr="00EC70ED">
        <w:rPr>
          <w:rFonts w:asciiTheme="majorBidi" w:hAnsiTheme="majorBidi" w:cstheme="majorBidi"/>
          <w:b/>
          <w:bCs/>
          <w:i/>
        </w:rPr>
        <w:t>ASH1L</w:t>
      </w:r>
      <w:r w:rsidRPr="00EC70ED">
        <w:rPr>
          <w:rFonts w:asciiTheme="majorBidi" w:hAnsiTheme="majorBidi" w:cstheme="majorBidi"/>
          <w:b/>
          <w:bCs/>
        </w:rPr>
        <w:t xml:space="preserve">, </w:t>
      </w:r>
      <w:r w:rsidRPr="00EC70ED">
        <w:rPr>
          <w:rFonts w:asciiTheme="majorBidi" w:hAnsiTheme="majorBidi" w:cstheme="majorBidi"/>
          <w:b/>
          <w:bCs/>
          <w:i/>
        </w:rPr>
        <w:t>METTL13</w:t>
      </w:r>
      <w:r w:rsidRPr="00EC70ED">
        <w:rPr>
          <w:rFonts w:asciiTheme="majorBidi" w:hAnsiTheme="majorBidi" w:cstheme="majorBidi"/>
          <w:b/>
          <w:bCs/>
        </w:rPr>
        <w:t xml:space="preserve">, </w:t>
      </w:r>
      <w:r w:rsidRPr="00EC70ED">
        <w:rPr>
          <w:rFonts w:asciiTheme="majorBidi" w:hAnsiTheme="majorBidi" w:cstheme="majorBidi"/>
          <w:b/>
          <w:bCs/>
          <w:i/>
        </w:rPr>
        <w:t>SMYD2</w:t>
      </w:r>
      <w:r w:rsidRPr="00EC70ED">
        <w:rPr>
          <w:rFonts w:asciiTheme="majorBidi" w:hAnsiTheme="majorBidi" w:cstheme="majorBidi"/>
          <w:b/>
          <w:bCs/>
        </w:rPr>
        <w:t xml:space="preserve">, </w:t>
      </w:r>
      <w:r w:rsidRPr="00EC70ED">
        <w:rPr>
          <w:rFonts w:asciiTheme="majorBidi" w:hAnsiTheme="majorBidi" w:cstheme="majorBidi"/>
          <w:b/>
          <w:bCs/>
          <w:i/>
        </w:rPr>
        <w:t>TARBP1,</w:t>
      </w:r>
      <w:r w:rsidRPr="00EC70ED">
        <w:rPr>
          <w:rFonts w:asciiTheme="majorBidi" w:hAnsiTheme="majorBidi" w:cstheme="majorBidi"/>
          <w:b/>
          <w:bCs/>
        </w:rPr>
        <w:t xml:space="preserve"> </w:t>
      </w:r>
      <w:r w:rsidRPr="00EC70ED">
        <w:rPr>
          <w:rFonts w:asciiTheme="majorBidi" w:hAnsiTheme="majorBidi" w:cstheme="majorBidi"/>
          <w:b/>
          <w:bCs/>
          <w:i/>
        </w:rPr>
        <w:t>SMYD3</w:t>
      </w:r>
      <w:r w:rsidRPr="00EC70ED">
        <w:rPr>
          <w:rFonts w:asciiTheme="majorBidi" w:hAnsiTheme="majorBidi" w:cstheme="majorBidi"/>
          <w:b/>
          <w:bCs/>
        </w:rPr>
        <w:t xml:space="preserve">, </w:t>
      </w:r>
      <w:r w:rsidRPr="00EC70ED">
        <w:rPr>
          <w:rFonts w:asciiTheme="majorBidi" w:hAnsiTheme="majorBidi" w:cstheme="majorBidi"/>
          <w:b/>
          <w:bCs/>
          <w:i/>
        </w:rPr>
        <w:t>GNPAT</w:t>
      </w:r>
      <w:r w:rsidRPr="00EC70ED">
        <w:rPr>
          <w:rFonts w:asciiTheme="majorBidi" w:hAnsiTheme="majorBidi" w:cstheme="majorBidi"/>
          <w:b/>
          <w:bCs/>
        </w:rPr>
        <w:t xml:space="preserve"> and </w:t>
      </w:r>
      <w:r w:rsidRPr="00EC70ED">
        <w:rPr>
          <w:rFonts w:asciiTheme="majorBidi" w:hAnsiTheme="majorBidi" w:cstheme="majorBidi"/>
          <w:b/>
          <w:bCs/>
          <w:i/>
        </w:rPr>
        <w:t>PPOX</w:t>
      </w:r>
      <w:r w:rsidRPr="00EC70ED">
        <w:rPr>
          <w:rFonts w:asciiTheme="majorBidi" w:hAnsiTheme="majorBidi" w:cstheme="majorBidi"/>
          <w:b/>
          <w:bCs/>
        </w:rPr>
        <w:t xml:space="preserve"> genes obtained from </w:t>
      </w:r>
      <w:proofErr w:type="spellStart"/>
      <w:r w:rsidRPr="00EC70ED">
        <w:rPr>
          <w:rFonts w:asciiTheme="majorBidi" w:hAnsiTheme="majorBidi" w:cstheme="majorBidi"/>
          <w:b/>
          <w:bCs/>
        </w:rPr>
        <w:t>cBioPortal</w:t>
      </w:r>
      <w:proofErr w:type="spellEnd"/>
      <w:r w:rsidR="00EE6B81">
        <w:rPr>
          <w:rFonts w:asciiTheme="majorBidi" w:hAnsiTheme="majorBidi" w:cstheme="majorBidi"/>
          <w:b/>
          <w:bCs/>
        </w:rPr>
        <w:fldChar w:fldCharType="begin"/>
      </w:r>
      <w:r w:rsidR="00EE6B81">
        <w:rPr>
          <w:rFonts w:asciiTheme="majorBidi" w:hAnsiTheme="majorBidi" w:cstheme="majorBidi"/>
          <w:b/>
          <w:bCs/>
        </w:rPr>
        <w:instrText xml:space="preserve"> HYPERLINK \l "_ENREF_2" \o "Gao, 2013 #111" </w:instrText>
      </w:r>
      <w:r w:rsidR="00EE6B81">
        <w:rPr>
          <w:rFonts w:asciiTheme="majorBidi" w:hAnsiTheme="majorBidi" w:cstheme="majorBidi"/>
          <w:b/>
          <w:bCs/>
        </w:rPr>
        <w:fldChar w:fldCharType="separate"/>
      </w:r>
      <w:r w:rsidR="00EE6B81">
        <w:rPr>
          <w:rFonts w:asciiTheme="majorBidi" w:hAnsiTheme="majorBidi" w:cstheme="majorBidi"/>
          <w:b/>
          <w:bCs/>
        </w:rPr>
        <w:fldChar w:fldCharType="begin"/>
      </w:r>
      <w:r w:rsidR="00EE6B81">
        <w:rPr>
          <w:rFonts w:asciiTheme="majorBidi" w:hAnsiTheme="majorBidi" w:cstheme="majorBidi"/>
          <w:b/>
          <w:bCs/>
        </w:rPr>
        <w:instrText xml:space="preserve"> ADDIN EN.CITE &lt;EndNote&gt;&lt;Cite&gt;&lt;Author&gt;Gao&lt;/Author&gt;&lt;Year&gt;2013&lt;/Year&gt;&lt;RecNum&gt;111&lt;/RecNum&gt;&lt;DisplayText&gt;&lt;style face="superscript"&gt;2&lt;/style&gt;&lt;/DisplayText&gt;&lt;record&gt;&lt;rec-number&gt;111&lt;/rec-number&gt;&lt;foreign-keys&gt;&lt;key app="EN" db-id="sdz2s5atxfx55de9dpdx2dao2svs2zxxrw59"&gt;111&lt;/key&gt;&lt;/foreign-keys&gt;&lt;ref-type name="Journal Article"&gt;17&lt;/ref-type&gt;&lt;contributors&gt;&lt;authors&gt;&lt;author&gt;Gao, Jianjiong&lt;/author&gt;&lt;author&gt;Aksoy, Bülent Arman&lt;/author&gt;&lt;author&gt;Dogrusoz, Ugur&lt;/author&gt;&lt;author&gt;Dresdner, Gideon&lt;/author&gt;&lt;author&gt;Gross, Benjamin&lt;/author&gt;&lt;author&gt;Sumer, S. Onur&lt;/author&gt;&lt;author&gt;Sun, Yichao&lt;/author&gt;&lt;author&gt;Jacobsen, Anders&lt;/author&gt;&lt;author&gt;Sinha, Rileen&lt;/author&gt;&lt;author&gt;Larsson, Erik&lt;/author&gt;&lt;author&gt;Cerami, Ethan&lt;/author&gt;&lt;author&gt;Sander, Chris&lt;/author&gt;&lt;author&gt;Schultz, Nikolaus&lt;/author&gt;&lt;/authors&gt;&lt;/contributors&gt;&lt;titles&gt;&lt;title&gt;Integrative Analysis of Complex Cancer Genomics and Clinical Profiles Using the cBioPortal&lt;/title&gt;&lt;secondary-title&gt;Science Signaling&lt;/secondary-title&gt;&lt;/titles&gt;&lt;periodical&gt;&lt;full-title&gt;Science Signaling&lt;/full-title&gt;&lt;/periodical&gt;&lt;pages&gt;pl1-pl1&lt;/pages&gt;&lt;volume&gt;6&lt;/volume&gt;&lt;number&gt;269&lt;/number&gt;&lt;dates&gt;&lt;year&gt;2013&lt;/year&gt;&lt;pub-dates&gt;&lt;date&gt;2013-04-02 00:00:00&lt;/date&gt;&lt;/pub-dates&gt;&lt;/dates&gt;&lt;urls&gt;&lt;related-urls&gt;&lt;url&gt;http://stke.sciencemag.org/content/sigtrans/6/269/pl1.full.pdf&lt;/url&gt;&lt;/related-urls&gt;&lt;/urls&gt;&lt;electronic-resource-num&gt;10.1126/scisignal.2004088&lt;/electronic-resource-num&gt;&lt;/record&gt;&lt;/Cite&gt;&lt;/EndNote&gt;</w:instrText>
      </w:r>
      <w:r w:rsidR="00EE6B81">
        <w:rPr>
          <w:rFonts w:asciiTheme="majorBidi" w:hAnsiTheme="majorBidi" w:cstheme="majorBidi"/>
          <w:b/>
          <w:bCs/>
        </w:rPr>
        <w:fldChar w:fldCharType="separate"/>
      </w:r>
      <w:r w:rsidR="00EE6B81" w:rsidRPr="00EE6B81">
        <w:rPr>
          <w:rFonts w:asciiTheme="majorBidi" w:hAnsiTheme="majorBidi" w:cstheme="majorBidi"/>
          <w:b/>
          <w:bCs/>
          <w:noProof/>
          <w:vertAlign w:val="superscript"/>
        </w:rPr>
        <w:t>2</w:t>
      </w:r>
      <w:r w:rsidR="00EE6B81">
        <w:rPr>
          <w:rFonts w:asciiTheme="majorBidi" w:hAnsiTheme="majorBidi" w:cstheme="majorBidi"/>
          <w:b/>
          <w:bCs/>
        </w:rPr>
        <w:fldChar w:fldCharType="end"/>
      </w:r>
      <w:r w:rsidR="00EE6B81">
        <w:rPr>
          <w:rFonts w:asciiTheme="majorBidi" w:hAnsiTheme="majorBidi" w:cstheme="majorBidi"/>
          <w:b/>
          <w:bCs/>
        </w:rPr>
        <w:fldChar w:fldCharType="end"/>
      </w:r>
      <w:r w:rsidR="00EE6B81">
        <w:rPr>
          <w:rFonts w:asciiTheme="majorBidi" w:hAnsiTheme="majorBidi" w:cstheme="majorBidi"/>
          <w:b/>
          <w:bCs/>
        </w:rPr>
        <w:t xml:space="preserve"> </w:t>
      </w:r>
      <w:r w:rsidRPr="00EC70ED">
        <w:rPr>
          <w:rFonts w:asciiTheme="majorBidi" w:hAnsiTheme="majorBidi" w:cstheme="majorBidi"/>
          <w:bCs/>
        </w:rPr>
        <w:t>(see the link:</w:t>
      </w:r>
      <w:r w:rsidRPr="00EC70ED">
        <w:rPr>
          <w:rFonts w:asciiTheme="majorBidi" w:hAnsiTheme="majorBidi" w:cstheme="majorBidi"/>
          <w:b/>
          <w:bCs/>
        </w:rPr>
        <w:t xml:space="preserve"> </w:t>
      </w:r>
      <w:hyperlink r:id="rId5" w:history="1">
        <w:r w:rsidRPr="00EC70ED">
          <w:rPr>
            <w:rStyle w:val="Hyperlink"/>
            <w:color w:val="auto"/>
          </w:rPr>
          <w:t>http://www.cbioportal.org/index.do?cancer_study_list=lihc_tcga&amp;cancer_study_id=lihc_tcga&amp;genetic_profile_ids_PROFILE_MUTATION_EXTENDED=lihc_tcga_mutations&amp;genetic_profile_ids_PROFILE_COPY_NUMBER_ALTERATION=lihc_tcga_gistic&amp;genetic_profile_ids_PROFILE_MRNA_EXPRESSION=lihc_tcga_rna_seq_v2_mrna_median_Zscores&amp;Z_SCORE_THRESHOLD=2.0&amp;data_priority=0&amp;case_set_id=lihc_tcga_log2CNA&amp;case_ids=&amp;patient_case_select=sample&amp;gene_set_choice=user-defined-list&amp;gene_list=GNPAT%0D%0APPOX%0D%0AASH1L%0D%0AMETTL13%0D%0ASMYD2%0D%0ATARBP1%0D%0ASMYD3%0D%0A%0D%0A%0D%0A%0D%0A%0D%0A%0D%0A%0D%0A%0D%0A&amp;clinical_param_selection=null&amp;tab_index=tab_visualize&amp;Action=Submit</w:t>
        </w:r>
      </w:hyperlink>
      <w:r w:rsidRPr="00EC70ED">
        <w:rPr>
          <w:rFonts w:asciiTheme="majorBidi" w:hAnsiTheme="majorBidi" w:cstheme="majorBidi"/>
          <w:b/>
          <w:bCs/>
        </w:rPr>
        <w:t>)</w:t>
      </w:r>
    </w:p>
    <w:p w:rsidR="00CE0695" w:rsidRPr="00EC70ED" w:rsidRDefault="00CE0695" w:rsidP="00CE0695">
      <w:pPr>
        <w:spacing w:line="480" w:lineRule="auto"/>
        <w:jc w:val="both"/>
        <w:rPr>
          <w:rFonts w:asciiTheme="majorBidi" w:hAnsiTheme="majorBidi" w:cstheme="majorBidi"/>
          <w:b/>
          <w:bCs/>
        </w:rPr>
      </w:pPr>
    </w:p>
    <w:p w:rsidR="00CE0695" w:rsidRPr="00EC70ED" w:rsidRDefault="00CE0695" w:rsidP="00CE0695">
      <w:pPr>
        <w:spacing w:line="480" w:lineRule="auto"/>
        <w:jc w:val="both"/>
        <w:rPr>
          <w:rStyle w:val="Heading1Char"/>
        </w:rPr>
      </w:pPr>
      <w:r w:rsidRPr="00EC70ED">
        <w:rPr>
          <w:rFonts w:asciiTheme="majorBidi" w:hAnsiTheme="majorBidi" w:cstheme="majorBidi"/>
          <w:b/>
        </w:rPr>
        <w:t>Figure S5. Oxidative stress reactions and the role of SLC7A6 in transporting amino acids and citrate to the cell are integrated with gene expression in early HCC.</w:t>
      </w:r>
      <w:r w:rsidRPr="00EC70ED">
        <w:rPr>
          <w:rFonts w:asciiTheme="majorBidi" w:hAnsiTheme="majorBidi" w:cstheme="majorBidi"/>
          <w:bCs/>
        </w:rPr>
        <w:t xml:space="preserve"> (A) Oxidative stress reactions were reported in the Reporter Subnetwork analysis of the early HCC stage. </w:t>
      </w:r>
      <w:r w:rsidRPr="00EC70ED">
        <w:rPr>
          <w:rFonts w:asciiTheme="majorBidi" w:hAnsiTheme="majorBidi" w:cstheme="majorBidi"/>
          <w:b/>
        </w:rPr>
        <w:t xml:space="preserve">(B) </w:t>
      </w:r>
      <w:r w:rsidRPr="00EC70ED">
        <w:rPr>
          <w:rFonts w:asciiTheme="majorBidi" w:hAnsiTheme="majorBidi" w:cstheme="majorBidi"/>
          <w:bCs/>
        </w:rPr>
        <w:t xml:space="preserve">Biosynthesis of TCA metabolites from extracellular citrate using </w:t>
      </w:r>
      <w:r w:rsidRPr="00EC70ED">
        <w:rPr>
          <w:rFonts w:asciiTheme="majorBidi" w:hAnsiTheme="majorBidi" w:cstheme="majorBidi"/>
          <w:bCs/>
          <w:i/>
        </w:rPr>
        <w:t>SLC7A6</w:t>
      </w:r>
      <w:r w:rsidRPr="00EC70ED">
        <w:rPr>
          <w:rFonts w:asciiTheme="majorBidi" w:hAnsiTheme="majorBidi" w:cstheme="majorBidi"/>
          <w:bCs/>
        </w:rPr>
        <w:t>.</w:t>
      </w:r>
      <w:r w:rsidRPr="00EC70ED">
        <w:rPr>
          <w:rFonts w:asciiTheme="majorBidi" w:hAnsiTheme="majorBidi" w:cstheme="majorBidi"/>
          <w:b/>
        </w:rPr>
        <w:t xml:space="preserve"> </w:t>
      </w:r>
      <w:r w:rsidRPr="00EC70ED">
        <w:rPr>
          <w:rFonts w:asciiTheme="majorBidi" w:hAnsiTheme="majorBidi" w:cstheme="majorBidi"/>
        </w:rPr>
        <w:t>Blue, red and black arrows indicate that the gene(s) associated with this reaction are downregulated, upregulated and unregulated (adjusted</w:t>
      </w:r>
      <w:r w:rsidRPr="00EC70ED">
        <w:rPr>
          <w:rFonts w:asciiTheme="majorBidi" w:hAnsiTheme="majorBidi" w:cstheme="majorBidi"/>
          <w:i/>
        </w:rPr>
        <w:t xml:space="preserve"> P</w:t>
      </w:r>
      <w:r w:rsidRPr="00EC70ED">
        <w:rPr>
          <w:rFonts w:asciiTheme="majorBidi" w:hAnsiTheme="majorBidi" w:cstheme="majorBidi"/>
        </w:rPr>
        <w:t>-value &gt; 0.05), respectively. The reaction is also unregulated if it involves both upregulated and downregulated genes.</w:t>
      </w:r>
    </w:p>
    <w:p w:rsidR="00CE0695" w:rsidRPr="00EC70ED" w:rsidRDefault="00CE0695" w:rsidP="00CE0695">
      <w:pPr>
        <w:spacing w:line="480" w:lineRule="auto"/>
        <w:jc w:val="both"/>
        <w:rPr>
          <w:rFonts w:asciiTheme="majorBidi" w:hAnsiTheme="majorBidi" w:cstheme="majorBidi"/>
          <w:b/>
          <w:bCs/>
          <w:sz w:val="28"/>
          <w:szCs w:val="28"/>
        </w:rPr>
      </w:pPr>
      <w:r w:rsidRPr="00EC70ED">
        <w:rPr>
          <w:rStyle w:val="Heading1Char"/>
        </w:rPr>
        <w:t>Supplementary</w:t>
      </w:r>
      <w:r w:rsidRPr="00EC70ED">
        <w:rPr>
          <w:rFonts w:asciiTheme="majorBidi" w:hAnsiTheme="majorBidi" w:cstheme="majorBidi"/>
          <w:b/>
          <w:bCs/>
          <w:sz w:val="28"/>
          <w:szCs w:val="28"/>
        </w:rPr>
        <w:t xml:space="preserve"> </w:t>
      </w:r>
      <w:r w:rsidRPr="00EC70ED">
        <w:rPr>
          <w:rStyle w:val="Heading1Char"/>
        </w:rPr>
        <w:t>Data</w:t>
      </w:r>
    </w:p>
    <w:p w:rsidR="00CE0695" w:rsidRPr="00EC70ED" w:rsidRDefault="00CE0695" w:rsidP="00CE0695">
      <w:pPr>
        <w:spacing w:line="480" w:lineRule="auto"/>
        <w:jc w:val="both"/>
        <w:rPr>
          <w:rFonts w:asciiTheme="majorBidi" w:hAnsiTheme="majorBidi" w:cstheme="majorBidi"/>
        </w:rPr>
      </w:pPr>
      <w:r w:rsidRPr="00EC70ED">
        <w:rPr>
          <w:rFonts w:asciiTheme="majorBidi" w:hAnsiTheme="majorBidi" w:cstheme="majorBidi"/>
          <w:b/>
          <w:bCs/>
        </w:rPr>
        <w:t xml:space="preserve">Supplementary Data 1. </w:t>
      </w:r>
      <w:r w:rsidRPr="00EC70ED">
        <w:rPr>
          <w:rFonts w:asciiTheme="majorBidi" w:hAnsiTheme="majorBidi" w:cstheme="majorBidi"/>
        </w:rPr>
        <w:t xml:space="preserve">Zip file containing the model </w:t>
      </w:r>
      <w:r w:rsidRPr="00EC70ED">
        <w:rPr>
          <w:rFonts w:asciiTheme="majorBidi" w:hAnsiTheme="majorBidi" w:cstheme="majorBidi"/>
          <w:i/>
        </w:rPr>
        <w:t>iHepatocytes2322</w:t>
      </w:r>
      <w:r w:rsidRPr="00EC70ED">
        <w:rPr>
          <w:rFonts w:asciiTheme="majorBidi" w:hAnsiTheme="majorBidi" w:cstheme="majorBidi"/>
        </w:rPr>
        <w:t xml:space="preserve"> with </w:t>
      </w:r>
      <w:proofErr w:type="spellStart"/>
      <w:r w:rsidRPr="00EC70ED">
        <w:rPr>
          <w:rFonts w:asciiTheme="majorBidi" w:hAnsiTheme="majorBidi" w:cstheme="majorBidi"/>
          <w:i/>
        </w:rPr>
        <w:t>iHCV</w:t>
      </w:r>
      <w:proofErr w:type="spellEnd"/>
      <w:r w:rsidRPr="00EC70ED">
        <w:rPr>
          <w:rFonts w:asciiTheme="majorBidi" w:hAnsiTheme="majorBidi" w:cstheme="majorBidi"/>
        </w:rPr>
        <w:t xml:space="preserve"> in Excel and XML formats and the MATLAB code used to run the antimetabolite analysis.</w:t>
      </w:r>
    </w:p>
    <w:p w:rsidR="00CE0695" w:rsidRPr="00EC70ED" w:rsidRDefault="00CE0695" w:rsidP="00CE0695">
      <w:pPr>
        <w:spacing w:line="480" w:lineRule="auto"/>
        <w:jc w:val="both"/>
        <w:rPr>
          <w:rFonts w:asciiTheme="majorBidi" w:hAnsiTheme="majorBidi" w:cstheme="majorBidi"/>
          <w:b/>
          <w:bCs/>
        </w:rPr>
      </w:pPr>
      <w:r w:rsidRPr="00EC70ED">
        <w:rPr>
          <w:rFonts w:asciiTheme="majorBidi" w:hAnsiTheme="majorBidi" w:cstheme="majorBidi"/>
          <w:b/>
          <w:bCs/>
        </w:rPr>
        <w:lastRenderedPageBreak/>
        <w:t xml:space="preserve">Supplementary Data 2. </w:t>
      </w:r>
      <w:r w:rsidRPr="00EC70ED">
        <w:rPr>
          <w:rFonts w:asciiTheme="majorBidi" w:hAnsiTheme="majorBidi" w:cstheme="majorBidi"/>
        </w:rPr>
        <w:t>Reported metabolic GO terms in the four stages: cirrhosis, dysplastic nodule, early HCC, and advanced HCC.</w:t>
      </w:r>
    </w:p>
    <w:p w:rsidR="00CE0695" w:rsidRPr="00EC70ED" w:rsidRDefault="00CE0695" w:rsidP="00EE6B81">
      <w:pPr>
        <w:spacing w:line="480" w:lineRule="auto"/>
        <w:jc w:val="both"/>
        <w:rPr>
          <w:rFonts w:asciiTheme="majorBidi" w:hAnsiTheme="majorBidi" w:cstheme="majorBidi"/>
        </w:rPr>
      </w:pPr>
      <w:r w:rsidRPr="00EC70ED">
        <w:rPr>
          <w:rFonts w:asciiTheme="majorBidi" w:hAnsiTheme="majorBidi" w:cstheme="majorBidi"/>
          <w:b/>
          <w:bCs/>
        </w:rPr>
        <w:t>Supplementary Data 3.</w:t>
      </w:r>
      <w:r w:rsidRPr="00EC70ED">
        <w:rPr>
          <w:rFonts w:asciiTheme="majorBidi" w:hAnsiTheme="majorBidi" w:cstheme="majorBidi"/>
        </w:rPr>
        <w:t xml:space="preserve"> R code used to analyze the CNVs, DNA methylation and microRNA samples from TCGA. The DNA methylation code is adopted from </w:t>
      </w:r>
      <w:proofErr w:type="spellStart"/>
      <w:r w:rsidRPr="00EC70ED">
        <w:rPr>
          <w:rFonts w:asciiTheme="majorBidi" w:hAnsiTheme="majorBidi" w:cstheme="majorBidi"/>
        </w:rPr>
        <w:t>Phipson</w:t>
      </w:r>
      <w:proofErr w:type="spellEnd"/>
      <w:r w:rsidRPr="00EC70ED">
        <w:rPr>
          <w:rFonts w:asciiTheme="majorBidi" w:hAnsiTheme="majorBidi" w:cstheme="majorBidi"/>
        </w:rPr>
        <w:t xml:space="preserve"> and </w:t>
      </w:r>
      <w:proofErr w:type="spellStart"/>
      <w:r w:rsidRPr="00EC70ED">
        <w:rPr>
          <w:rFonts w:asciiTheme="majorBidi" w:hAnsiTheme="majorBidi" w:cstheme="majorBidi"/>
        </w:rPr>
        <w:t>Oshlack</w:t>
      </w:r>
      <w:proofErr w:type="spellEnd"/>
      <w:r w:rsidRPr="00EC70ED">
        <w:rPr>
          <w:rFonts w:asciiTheme="majorBidi" w:hAnsiTheme="majorBidi" w:cstheme="majorBidi"/>
        </w:rPr>
        <w:t>.</w:t>
      </w:r>
      <w:hyperlink w:anchor="_ENREF_3" w:tooltip="Phipson, 2014 #65" w:history="1">
        <w:r w:rsidR="00EE6B81" w:rsidRPr="00EC70ED">
          <w:rPr>
            <w:rFonts w:asciiTheme="majorBidi" w:hAnsiTheme="majorBidi" w:cstheme="majorBidi"/>
          </w:rPr>
          <w:fldChar w:fldCharType="begin"/>
        </w:r>
        <w:r w:rsidR="00EE6B81">
          <w:rPr>
            <w:rFonts w:asciiTheme="majorBidi" w:hAnsiTheme="majorBidi" w:cstheme="majorBidi"/>
          </w:rPr>
          <w:instrText xml:space="preserve"> ADDIN EN.CITE &lt;EndNote&gt;&lt;Cite&gt;&lt;Author&gt;Phipson&lt;/Author&gt;&lt;Year&gt;2014&lt;/Year&gt;&lt;RecNum&gt;65&lt;/RecNum&gt;&lt;DisplayText&gt;&lt;style face="superscript"&gt;3&lt;/style&gt;&lt;/DisplayText&gt;&lt;record&gt;&lt;rec-number&gt;65&lt;/rec-number&gt;&lt;foreign-keys&gt;&lt;key app="EN" db-id="sdz2s5atxfx55de9dpdx2dao2svs2zxxrw59"&gt;65&lt;/key&gt;&lt;/foreign-keys&gt;&lt;ref-type name="Journal Article"&gt;17&lt;/ref-type&gt;&lt;contributors&gt;&lt;authors&gt;&lt;author&gt;Phipson, Belinda&lt;/author&gt;&lt;author&gt;Oshlack, Alicia&lt;/author&gt;&lt;/authors&gt;&lt;/contributors&gt;&lt;titles&gt;&lt;title&gt;DiffVar: a new method for detecting differential variability with application to methylation in cancer and aging&lt;/title&gt;&lt;secondary-title&gt;Genome Biology&lt;/secondary-title&gt;&lt;/titles&gt;&lt;periodical&gt;&lt;full-title&gt;Genome Biology&lt;/full-title&gt;&lt;/periodical&gt;&lt;pages&gt;465&lt;/pages&gt;&lt;volume&gt;15&lt;/volume&gt;&lt;number&gt;9&lt;/number&gt;&lt;dates&gt;&lt;year&gt;2014&lt;/year&gt;&lt;/dates&gt;&lt;isbn&gt;1465-6906&lt;/isbn&gt;&lt;accession-num&gt;doi:10.1186/s13059-014-0465-4&lt;/accession-num&gt;&lt;urls&gt;&lt;related-urls&gt;&lt;url&gt;http://genomebiology.com/2014/15/9/465&lt;/url&gt;&lt;/related-urls&gt;&lt;/urls&gt;&lt;/record&gt;&lt;/Cite&gt;&lt;/EndNote&gt;</w:instrText>
        </w:r>
        <w:r w:rsidR="00EE6B81" w:rsidRPr="00EC70ED">
          <w:rPr>
            <w:rFonts w:asciiTheme="majorBidi" w:hAnsiTheme="majorBidi" w:cstheme="majorBidi"/>
          </w:rPr>
          <w:fldChar w:fldCharType="separate"/>
        </w:r>
        <w:r w:rsidR="00EE6B81" w:rsidRPr="00EE6B81">
          <w:rPr>
            <w:rFonts w:asciiTheme="majorBidi" w:hAnsiTheme="majorBidi" w:cstheme="majorBidi"/>
            <w:noProof/>
            <w:vertAlign w:val="superscript"/>
          </w:rPr>
          <w:t>3</w:t>
        </w:r>
        <w:r w:rsidR="00EE6B81" w:rsidRPr="00EC70ED">
          <w:rPr>
            <w:rFonts w:asciiTheme="majorBidi" w:hAnsiTheme="majorBidi" w:cstheme="majorBidi"/>
          </w:rPr>
          <w:fldChar w:fldCharType="end"/>
        </w:r>
      </w:hyperlink>
    </w:p>
    <w:p w:rsidR="00CE0695" w:rsidRPr="00EC70ED" w:rsidRDefault="00CE0695" w:rsidP="00CE0695">
      <w:pPr>
        <w:spacing w:line="480" w:lineRule="auto"/>
        <w:jc w:val="both"/>
        <w:rPr>
          <w:rFonts w:asciiTheme="majorBidi" w:hAnsiTheme="majorBidi" w:cstheme="majorBidi"/>
        </w:rPr>
      </w:pPr>
      <w:r w:rsidRPr="00EC70ED">
        <w:rPr>
          <w:rFonts w:asciiTheme="majorBidi" w:hAnsiTheme="majorBidi" w:cstheme="majorBidi"/>
          <w:b/>
          <w:bCs/>
        </w:rPr>
        <w:t xml:space="preserve">Supplementary Data 4. </w:t>
      </w:r>
      <w:r w:rsidRPr="00EC70ED">
        <w:rPr>
          <w:rFonts w:asciiTheme="majorBidi" w:hAnsiTheme="majorBidi" w:cstheme="majorBidi"/>
        </w:rPr>
        <w:t xml:space="preserve">Description of TCGA samples used in the CNV, DNA methylation and microRNA analyses. </w:t>
      </w:r>
    </w:p>
    <w:p w:rsidR="00CE0695" w:rsidRPr="00EC70ED" w:rsidRDefault="00CE0695" w:rsidP="00CE0695">
      <w:pPr>
        <w:spacing w:line="480" w:lineRule="auto"/>
        <w:jc w:val="both"/>
        <w:rPr>
          <w:rFonts w:asciiTheme="majorBidi" w:hAnsiTheme="majorBidi" w:cstheme="majorBidi"/>
        </w:rPr>
      </w:pPr>
      <w:r w:rsidRPr="00EC70ED">
        <w:rPr>
          <w:rFonts w:asciiTheme="majorBidi" w:hAnsiTheme="majorBidi" w:cstheme="majorBidi"/>
          <w:b/>
          <w:bCs/>
        </w:rPr>
        <w:t xml:space="preserve">Supplementary Data 5. </w:t>
      </w:r>
      <w:r w:rsidRPr="00EC70ED">
        <w:rPr>
          <w:rFonts w:asciiTheme="majorBidi" w:hAnsiTheme="majorBidi" w:cstheme="majorBidi"/>
        </w:rPr>
        <w:t>Reported metabolites in the four stages: cirrhosis, dysplastic nodule, early HCC, and advanced HCC.</w:t>
      </w:r>
    </w:p>
    <w:p w:rsidR="00CE0695" w:rsidRPr="00EC70ED" w:rsidRDefault="00CE0695" w:rsidP="00CE0695">
      <w:pPr>
        <w:spacing w:line="480" w:lineRule="auto"/>
        <w:jc w:val="both"/>
        <w:rPr>
          <w:rFonts w:asciiTheme="majorBidi" w:hAnsiTheme="majorBidi" w:cstheme="majorBidi"/>
        </w:rPr>
      </w:pPr>
      <w:r w:rsidRPr="00EC70ED">
        <w:rPr>
          <w:rFonts w:asciiTheme="majorBidi" w:hAnsiTheme="majorBidi" w:cstheme="majorBidi"/>
          <w:b/>
          <w:bCs/>
        </w:rPr>
        <w:t xml:space="preserve">Supplementary Data 6. </w:t>
      </w:r>
      <w:r w:rsidRPr="00EC70ED">
        <w:rPr>
          <w:rFonts w:asciiTheme="majorBidi" w:hAnsiTheme="majorBidi" w:cstheme="majorBidi"/>
        </w:rPr>
        <w:t>Zip file containing the XML description for the</w:t>
      </w:r>
      <w:r w:rsidRPr="00EC70ED">
        <w:rPr>
          <w:rFonts w:asciiTheme="majorBidi" w:hAnsiTheme="majorBidi" w:cstheme="majorBidi"/>
          <w:b/>
          <w:bCs/>
        </w:rPr>
        <w:t xml:space="preserve"> </w:t>
      </w:r>
      <w:r w:rsidRPr="00EC70ED">
        <w:rPr>
          <w:rFonts w:asciiTheme="majorBidi" w:hAnsiTheme="majorBidi" w:cstheme="majorBidi"/>
        </w:rPr>
        <w:t xml:space="preserve">highly scored subnetworks in the four stages: cirrhosis, dysplastic nodule, early HCC, and advanced HCC. The unzipped files can be opened with </w:t>
      </w:r>
      <w:proofErr w:type="spellStart"/>
      <w:r w:rsidRPr="00EC70ED">
        <w:rPr>
          <w:rFonts w:asciiTheme="majorBidi" w:hAnsiTheme="majorBidi" w:cstheme="majorBidi"/>
        </w:rPr>
        <w:t>Cytoscape</w:t>
      </w:r>
      <w:proofErr w:type="spellEnd"/>
      <w:r w:rsidRPr="00EC70ED">
        <w:rPr>
          <w:rFonts w:asciiTheme="majorBidi" w:hAnsiTheme="majorBidi" w:cstheme="majorBidi"/>
        </w:rPr>
        <w:t>.</w:t>
      </w:r>
    </w:p>
    <w:p w:rsidR="00CE0695" w:rsidRPr="00EC70ED" w:rsidRDefault="00CE0695" w:rsidP="00CE0695">
      <w:pPr>
        <w:spacing w:line="480" w:lineRule="auto"/>
        <w:jc w:val="both"/>
        <w:rPr>
          <w:rFonts w:asciiTheme="majorBidi" w:hAnsiTheme="majorBidi" w:cstheme="majorBidi"/>
        </w:rPr>
      </w:pPr>
      <w:r w:rsidRPr="00EC70ED">
        <w:rPr>
          <w:rFonts w:asciiTheme="majorBidi" w:hAnsiTheme="majorBidi" w:cstheme="majorBidi"/>
          <w:b/>
          <w:bCs/>
        </w:rPr>
        <w:t xml:space="preserve">Supplementary Data 7. </w:t>
      </w:r>
      <w:r w:rsidRPr="00EC70ED">
        <w:rPr>
          <w:rFonts w:asciiTheme="majorBidi" w:hAnsiTheme="majorBidi" w:cstheme="majorBidi"/>
        </w:rPr>
        <w:t>Integration of the reactions involved in the highly scored subnetworks in early HCC with CNV and the gene expression profiles.</w:t>
      </w:r>
    </w:p>
    <w:p w:rsidR="00CE0695" w:rsidRPr="00EC70ED" w:rsidRDefault="00CE0695" w:rsidP="00CE0695">
      <w:pPr>
        <w:spacing w:line="480" w:lineRule="auto"/>
        <w:jc w:val="both"/>
        <w:rPr>
          <w:rFonts w:asciiTheme="majorBidi" w:hAnsiTheme="majorBidi" w:cstheme="majorBidi"/>
        </w:rPr>
      </w:pPr>
      <w:r w:rsidRPr="00EC70ED">
        <w:rPr>
          <w:rFonts w:asciiTheme="majorBidi" w:hAnsiTheme="majorBidi" w:cstheme="majorBidi"/>
          <w:b/>
          <w:bCs/>
        </w:rPr>
        <w:t xml:space="preserve">Supplementary Data 8. </w:t>
      </w:r>
      <w:r w:rsidRPr="00EC70ED">
        <w:rPr>
          <w:rFonts w:asciiTheme="majorBidi" w:hAnsiTheme="majorBidi" w:cstheme="majorBidi"/>
        </w:rPr>
        <w:t>Integration of the reactions involved in the carnitine shuttle with the gene expression profiles.</w:t>
      </w:r>
    </w:p>
    <w:p w:rsidR="00CE0695" w:rsidRPr="00EC70ED" w:rsidRDefault="00CE0695" w:rsidP="00CE0695">
      <w:pPr>
        <w:spacing w:line="480" w:lineRule="auto"/>
        <w:jc w:val="both"/>
        <w:rPr>
          <w:rFonts w:asciiTheme="majorBidi" w:hAnsiTheme="majorBidi" w:cstheme="majorBidi"/>
        </w:rPr>
      </w:pPr>
      <w:r w:rsidRPr="00EC70ED">
        <w:rPr>
          <w:rFonts w:asciiTheme="majorBidi" w:hAnsiTheme="majorBidi" w:cstheme="majorBidi"/>
          <w:b/>
          <w:bCs/>
        </w:rPr>
        <w:t xml:space="preserve">Supplementary Data 9. </w:t>
      </w:r>
      <w:r w:rsidRPr="00EC70ED">
        <w:rPr>
          <w:rFonts w:asciiTheme="majorBidi" w:hAnsiTheme="majorBidi" w:cstheme="majorBidi"/>
        </w:rPr>
        <w:t>Integration of the reactions containing AKG in the model with the gene expression profiles.</w:t>
      </w:r>
    </w:p>
    <w:p w:rsidR="00CE0695" w:rsidRPr="00EC70ED" w:rsidRDefault="00CE0695" w:rsidP="00CE0695">
      <w:pPr>
        <w:spacing w:line="480" w:lineRule="auto"/>
        <w:jc w:val="both"/>
        <w:rPr>
          <w:rFonts w:asciiTheme="majorBidi" w:hAnsiTheme="majorBidi" w:cstheme="majorBidi"/>
          <w:b/>
          <w:bCs/>
        </w:rPr>
      </w:pPr>
      <w:r w:rsidRPr="00EC70ED">
        <w:rPr>
          <w:rFonts w:asciiTheme="majorBidi" w:hAnsiTheme="majorBidi" w:cstheme="majorBidi"/>
          <w:b/>
          <w:bCs/>
        </w:rPr>
        <w:t xml:space="preserve">Supplementary Data 10. </w:t>
      </w:r>
      <w:r w:rsidRPr="00EC70ED">
        <w:rPr>
          <w:rFonts w:asciiTheme="majorBidi" w:hAnsiTheme="majorBidi" w:cstheme="majorBidi"/>
        </w:rPr>
        <w:t>Integration of the reactions containing SAH in the model with the gene expression profiles.</w:t>
      </w:r>
    </w:p>
    <w:p w:rsidR="00CE0695" w:rsidRPr="00EC70ED" w:rsidRDefault="00CE0695" w:rsidP="00CE0695">
      <w:pPr>
        <w:spacing w:line="480" w:lineRule="auto"/>
        <w:jc w:val="both"/>
        <w:rPr>
          <w:rFonts w:asciiTheme="majorBidi" w:hAnsiTheme="majorBidi" w:cstheme="majorBidi"/>
        </w:rPr>
      </w:pPr>
      <w:r w:rsidRPr="00EC70ED">
        <w:rPr>
          <w:rFonts w:asciiTheme="majorBidi" w:hAnsiTheme="majorBidi" w:cstheme="majorBidi"/>
          <w:b/>
          <w:bCs/>
        </w:rPr>
        <w:t xml:space="preserve">Supplementary Data 11. </w:t>
      </w:r>
      <w:r w:rsidRPr="00EC70ED">
        <w:rPr>
          <w:rFonts w:asciiTheme="majorBidi" w:hAnsiTheme="majorBidi" w:cstheme="majorBidi"/>
        </w:rPr>
        <w:t>Gene expression of the NADPH oxidase genes.</w:t>
      </w:r>
    </w:p>
    <w:p w:rsidR="00CE0695" w:rsidRPr="00EC70ED" w:rsidRDefault="00CE0695" w:rsidP="00CE0695">
      <w:pPr>
        <w:spacing w:line="480" w:lineRule="auto"/>
        <w:jc w:val="both"/>
        <w:rPr>
          <w:rFonts w:asciiTheme="majorBidi" w:hAnsiTheme="majorBidi" w:cstheme="majorBidi"/>
          <w:b/>
          <w:bCs/>
        </w:rPr>
      </w:pPr>
      <w:r w:rsidRPr="00EC70ED">
        <w:rPr>
          <w:rFonts w:asciiTheme="majorBidi" w:hAnsiTheme="majorBidi" w:cstheme="majorBidi"/>
          <w:b/>
          <w:bCs/>
        </w:rPr>
        <w:t xml:space="preserve">Supplementary Data 12. </w:t>
      </w:r>
      <w:r w:rsidRPr="00EC70ED">
        <w:rPr>
          <w:rFonts w:asciiTheme="majorBidi" w:hAnsiTheme="majorBidi" w:cstheme="majorBidi"/>
        </w:rPr>
        <w:t>Integration of the gene expression profiles with the reactions associated with SLC7A6 and all of the reactions reported in the figures.</w:t>
      </w:r>
    </w:p>
    <w:p w:rsidR="00CE0695" w:rsidRPr="00EC70ED" w:rsidRDefault="00CE0695" w:rsidP="00EE6B81">
      <w:pPr>
        <w:spacing w:line="480" w:lineRule="auto"/>
        <w:jc w:val="both"/>
        <w:rPr>
          <w:rFonts w:asciiTheme="majorBidi" w:hAnsiTheme="majorBidi" w:cstheme="majorBidi"/>
        </w:rPr>
      </w:pPr>
      <w:r w:rsidRPr="00EC70ED">
        <w:rPr>
          <w:rFonts w:asciiTheme="majorBidi" w:hAnsiTheme="majorBidi" w:cstheme="majorBidi"/>
          <w:b/>
          <w:bCs/>
        </w:rPr>
        <w:t xml:space="preserve">Supplementary Data 13. </w:t>
      </w:r>
      <w:r w:rsidRPr="00EC70ED">
        <w:rPr>
          <w:rFonts w:asciiTheme="majorBidi" w:hAnsiTheme="majorBidi" w:cstheme="majorBidi"/>
        </w:rPr>
        <w:t xml:space="preserve">List of </w:t>
      </w:r>
      <w:proofErr w:type="spellStart"/>
      <w:r w:rsidRPr="00EC70ED">
        <w:rPr>
          <w:rFonts w:asciiTheme="majorBidi" w:hAnsiTheme="majorBidi" w:cstheme="majorBidi"/>
        </w:rPr>
        <w:t>Ensembl</w:t>
      </w:r>
      <w:proofErr w:type="spellEnd"/>
      <w:r w:rsidRPr="00EC70ED">
        <w:rPr>
          <w:rFonts w:asciiTheme="majorBidi" w:hAnsiTheme="majorBidi" w:cstheme="majorBidi"/>
        </w:rPr>
        <w:t xml:space="preserve"> genes reported in the proteomic HCV study</w:t>
      </w:r>
      <w:hyperlink w:anchor="_ENREF_4" w:tooltip="Diamond, 2007 #64" w:history="1">
        <w:r w:rsidR="00EE6B81" w:rsidRPr="00EC70ED">
          <w:rPr>
            <w:rFonts w:asciiTheme="majorBidi" w:hAnsiTheme="majorBidi" w:cstheme="majorBidi"/>
          </w:rPr>
          <w:fldChar w:fldCharType="begin">
            <w:fldData xml:space="preserve">PEVuZE5vdGU+PENpdGU+PEF1dGhvcj5EaWFtb25kPC9BdXRob3I+PFllYXI+MjAwNzwvWWVhcj48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</w:fldData>
          </w:fldChar>
        </w:r>
        <w:r w:rsidR="00EE6B81">
          <w:rPr>
            <w:rFonts w:asciiTheme="majorBidi" w:hAnsiTheme="majorBidi" w:cstheme="majorBidi"/>
          </w:rPr>
          <w:instrText xml:space="preserve"> ADDIN EN.CITE </w:instrText>
        </w:r>
        <w:r w:rsidR="00EE6B81">
          <w:rPr>
            <w:rFonts w:asciiTheme="majorBidi" w:hAnsiTheme="majorBidi" w:cstheme="majorBidi"/>
          </w:rPr>
          <w:fldChar w:fldCharType="begin">
            <w:fldData xml:space="preserve">PEVuZE5vdGU+PENpdGU+PEF1dGhvcj5EaWFtb25kPC9BdXRob3I+PFllYXI+MjAwNzwvWWVhcj48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</w:fldData>
          </w:fldChar>
        </w:r>
        <w:r w:rsidR="00EE6B81">
          <w:rPr>
            <w:rFonts w:asciiTheme="majorBidi" w:hAnsiTheme="majorBidi" w:cstheme="majorBidi"/>
          </w:rPr>
          <w:instrText xml:space="preserve"> ADDIN EN.CITE.DATA </w:instrText>
        </w:r>
        <w:r w:rsidR="00EE6B81">
          <w:rPr>
            <w:rFonts w:asciiTheme="majorBidi" w:hAnsiTheme="majorBidi" w:cstheme="majorBidi"/>
          </w:rPr>
        </w:r>
        <w:r w:rsidR="00EE6B81">
          <w:rPr>
            <w:rFonts w:asciiTheme="majorBidi" w:hAnsiTheme="majorBidi" w:cstheme="majorBidi"/>
          </w:rPr>
          <w:fldChar w:fldCharType="end"/>
        </w:r>
        <w:r w:rsidR="00EE6B81" w:rsidRPr="00EC70ED">
          <w:rPr>
            <w:rFonts w:asciiTheme="majorBidi" w:hAnsiTheme="majorBidi" w:cstheme="majorBidi"/>
          </w:rPr>
        </w:r>
        <w:r w:rsidR="00EE6B81" w:rsidRPr="00EC70ED">
          <w:rPr>
            <w:rFonts w:asciiTheme="majorBidi" w:hAnsiTheme="majorBidi" w:cstheme="majorBidi"/>
          </w:rPr>
          <w:fldChar w:fldCharType="separate"/>
        </w:r>
        <w:r w:rsidR="00EE6B81" w:rsidRPr="00EE6B81">
          <w:rPr>
            <w:rFonts w:asciiTheme="majorBidi" w:hAnsiTheme="majorBidi" w:cstheme="majorBidi"/>
            <w:noProof/>
            <w:vertAlign w:val="superscript"/>
          </w:rPr>
          <w:t>4</w:t>
        </w:r>
        <w:r w:rsidR="00EE6B81" w:rsidRPr="00EC70ED">
          <w:rPr>
            <w:rFonts w:asciiTheme="majorBidi" w:hAnsiTheme="majorBidi" w:cstheme="majorBidi"/>
          </w:rPr>
          <w:fldChar w:fldCharType="end"/>
        </w:r>
      </w:hyperlink>
      <w:r w:rsidRPr="00EC70ED">
        <w:rPr>
          <w:rFonts w:asciiTheme="majorBidi" w:hAnsiTheme="majorBidi" w:cstheme="majorBidi"/>
        </w:rPr>
        <w:t xml:space="preserve">. </w:t>
      </w:r>
    </w:p>
    <w:p w:rsidR="00CE0695" w:rsidRPr="00EC70ED" w:rsidRDefault="00CE0695" w:rsidP="00CE0695">
      <w:pPr>
        <w:spacing w:line="480" w:lineRule="auto"/>
        <w:jc w:val="both"/>
        <w:rPr>
          <w:rFonts w:asciiTheme="majorBidi" w:hAnsiTheme="majorBidi" w:cstheme="majorBidi"/>
        </w:rPr>
      </w:pPr>
      <w:r w:rsidRPr="00EC70ED">
        <w:rPr>
          <w:rFonts w:asciiTheme="majorBidi" w:hAnsiTheme="majorBidi" w:cstheme="majorBidi"/>
          <w:b/>
          <w:bCs/>
        </w:rPr>
        <w:lastRenderedPageBreak/>
        <w:t xml:space="preserve">Supplementary Data 14. </w:t>
      </w:r>
      <w:r w:rsidRPr="00EC70ED">
        <w:rPr>
          <w:rFonts w:asciiTheme="majorBidi" w:hAnsiTheme="majorBidi" w:cstheme="majorBidi"/>
        </w:rPr>
        <w:t>Zip file containing the source code for our MATLAB GUI.</w:t>
      </w:r>
    </w:p>
    <w:p w:rsidR="00F9425C" w:rsidRDefault="00F9425C"/>
    <w:p w:rsidR="00C40597" w:rsidRPr="00C40597" w:rsidRDefault="00C40597">
      <w:pPr>
        <w:rPr>
          <w:b/>
          <w:bCs/>
        </w:rPr>
      </w:pPr>
      <w:r w:rsidRPr="00C40597">
        <w:rPr>
          <w:b/>
          <w:bCs/>
        </w:rPr>
        <w:t>References</w:t>
      </w:r>
    </w:p>
    <w:p w:rsidR="00EE6B81" w:rsidRPr="00EE6B81" w:rsidRDefault="00C40597" w:rsidP="00EE6B81">
      <w:pPr>
        <w:spacing w:after="0" w:line="240" w:lineRule="auto"/>
        <w:ind w:left="720" w:hanging="720"/>
        <w:rPr>
          <w:rFonts w:ascii="Calibri" w:hAnsi="Calibri"/>
          <w:noProof/>
        </w:rPr>
      </w:pPr>
      <w:r>
        <w:t xml:space="preserve"> </w:t>
      </w:r>
      <w:r>
        <w:fldChar w:fldCharType="begin"/>
      </w:r>
      <w:r>
        <w:instrText xml:space="preserve"> ADDIN EN.REFLIST </w:instrText>
      </w:r>
      <w:r>
        <w:fldChar w:fldCharType="separate"/>
      </w:r>
      <w:bookmarkStart w:id="1" w:name="_ENREF_1"/>
      <w:r w:rsidR="00EE6B81" w:rsidRPr="00EE6B81">
        <w:rPr>
          <w:rFonts w:ascii="Calibri" w:hAnsi="Calibri"/>
          <w:noProof/>
        </w:rPr>
        <w:t>1.</w:t>
      </w:r>
      <w:r w:rsidR="00EE6B81" w:rsidRPr="00EE6B81">
        <w:rPr>
          <w:rFonts w:ascii="Calibri" w:hAnsi="Calibri"/>
          <w:noProof/>
        </w:rPr>
        <w:tab/>
        <w:t xml:space="preserve">C. Scholtes, C. Ramière, D. Rainteau, L. Perrin-Cocon, C. Wolf, L. Humbert, M. Carreras, A. Guironnet-Paquet, F. Zoulim, R. Bartenschlager, V. Lotteau, P. André and O. Diaz, </w:t>
      </w:r>
      <w:r w:rsidR="00EE6B81" w:rsidRPr="00EE6B81">
        <w:rPr>
          <w:rFonts w:ascii="Calibri" w:hAnsi="Calibri"/>
          <w:i/>
          <w:noProof/>
        </w:rPr>
        <w:t>Hepatology</w:t>
      </w:r>
      <w:r w:rsidR="00EE6B81" w:rsidRPr="00EE6B81">
        <w:rPr>
          <w:rFonts w:ascii="Calibri" w:hAnsi="Calibri"/>
          <w:noProof/>
        </w:rPr>
        <w:t xml:space="preserve">, 2012, </w:t>
      </w:r>
      <w:r w:rsidR="00EE6B81" w:rsidRPr="00EE6B81">
        <w:rPr>
          <w:rFonts w:ascii="Calibri" w:hAnsi="Calibri"/>
          <w:b/>
          <w:noProof/>
        </w:rPr>
        <w:t>56</w:t>
      </w:r>
      <w:r w:rsidR="00EE6B81" w:rsidRPr="00EE6B81">
        <w:rPr>
          <w:rFonts w:ascii="Calibri" w:hAnsi="Calibri"/>
          <w:noProof/>
        </w:rPr>
        <w:t>, 39-48.</w:t>
      </w:r>
      <w:bookmarkEnd w:id="1"/>
    </w:p>
    <w:p w:rsidR="00EE6B81" w:rsidRPr="00EE6B81" w:rsidRDefault="00EE6B81" w:rsidP="00EE6B81">
      <w:pPr>
        <w:spacing w:after="0" w:line="240" w:lineRule="auto"/>
        <w:ind w:left="720" w:hanging="720"/>
        <w:rPr>
          <w:rFonts w:ascii="Calibri" w:hAnsi="Calibri"/>
          <w:noProof/>
        </w:rPr>
      </w:pPr>
      <w:bookmarkStart w:id="2" w:name="_ENREF_2"/>
      <w:r w:rsidRPr="00EE6B81">
        <w:rPr>
          <w:rFonts w:ascii="Calibri" w:hAnsi="Calibri"/>
          <w:noProof/>
        </w:rPr>
        <w:t>2.</w:t>
      </w:r>
      <w:r w:rsidRPr="00EE6B81">
        <w:rPr>
          <w:rFonts w:ascii="Calibri" w:hAnsi="Calibri"/>
          <w:noProof/>
        </w:rPr>
        <w:tab/>
        <w:t xml:space="preserve">J. Gao, B. A. Aksoy, U. Dogrusoz, G. Dresdner, B. Gross, S. O. Sumer, Y. Sun, A. Jacobsen, R. Sinha, E. Larsson, E. Cerami, C. Sander and N. Schultz, </w:t>
      </w:r>
      <w:r w:rsidRPr="00EE6B81">
        <w:rPr>
          <w:rFonts w:ascii="Calibri" w:hAnsi="Calibri"/>
          <w:i/>
          <w:noProof/>
        </w:rPr>
        <w:t>Science Signaling</w:t>
      </w:r>
      <w:r w:rsidRPr="00EE6B81">
        <w:rPr>
          <w:rFonts w:ascii="Calibri" w:hAnsi="Calibri"/>
          <w:noProof/>
        </w:rPr>
        <w:t xml:space="preserve">, 2013, </w:t>
      </w:r>
      <w:r w:rsidRPr="00EE6B81">
        <w:rPr>
          <w:rFonts w:ascii="Calibri" w:hAnsi="Calibri"/>
          <w:b/>
          <w:noProof/>
        </w:rPr>
        <w:t>6</w:t>
      </w:r>
      <w:r w:rsidRPr="00EE6B81">
        <w:rPr>
          <w:rFonts w:ascii="Calibri" w:hAnsi="Calibri"/>
          <w:noProof/>
        </w:rPr>
        <w:t>, pl1-pl1.</w:t>
      </w:r>
      <w:bookmarkEnd w:id="2"/>
    </w:p>
    <w:p w:rsidR="00EE6B81" w:rsidRPr="00EE6B81" w:rsidRDefault="00EE6B81" w:rsidP="00EE6B81">
      <w:pPr>
        <w:spacing w:after="0" w:line="240" w:lineRule="auto"/>
        <w:ind w:left="720" w:hanging="720"/>
        <w:rPr>
          <w:rFonts w:ascii="Calibri" w:hAnsi="Calibri"/>
          <w:noProof/>
        </w:rPr>
      </w:pPr>
      <w:bookmarkStart w:id="3" w:name="_ENREF_3"/>
      <w:r w:rsidRPr="00EE6B81">
        <w:rPr>
          <w:rFonts w:ascii="Calibri" w:hAnsi="Calibri"/>
          <w:noProof/>
        </w:rPr>
        <w:t>3.</w:t>
      </w:r>
      <w:r w:rsidRPr="00EE6B81">
        <w:rPr>
          <w:rFonts w:ascii="Calibri" w:hAnsi="Calibri"/>
          <w:noProof/>
        </w:rPr>
        <w:tab/>
        <w:t xml:space="preserve">B. Phipson and A. Oshlack, </w:t>
      </w:r>
      <w:r w:rsidRPr="00EE6B81">
        <w:rPr>
          <w:rFonts w:ascii="Calibri" w:hAnsi="Calibri"/>
          <w:i/>
          <w:noProof/>
        </w:rPr>
        <w:t>Genome Biology</w:t>
      </w:r>
      <w:r w:rsidRPr="00EE6B81">
        <w:rPr>
          <w:rFonts w:ascii="Calibri" w:hAnsi="Calibri"/>
          <w:noProof/>
        </w:rPr>
        <w:t xml:space="preserve">, 2014, </w:t>
      </w:r>
      <w:r w:rsidRPr="00EE6B81">
        <w:rPr>
          <w:rFonts w:ascii="Calibri" w:hAnsi="Calibri"/>
          <w:b/>
          <w:noProof/>
        </w:rPr>
        <w:t>15</w:t>
      </w:r>
      <w:r w:rsidRPr="00EE6B81">
        <w:rPr>
          <w:rFonts w:ascii="Calibri" w:hAnsi="Calibri"/>
          <w:noProof/>
        </w:rPr>
        <w:t>, 465.</w:t>
      </w:r>
      <w:bookmarkEnd w:id="3"/>
    </w:p>
    <w:p w:rsidR="00EE6B81" w:rsidRPr="00EE6B81" w:rsidRDefault="00EE6B81" w:rsidP="00EE6B81">
      <w:pPr>
        <w:spacing w:line="240" w:lineRule="auto"/>
        <w:ind w:left="720" w:hanging="720"/>
        <w:rPr>
          <w:rFonts w:ascii="Calibri" w:hAnsi="Calibri"/>
          <w:noProof/>
        </w:rPr>
      </w:pPr>
      <w:bookmarkStart w:id="4" w:name="_ENREF_4"/>
      <w:r w:rsidRPr="00EE6B81">
        <w:rPr>
          <w:rFonts w:ascii="Calibri" w:hAnsi="Calibri"/>
          <w:noProof/>
        </w:rPr>
        <w:t>4.</w:t>
      </w:r>
      <w:r w:rsidRPr="00EE6B81">
        <w:rPr>
          <w:rFonts w:ascii="Calibri" w:hAnsi="Calibri"/>
          <w:noProof/>
        </w:rPr>
        <w:tab/>
        <w:t xml:space="preserve">D. L. Diamond, J. M. Jacobs, B. Paeper, S. C. Proll, M. A. Gritsenko, R. L. Carithers, A. M. Larson, M. M. Yeh, D. G. Camp, R. D. Smith and M. G. Katze, </w:t>
      </w:r>
      <w:r w:rsidRPr="00EE6B81">
        <w:rPr>
          <w:rFonts w:ascii="Calibri" w:hAnsi="Calibri"/>
          <w:i/>
          <w:noProof/>
        </w:rPr>
        <w:t>Hepatology</w:t>
      </w:r>
      <w:r w:rsidRPr="00EE6B81">
        <w:rPr>
          <w:rFonts w:ascii="Calibri" w:hAnsi="Calibri"/>
          <w:noProof/>
        </w:rPr>
        <w:t xml:space="preserve">, 2007, </w:t>
      </w:r>
      <w:r w:rsidRPr="00EE6B81">
        <w:rPr>
          <w:rFonts w:ascii="Calibri" w:hAnsi="Calibri"/>
          <w:b/>
          <w:noProof/>
        </w:rPr>
        <w:t>46</w:t>
      </w:r>
      <w:r w:rsidRPr="00EE6B81">
        <w:rPr>
          <w:rFonts w:ascii="Calibri" w:hAnsi="Calibri"/>
          <w:noProof/>
        </w:rPr>
        <w:t>, 649-657.</w:t>
      </w:r>
      <w:bookmarkEnd w:id="4"/>
    </w:p>
    <w:p w:rsidR="00EE6B81" w:rsidRDefault="00EE6B81" w:rsidP="00EE6B81">
      <w:pPr>
        <w:spacing w:line="240" w:lineRule="auto"/>
        <w:rPr>
          <w:rFonts w:ascii="Calibri" w:hAnsi="Calibri"/>
          <w:noProof/>
        </w:rPr>
      </w:pPr>
    </w:p>
    <w:p w:rsidR="00C40597" w:rsidRDefault="00C40597">
      <w:r>
        <w:fldChar w:fldCharType="end"/>
      </w:r>
    </w:p>
    <w:sectPr w:rsidR="00C405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olecular BioSystem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dz2s5atxfx55de9dpdx2dao2svs2zxxrw59&quot;&gt;My EndNote Library&lt;record-ids&gt;&lt;item&gt;36&lt;/item&gt;&lt;item&gt;64&lt;/item&gt;&lt;item&gt;65&lt;/item&gt;&lt;item&gt;111&lt;/item&gt;&lt;/record-ids&gt;&lt;/item&gt;&lt;/Libraries&gt;"/>
  </w:docVars>
  <w:rsids>
    <w:rsidRoot w:val="00CE0695"/>
    <w:rsid w:val="001B60A0"/>
    <w:rsid w:val="00611D91"/>
    <w:rsid w:val="00C40597"/>
    <w:rsid w:val="00C43566"/>
    <w:rsid w:val="00CE0695"/>
    <w:rsid w:val="00D13919"/>
    <w:rsid w:val="00EE6B81"/>
    <w:rsid w:val="00F942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95"/>
    <w:rPr>
      <w:rFonts w:eastAsiaTheme="minorEastAsia"/>
      <w:lang w:val="en-US"/>
    </w:rPr>
  </w:style>
  <w:style w:type="paragraph" w:styleId="Heading1">
    <w:name w:val="heading 1"/>
    <w:basedOn w:val="Normal"/>
    <w:next w:val="Normal"/>
    <w:link w:val="Heading1Char"/>
    <w:uiPriority w:val="9"/>
    <w:qFormat/>
    <w:rsid w:val="00CE0695"/>
    <w:pPr>
      <w:keepNext/>
      <w:keepLines/>
      <w:spacing w:before="240" w:after="0" w:line="480" w:lineRule="auto"/>
      <w:outlineLvl w:val="0"/>
    </w:pPr>
    <w:rPr>
      <w:rFonts w:asciiTheme="majorBidi" w:eastAsiaTheme="majorEastAsia" w:hAnsiTheme="majorBidi"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695"/>
    <w:rPr>
      <w:rFonts w:asciiTheme="majorBidi" w:eastAsiaTheme="majorEastAsia" w:hAnsiTheme="majorBidi" w:cstheme="majorBidi"/>
      <w:b/>
      <w:sz w:val="28"/>
      <w:szCs w:val="32"/>
      <w:lang w:val="en-US"/>
    </w:rPr>
  </w:style>
  <w:style w:type="character" w:styleId="Hyperlink">
    <w:name w:val="Hyperlink"/>
    <w:basedOn w:val="DefaultParagraphFont"/>
    <w:uiPriority w:val="99"/>
    <w:unhideWhenUsed/>
    <w:rsid w:val="00CE06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95"/>
    <w:rPr>
      <w:rFonts w:eastAsiaTheme="minorEastAsia"/>
      <w:lang w:val="en-US"/>
    </w:rPr>
  </w:style>
  <w:style w:type="paragraph" w:styleId="Heading1">
    <w:name w:val="heading 1"/>
    <w:basedOn w:val="Normal"/>
    <w:next w:val="Normal"/>
    <w:link w:val="Heading1Char"/>
    <w:uiPriority w:val="9"/>
    <w:qFormat/>
    <w:rsid w:val="00CE0695"/>
    <w:pPr>
      <w:keepNext/>
      <w:keepLines/>
      <w:spacing w:before="240" w:after="0" w:line="480" w:lineRule="auto"/>
      <w:outlineLvl w:val="0"/>
    </w:pPr>
    <w:rPr>
      <w:rFonts w:asciiTheme="majorBidi" w:eastAsiaTheme="majorEastAsia" w:hAnsiTheme="majorBidi"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695"/>
    <w:rPr>
      <w:rFonts w:asciiTheme="majorBidi" w:eastAsiaTheme="majorEastAsia" w:hAnsiTheme="majorBidi" w:cstheme="majorBidi"/>
      <w:b/>
      <w:sz w:val="28"/>
      <w:szCs w:val="32"/>
      <w:lang w:val="en-US"/>
    </w:rPr>
  </w:style>
  <w:style w:type="character" w:styleId="Hyperlink">
    <w:name w:val="Hyperlink"/>
    <w:basedOn w:val="DefaultParagraphFont"/>
    <w:uiPriority w:val="99"/>
    <w:unhideWhenUsed/>
    <w:rsid w:val="00CE06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bioportal.org/index.do?cancer_study_list=lihc_tcga&amp;cancer_study_id=lihc_tcga&amp;genetic_profile_ids_PROFILE_MUTATION_EXTENDED=lihc_tcga_mutations&amp;genetic_profile_ids_PROFILE_COPY_NUMBER_ALTERATION=lihc_tcga_gistic&amp;genetic_profile_ids_PROFILE_MRNA_EXPRESSION=lihc_tcga_rna_seq_v2_mrna_median_Zscores&amp;Z_SCORE_THRESHOLD=2.0&amp;data_priority=0&amp;case_set_id=lihc_tcga_log2CNA&amp;case_ids=&amp;patient_case_select=sample&amp;gene_set_choice=user-defined-list&amp;gene_list=GNPAT%0D%0APPOX%0D%0AASH1L%0D%0AMETTL13%0D%0ASMYD2%0D%0ATARBP1%0D%0ASMYD3%0D%0A%0D%0A%0D%0A%0D%0A%0D%0A%0D%0A%0D%0A%0D%0A&amp;clinical_param_selection=null&amp;tab_index=tab_visualize&amp;Action=Subm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1654</Words>
  <Characters>9428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11060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 Hastings</dc:creator>
  <cp:lastModifiedBy>Ibrahim Elsemman</cp:lastModifiedBy>
  <cp:revision>2</cp:revision>
  <dcterms:created xsi:type="dcterms:W3CDTF">2016-03-31T07:31:00Z</dcterms:created>
  <dcterms:modified xsi:type="dcterms:W3CDTF">2016-03-31T07:31:00Z</dcterms:modified>
</cp:coreProperties>
</file>