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6DB0" w:rsidRDefault="001A0AAC">
      <w:r>
        <w:rPr>
          <w:b/>
        </w:rPr>
        <w:t>Background information</w:t>
      </w:r>
    </w:p>
    <w:p w:rsidR="009A75EC" w:rsidRDefault="009A75EC" w:rsidP="006D3D5F">
      <w:pPr>
        <w:jc w:val="both"/>
        <w:rPr>
          <w:i/>
        </w:rPr>
      </w:pPr>
    </w:p>
    <w:p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26DB0" w:rsidRDefault="00A26DB0" w:rsidP="006D3D5F">
      <w:pPr>
        <w:jc w:val="both"/>
      </w:pPr>
    </w:p>
    <w:p w:rsidR="00A26DB0" w:rsidRDefault="001A0AAC" w:rsidP="006D3D5F">
      <w:pPr>
        <w:jc w:val="both"/>
      </w:pPr>
      <w:r>
        <w:rPr>
          <w:i/>
        </w:rPr>
        <w:t>Data “completeness” is a measure of the availability of all ‘necessary’ kinds of (meta</w:t>
      </w:r>
      <w:proofErr w:type="gramStart"/>
      <w:r>
        <w:rPr>
          <w:i/>
        </w:rPr>
        <w:t>)data</w:t>
      </w:r>
      <w:proofErr w:type="gramEnd"/>
      <w:r>
        <w:rPr>
          <w:i/>
        </w:rPr>
        <w:t xml:space="preserve">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w:t>
      </w:r>
      <w:proofErr w:type="gramStart"/>
      <w:r>
        <w:rPr>
          <w:i/>
        </w:rPr>
        <w:t>For</w:t>
      </w:r>
      <w:proofErr w:type="gramEnd"/>
      <w:r>
        <w:rPr>
          <w:i/>
        </w:rPr>
        <w:t xml:space="preserve">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rsidR="00A26DB0" w:rsidRDefault="00A26DB0" w:rsidP="006D3D5F">
      <w:pPr>
        <w:jc w:val="both"/>
      </w:pPr>
    </w:p>
    <w:p w:rsidR="00A26DB0" w:rsidRDefault="001A0AAC" w:rsidP="006D3D5F">
      <w:pPr>
        <w:jc w:val="both"/>
      </w:pPr>
      <w:r>
        <w:rPr>
          <w:i/>
        </w:rPr>
        <w:t xml:space="preserve">Data “quality” is a measure of the usefulness of data which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w:t>
      </w:r>
      <w:proofErr w:type="gramStart"/>
      <w:r>
        <w:rPr>
          <w:i/>
        </w:rPr>
        <w:t>N.B.</w:t>
      </w:r>
      <w:proofErr w:type="gramEnd"/>
      <w:r>
        <w:rPr>
          <w:i/>
        </w:rPr>
        <w:t xml:space="preserve"> This concept may be considered both in a qualitative and/or quantitative sense.</w:t>
      </w:r>
    </w:p>
    <w:p w:rsidR="00A26DB0" w:rsidRDefault="00A26DB0" w:rsidP="006D3D5F">
      <w:pPr>
        <w:jc w:val="both"/>
      </w:pPr>
    </w:p>
    <w:p w:rsidR="00A26DB0" w:rsidRDefault="001A0AAC" w:rsidP="006D3D5F">
      <w:pPr>
        <w:jc w:val="both"/>
      </w:pPr>
      <w:proofErr w:type="gramStart"/>
      <w:r>
        <w:rPr>
          <w:i/>
        </w:rPr>
        <w:t>N.B.</w:t>
      </w:r>
      <w:proofErr w:type="gramEnd"/>
      <w:r>
        <w:rPr>
          <w:i/>
        </w:rPr>
        <w:t xml:space="preserve"> It is recognised that the information which might be required for both “completeness” and “quality” might be use case or data type specific. Where your responses may be considered specific to a given use case and/or type of data/study, please indicate this in your responses.</w:t>
      </w:r>
    </w:p>
    <w:p w:rsidR="00A26DB0" w:rsidRDefault="00A26DB0"/>
    <w:p w:rsidR="00A26DB0" w:rsidRDefault="001A0AAC">
      <w:r>
        <w:rPr>
          <w:b/>
        </w:rPr>
        <w:t>Questions</w:t>
      </w:r>
    </w:p>
    <w:p w:rsidR="00A26DB0" w:rsidRDefault="00A26DB0"/>
    <w:p w:rsidR="00A26DB0" w:rsidRDefault="001A0AAC" w:rsidP="006D3D5F">
      <w:pPr>
        <w:jc w:val="both"/>
      </w:pPr>
      <w:r>
        <w:rPr>
          <w:u w:val="single"/>
        </w:rPr>
        <w:t>Section A: What is meant by data “completeness” and “quality” and why are these issues important?</w:t>
      </w:r>
    </w:p>
    <w:p w:rsidR="00A26DB0" w:rsidRDefault="00A26DB0" w:rsidP="006D3D5F">
      <w:pPr>
        <w:jc w:val="both"/>
      </w:pPr>
    </w:p>
    <w:p w:rsidR="00A26DB0" w:rsidRPr="00801F23"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801F23" w:rsidRDefault="00801F23" w:rsidP="00801F23">
      <w:pPr>
        <w:ind w:left="720"/>
        <w:contextualSpacing/>
        <w:jc w:val="both"/>
        <w:rPr>
          <w:i/>
        </w:rPr>
      </w:pPr>
    </w:p>
    <w:p w:rsidR="00801F23" w:rsidRPr="00801F23" w:rsidRDefault="00801F23" w:rsidP="00801F23">
      <w:pPr>
        <w:ind w:left="720"/>
        <w:contextualSpacing/>
        <w:jc w:val="both"/>
        <w:rPr>
          <w:color w:val="4F81BD" w:themeColor="accent1"/>
        </w:rPr>
      </w:pPr>
      <w:r w:rsidRPr="00801F23">
        <w:rPr>
          <w:color w:val="4F81BD" w:themeColor="accent1"/>
        </w:rPr>
        <w:t xml:space="preserve">These seem pretty complete yet concise to me as definitions.  I might just add a caveat that extensive characterisation of pristine nanomaterials is probably not sufficient alone, without understanding of the transformations that would like occur and their timescales, in the relevant exposure environment.  From my perspective, characterisation under the exposure conditions should be a central caveat of both data completeness and data </w:t>
      </w:r>
      <w:r w:rsidRPr="00801F23">
        <w:rPr>
          <w:color w:val="4F81BD" w:themeColor="accent1"/>
        </w:rPr>
        <w:lastRenderedPageBreak/>
        <w:t>quality.  As datasets emerge, it might be possible in the future to predict characteristics under the exposure conditions from the pristine physical-chemical characteristics, but we are no-where near there as yet.</w:t>
      </w:r>
    </w:p>
    <w:p w:rsidR="00A26DB0" w:rsidRDefault="00A26DB0" w:rsidP="006D3D5F">
      <w:pPr>
        <w:jc w:val="both"/>
      </w:pPr>
    </w:p>
    <w:p w:rsidR="00A26DB0" w:rsidRPr="00801F23" w:rsidRDefault="001A0AAC" w:rsidP="006D3D5F">
      <w:pPr>
        <w:numPr>
          <w:ilvl w:val="0"/>
          <w:numId w:val="1"/>
        </w:numPr>
        <w:ind w:hanging="359"/>
        <w:contextualSpacing/>
        <w:jc w:val="both"/>
      </w:pPr>
      <w:r>
        <w:t xml:space="preserve">Please briefly comment on why (a) data “completeness” and (b) data “quality” is important in the context of nanomaterials. </w:t>
      </w:r>
      <w:r>
        <w:rPr>
          <w:i/>
        </w:rPr>
        <w:t>For example, data completeness may be a prerequisite for database interoperability?</w:t>
      </w:r>
    </w:p>
    <w:p w:rsidR="00801F23" w:rsidRDefault="00801F23" w:rsidP="00801F23">
      <w:pPr>
        <w:contextualSpacing/>
        <w:jc w:val="both"/>
        <w:rPr>
          <w:i/>
        </w:rPr>
      </w:pPr>
    </w:p>
    <w:p w:rsidR="00801F23" w:rsidRDefault="00801F23" w:rsidP="00801F23">
      <w:pPr>
        <w:ind w:left="720"/>
        <w:contextualSpacing/>
        <w:jc w:val="both"/>
        <w:rPr>
          <w:color w:val="4F81BD" w:themeColor="accent1"/>
        </w:rPr>
      </w:pPr>
      <w:r w:rsidRPr="00801F23">
        <w:rPr>
          <w:color w:val="4F81BD" w:themeColor="accent1"/>
        </w:rPr>
        <w:t>Both are essential in order to demonstrate a cause-effect relationship or to rule out such a relationship.  Thus, if for example no toxicity is observed with a specific NM in a specific assay, without appropriate characterisation of the NMs under the exposure conditions (as well as ideally imaging of the cells/organisms to demonstrate lack of uptake/interaction) it is not possible to conclusively confirm that the NM dose was actually applied to the cells/organism as the particles may have agglomerated and thus been too big to be taken up in significant amounts.</w:t>
      </w:r>
    </w:p>
    <w:p w:rsidR="00801F23" w:rsidRDefault="00801F23" w:rsidP="00801F23">
      <w:pPr>
        <w:ind w:left="720"/>
        <w:contextualSpacing/>
        <w:jc w:val="both"/>
        <w:rPr>
          <w:color w:val="4F81BD" w:themeColor="accent1"/>
        </w:rPr>
      </w:pPr>
    </w:p>
    <w:p w:rsidR="00801F23" w:rsidRPr="00801F23" w:rsidRDefault="00801F23" w:rsidP="00801F23">
      <w:pPr>
        <w:ind w:left="720"/>
        <w:contextualSpacing/>
        <w:jc w:val="both"/>
        <w:rPr>
          <w:color w:val="4F81BD" w:themeColor="accent1"/>
        </w:rPr>
      </w:pPr>
      <w:r>
        <w:rPr>
          <w:color w:val="4F81BD" w:themeColor="accent1"/>
        </w:rPr>
        <w:t xml:space="preserve">Additionally, as learned painfully through inter-laboratory comparisons of even simple assays like DLS size determination or MTS assay for cytotoxicity, even very small details of the protocol, that may not even be documented in an early iteration as they seem “obvious” can have dramatic effects on the outcome.  </w:t>
      </w:r>
      <w:r w:rsidR="00615F1A">
        <w:rPr>
          <w:color w:val="4F81BD" w:themeColor="accent1"/>
        </w:rPr>
        <w:t>For example order of mixing during dilution of NP stocks (NPs in medium or medium added to NPs?) can play an important role in terms of reproducibility.  Thus, a much greater emphasis on publication of detailed protocols and troubleshooting of protocols (such as via the Nature Protocols format which includes timing of steps and troubleshooting) should be encouraged in this community – if not in nature, when in other protocols journals such as Analyst and others.</w:t>
      </w:r>
    </w:p>
    <w:p w:rsidR="00A26DB0" w:rsidRDefault="00A26DB0" w:rsidP="006D3D5F">
      <w:pPr>
        <w:jc w:val="both"/>
      </w:pPr>
    </w:p>
    <w:p w:rsidR="00A26DB0" w:rsidRPr="001D62A2" w:rsidRDefault="001A0AAC" w:rsidP="006D3D5F">
      <w:pPr>
        <w:numPr>
          <w:ilvl w:val="0"/>
          <w:numId w:val="1"/>
        </w:numPr>
        <w:ind w:hanging="359"/>
        <w:contextualSpacing/>
        <w:jc w:val="both"/>
      </w:pPr>
      <w:r>
        <w:t xml:space="preserve">Please tell us about important, existing proposals for data “completeness” (or “minimum information criteria”) for nanomaterials that you are familiar with. </w:t>
      </w:r>
      <w:r>
        <w:rPr>
          <w:i/>
        </w:rPr>
        <w:t xml:space="preserve">N.B. Existing proposals would include the </w:t>
      </w:r>
      <w:hyperlink r:id="rId8">
        <w:proofErr w:type="spellStart"/>
        <w:r>
          <w:rPr>
            <w:i/>
            <w:color w:val="1155CC"/>
            <w:u w:val="single"/>
          </w:rPr>
          <w:t>MINChar</w:t>
        </w:r>
        <w:proofErr w:type="spellEnd"/>
        <w:r>
          <w:rPr>
            <w:i/>
            <w:color w:val="1155CC"/>
            <w:u w:val="single"/>
          </w:rPr>
          <w:t xml:space="preserve"> Initiative Parameters List</w:t>
        </w:r>
      </w:hyperlink>
      <w:r>
        <w:rPr>
          <w:i/>
        </w:rPr>
        <w:t xml:space="preserve">, those implied by recent OECD reports such as </w:t>
      </w:r>
      <w:hyperlink r:id="rId9">
        <w:r>
          <w:rPr>
            <w:i/>
            <w:color w:val="0000FF"/>
            <w:u w:val="single"/>
          </w:rPr>
          <w:t>ENV/JM/MONO(2012)40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r>
          <w:rPr>
            <w:i/>
            <w:color w:val="1155CC"/>
            <w:u w:val="single"/>
          </w:rPr>
          <w:t>Stefaniak et al. 2013</w:t>
        </w:r>
      </w:hyperlink>
      <w:r>
        <w:rPr>
          <w:i/>
        </w:rPr>
        <w:t>.</w:t>
      </w:r>
    </w:p>
    <w:p w:rsidR="001D62A2" w:rsidRDefault="001D62A2" w:rsidP="001D62A2">
      <w:pPr>
        <w:spacing w:line="240" w:lineRule="auto"/>
        <w:contextualSpacing/>
        <w:jc w:val="both"/>
      </w:pPr>
    </w:p>
    <w:p w:rsidR="00A26DB0" w:rsidRDefault="00D94171" w:rsidP="006D3D5F">
      <w:pPr>
        <w:numPr>
          <w:ilvl w:val="1"/>
          <w:numId w:val="1"/>
        </w:numPr>
        <w:ind w:hanging="359"/>
        <w:contextualSpacing/>
        <w:jc w:val="both"/>
      </w:pPr>
      <w:r>
        <w:t xml:space="preserve">Are you familiar with the </w:t>
      </w:r>
      <w:r w:rsidR="001A0AAC">
        <w:t>mentioned proposals?</w:t>
      </w:r>
    </w:p>
    <w:p w:rsidR="0055635F" w:rsidRDefault="0055635F" w:rsidP="0055635F">
      <w:pPr>
        <w:ind w:left="1080"/>
        <w:contextualSpacing/>
        <w:jc w:val="both"/>
      </w:pPr>
    </w:p>
    <w:p w:rsidR="0055635F" w:rsidRPr="00615F1A" w:rsidRDefault="0055635F" w:rsidP="0055635F">
      <w:pPr>
        <w:ind w:left="1080"/>
        <w:contextualSpacing/>
        <w:jc w:val="both"/>
        <w:rPr>
          <w:color w:val="4F81BD" w:themeColor="accent1"/>
        </w:rPr>
      </w:pPr>
      <w:r w:rsidRPr="00615F1A">
        <w:rPr>
          <w:color w:val="4F81BD" w:themeColor="accent1"/>
        </w:rPr>
        <w:t xml:space="preserve">Yes. Most (all?) need a much stronger emphasis on what is actually happening at the surface in different contexts (e.g. human biofluids, environmental matrices etc.) such as degree of charge dissolution (e.g. </w:t>
      </w:r>
      <w:proofErr w:type="spellStart"/>
      <w:r w:rsidRPr="00615F1A">
        <w:rPr>
          <w:color w:val="4F81BD" w:themeColor="accent1"/>
        </w:rPr>
        <w:t>pKa</w:t>
      </w:r>
      <w:proofErr w:type="spellEnd"/>
      <w:r w:rsidRPr="00615F1A">
        <w:rPr>
          <w:color w:val="4F81BD" w:themeColor="accent1"/>
        </w:rPr>
        <w:t xml:space="preserve">), binding affinity of </w:t>
      </w:r>
      <w:proofErr w:type="gramStart"/>
      <w:r w:rsidRPr="00615F1A">
        <w:rPr>
          <w:color w:val="4F81BD" w:themeColor="accent1"/>
        </w:rPr>
        <w:t>an</w:t>
      </w:r>
      <w:proofErr w:type="gramEnd"/>
      <w:r w:rsidRPr="00615F1A">
        <w:rPr>
          <w:color w:val="4F81BD" w:themeColor="accent1"/>
        </w:rPr>
        <w:t xml:space="preserve"> capping agents etc., and a much stronger link between </w:t>
      </w:r>
      <w:proofErr w:type="spellStart"/>
      <w:r w:rsidRPr="00615F1A">
        <w:rPr>
          <w:color w:val="4F81BD" w:themeColor="accent1"/>
        </w:rPr>
        <w:t>physico</w:t>
      </w:r>
      <w:proofErr w:type="spellEnd"/>
      <w:r w:rsidRPr="00615F1A">
        <w:rPr>
          <w:color w:val="4F81BD" w:themeColor="accent1"/>
        </w:rPr>
        <w:t xml:space="preserve">-chemical </w:t>
      </w:r>
      <w:proofErr w:type="spellStart"/>
      <w:r w:rsidRPr="00615F1A">
        <w:rPr>
          <w:color w:val="4F81BD" w:themeColor="accent1"/>
        </w:rPr>
        <w:t>measurands</w:t>
      </w:r>
      <w:proofErr w:type="spellEnd"/>
      <w:r w:rsidRPr="00615F1A">
        <w:rPr>
          <w:color w:val="4F81BD" w:themeColor="accent1"/>
        </w:rPr>
        <w:t xml:space="preserve"> and those parameters of use in models such as QSARs.</w:t>
      </w:r>
    </w:p>
    <w:p w:rsidR="0055635F" w:rsidRDefault="0055635F" w:rsidP="0055635F">
      <w:pPr>
        <w:ind w:left="1080"/>
        <w:contextualSpacing/>
        <w:jc w:val="both"/>
      </w:pPr>
    </w:p>
    <w:p w:rsidR="00A26DB0" w:rsidRPr="0055635F"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p>
    <w:p w:rsidR="0055635F" w:rsidRDefault="0055635F" w:rsidP="0055635F">
      <w:pPr>
        <w:ind w:left="1081"/>
        <w:contextualSpacing/>
        <w:jc w:val="both"/>
        <w:rPr>
          <w:i/>
        </w:rPr>
      </w:pPr>
    </w:p>
    <w:p w:rsidR="0055635F" w:rsidRPr="0055635F" w:rsidRDefault="0055635F" w:rsidP="0055635F">
      <w:pPr>
        <w:ind w:left="1081"/>
        <w:contextualSpacing/>
        <w:jc w:val="both"/>
        <w:rPr>
          <w:color w:val="4F81BD" w:themeColor="accent1"/>
        </w:rPr>
      </w:pPr>
      <w:r w:rsidRPr="0055635F">
        <w:rPr>
          <w:color w:val="4F81BD" w:themeColor="accent1"/>
        </w:rPr>
        <w:t xml:space="preserve">Not aware of more recent ones that those in </w:t>
      </w:r>
      <w:proofErr w:type="spellStart"/>
      <w:r w:rsidRPr="0055635F">
        <w:rPr>
          <w:color w:val="4F81BD" w:themeColor="accent1"/>
        </w:rPr>
        <w:t>Stefaniak</w:t>
      </w:r>
      <w:proofErr w:type="spellEnd"/>
      <w:r w:rsidRPr="0055635F">
        <w:rPr>
          <w:color w:val="4F81BD" w:themeColor="accent1"/>
        </w:rPr>
        <w:t xml:space="preserve"> et al.</w:t>
      </w:r>
    </w:p>
    <w:p w:rsidR="00A26DB0" w:rsidRDefault="00A26DB0" w:rsidP="006D3D5F">
      <w:pPr>
        <w:jc w:val="both"/>
      </w:pPr>
    </w:p>
    <w:p w:rsidR="00A26DB0" w:rsidRDefault="001A0AAC" w:rsidP="006D3D5F">
      <w:pPr>
        <w:numPr>
          <w:ilvl w:val="0"/>
          <w:numId w:val="1"/>
        </w:numPr>
        <w:ind w:hanging="359"/>
        <w:contextualSpacing/>
        <w:jc w:val="both"/>
      </w:pPr>
      <w:r>
        <w:t>Taking into account the proposals discussed above, which specific (meta</w:t>
      </w:r>
      <w:proofErr w:type="gramStart"/>
      <w:r>
        <w:t>)data</w:t>
      </w:r>
      <w:proofErr w:type="gramEnd"/>
      <w:r>
        <w:t>, or “items of information”, are necessary for nanomaterial data to be considered “complete”? For each “(meta)datum” or “item of information”, please indicate</w:t>
      </w:r>
    </w:p>
    <w:p w:rsidR="001D62A2" w:rsidRDefault="001D62A2" w:rsidP="001D62A2">
      <w:pPr>
        <w:ind w:left="361"/>
        <w:contextualSpacing/>
        <w:jc w:val="both"/>
      </w:pPr>
    </w:p>
    <w:p w:rsidR="00A26DB0" w:rsidRDefault="001A0AAC" w:rsidP="006D3D5F">
      <w:pPr>
        <w:numPr>
          <w:ilvl w:val="1"/>
          <w:numId w:val="1"/>
        </w:numPr>
        <w:ind w:hanging="359"/>
        <w:contextualSpacing/>
        <w:jc w:val="both"/>
      </w:pPr>
      <w:proofErr w:type="gramStart"/>
      <w:r>
        <w:t>why</w:t>
      </w:r>
      <w:proofErr w:type="gramEnd"/>
      <w:r>
        <w:t xml:space="preserve"> is the “(meta)datum” or “item of information” important?</w:t>
      </w:r>
    </w:p>
    <w:p w:rsidR="00A26DB0" w:rsidRDefault="001A0AAC" w:rsidP="006D3D5F">
      <w:pPr>
        <w:numPr>
          <w:ilvl w:val="1"/>
          <w:numId w:val="1"/>
        </w:numPr>
        <w:ind w:hanging="359"/>
        <w:contextualSpacing/>
        <w:jc w:val="both"/>
      </w:pPr>
      <w:proofErr w:type="gramStart"/>
      <w:r>
        <w:t>is</w:t>
      </w:r>
      <w:proofErr w:type="gramEnd"/>
      <w:r>
        <w:t xml:space="preserve">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rsidR="00A26DB0" w:rsidRDefault="001A0AAC" w:rsidP="006D3D5F">
      <w:pPr>
        <w:numPr>
          <w:ilvl w:val="1"/>
          <w:numId w:val="1"/>
        </w:numPr>
        <w:ind w:hanging="359"/>
        <w:contextualSpacing/>
        <w:jc w:val="both"/>
      </w:pPr>
      <w:proofErr w:type="gramStart"/>
      <w:r>
        <w:t>is</w:t>
      </w:r>
      <w:proofErr w:type="gramEnd"/>
      <w:r>
        <w:t xml:space="preserve"> it possible to rank the “(meta)datum” or “item of information” as more or less important tha</w:t>
      </w:r>
      <w:r w:rsidR="00D94171">
        <w:t>n</w:t>
      </w:r>
      <w:r>
        <w:t xml:space="preserve"> any other in your list?</w:t>
      </w:r>
    </w:p>
    <w:p w:rsidR="00FD4F8E" w:rsidRDefault="000C2FB1" w:rsidP="006D3D5F">
      <w:pPr>
        <w:numPr>
          <w:ilvl w:val="1"/>
          <w:numId w:val="1"/>
        </w:numPr>
        <w:ind w:hanging="359"/>
        <w:contextualSpacing/>
        <w:jc w:val="both"/>
      </w:pPr>
      <w:proofErr w:type="gramStart"/>
      <w:r>
        <w:t>whether</w:t>
      </w:r>
      <w:proofErr w:type="gramEnd"/>
      <w:r>
        <w:t xml:space="preserve"> the “(meta)datum” or “item of information” should be considered “essential” i.e. a necessary component of “minimum information criteria” as opposed to merely being required for “data completeness”?</w:t>
      </w:r>
    </w:p>
    <w:p w:rsidR="001D62A2" w:rsidRDefault="001D62A2" w:rsidP="001D62A2">
      <w:pPr>
        <w:ind w:left="1440"/>
        <w:contextualSpacing/>
        <w:jc w:val="both"/>
      </w:pPr>
    </w:p>
    <w:p w:rsidR="00A26DB0" w:rsidRPr="003C67BC" w:rsidRDefault="001A0AAC" w:rsidP="006D3D5F">
      <w:pPr>
        <w:ind w:left="720"/>
        <w:jc w:val="both"/>
        <w:rPr>
          <w:u w:val="single"/>
        </w:rPr>
      </w:pPr>
      <w:r>
        <w:rPr>
          <w:i/>
        </w:rPr>
        <w:t xml:space="preserve">N.B. [1] </w:t>
      </w:r>
      <w:proofErr w:type="gramStart"/>
      <w:r>
        <w:rPr>
          <w:i/>
        </w:rPr>
        <w:t>Please</w:t>
      </w:r>
      <w:proofErr w:type="gramEnd"/>
      <w:r>
        <w:rPr>
          <w:i/>
        </w:rPr>
        <w:t xml:space="preserve"> enter this information in the Excel spreadsheet you should have been provided with. [2] You may wish to refer to Tables II  and III in </w:t>
      </w:r>
      <w:hyperlink r:id="rId12">
        <w:r>
          <w:rPr>
            <w:i/>
            <w:color w:val="1155CC"/>
            <w:u w:val="single"/>
          </w:rPr>
          <w:t>Stefaniak et al. 2013</w:t>
        </w:r>
      </w:hyperlink>
      <w:r>
        <w:rPr>
          <w:i/>
        </w:rPr>
        <w:t xml:space="preserve"> </w:t>
      </w:r>
      <w:r w:rsidR="005E5800" w:rsidRPr="005E5800">
        <w:rPr>
          <w:i/>
        </w:rPr>
        <w:t xml:space="preserve">,  or the provisional </w:t>
      </w:r>
      <w:proofErr w:type="spellStart"/>
      <w:r w:rsidR="005E5800" w:rsidRPr="005E5800">
        <w:rPr>
          <w:i/>
        </w:rPr>
        <w:t>NanoSafety</w:t>
      </w:r>
      <w:proofErr w:type="spellEnd"/>
      <w:r w:rsidR="005E5800" w:rsidRPr="005E5800">
        <w:rPr>
          <w:i/>
        </w:rPr>
        <w:t xml:space="preserve"> Cluster Databases Working Group</w:t>
      </w:r>
      <w:r w:rsidR="00FD4F8E">
        <w:rPr>
          <w:i/>
        </w:rPr>
        <w:t xml:space="preserve"> “</w:t>
      </w:r>
      <w:hyperlink r:id="rId13" w:history="1">
        <w:r w:rsidR="00FD4F8E" w:rsidRPr="00FD4F8E">
          <w:rPr>
            <w:rStyle w:val="Hyperlink"/>
            <w:i/>
          </w:rPr>
          <w:t>mini</w:t>
        </w:r>
        <w:r w:rsidR="00FD4F8E" w:rsidRPr="00FD4F8E">
          <w:rPr>
            <w:rStyle w:val="Hyperlink"/>
            <w:i/>
          </w:rPr>
          <w:t>m</w:t>
        </w:r>
        <w:r w:rsidR="00FD4F8E" w:rsidRPr="00FD4F8E">
          <w:rPr>
            <w:rStyle w:val="Hyperlink"/>
            <w:i/>
          </w:rPr>
          <w:t>al standard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4">
        <w:r w:rsidR="00D66FBC">
          <w:rPr>
            <w:i/>
            <w:color w:val="1155CC"/>
            <w:u w:val="single"/>
          </w:rPr>
          <w:t>Stefaniak et al</w:t>
        </w:r>
        <w:r w:rsidR="00D66FBC">
          <w:rPr>
            <w:i/>
            <w:color w:val="1155CC"/>
            <w:u w:val="single"/>
          </w:rPr>
          <w:t>.</w:t>
        </w:r>
        <w:r w:rsidR="00D66FBC">
          <w:rPr>
            <w:i/>
            <w:color w:val="1155CC"/>
            <w:u w:val="single"/>
          </w:rPr>
          <w:t xml:space="preserve"> 2013</w:t>
        </w:r>
      </w:hyperlink>
      <w:r w:rsidR="00D66FBC">
        <w:rPr>
          <w:i/>
          <w:color w:val="1155CC"/>
          <w:u w:val="single"/>
        </w:rPr>
        <w:t xml:space="preserve"> </w:t>
      </w:r>
      <w:r w:rsidR="00D66FBC">
        <w:rPr>
          <w:i/>
          <w:color w:val="0D0D0D" w:themeColor="text1" w:themeTint="F2"/>
        </w:rPr>
        <w:t>might be considered a starting point for a “data completeness” proposal whilst Table III might be considered a starting point for “minimum information criteria” i.e. a specification of the highest priority “(meta</w:t>
      </w:r>
      <w:proofErr w:type="gramStart"/>
      <w:r w:rsidR="00D66FBC">
        <w:rPr>
          <w:i/>
          <w:color w:val="0D0D0D" w:themeColor="text1" w:themeTint="F2"/>
        </w:rPr>
        <w:t>)data</w:t>
      </w:r>
      <w:proofErr w:type="gramEnd"/>
      <w:r w:rsidR="00D66FBC">
        <w:rPr>
          <w:i/>
          <w:color w:val="0D0D0D" w:themeColor="text1" w:themeTint="F2"/>
        </w:rPr>
        <w:t xml:space="preserve">”. </w:t>
      </w:r>
      <w:r>
        <w:rPr>
          <w:i/>
        </w:rPr>
        <w:t>[</w:t>
      </w:r>
      <w:r w:rsidR="00D66FBC">
        <w:rPr>
          <w:i/>
        </w:rPr>
        <w:t>3</w:t>
      </w:r>
      <w:r>
        <w:rPr>
          <w:i/>
        </w:rPr>
        <w:t>] Feel free to comment on (meta</w:t>
      </w:r>
      <w:proofErr w:type="gramStart"/>
      <w:r>
        <w:rPr>
          <w:i/>
        </w:rPr>
        <w:t>)data</w:t>
      </w:r>
      <w:proofErr w:type="gramEnd"/>
      <w:r>
        <w:rPr>
          <w:i/>
        </w:rPr>
        <w:t xml:space="preserve">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spreadsheet </w:t>
      </w:r>
      <w:r>
        <w:rPr>
          <w:i/>
        </w:rPr>
        <w:t>cannot adequately cover the points you wish to make.</w:t>
      </w:r>
      <w:r w:rsidR="003C67BC">
        <w:rPr>
          <w:i/>
        </w:rPr>
        <w:t xml:space="preserve"> [5] </w:t>
      </w:r>
      <w:r w:rsidR="003C67BC">
        <w:rPr>
          <w:i/>
          <w:u w:val="single"/>
        </w:rPr>
        <w:t>Please indicate whether you feel your response has been comprehensive or not.</w:t>
      </w:r>
    </w:p>
    <w:p w:rsidR="00A26DB0" w:rsidRDefault="00A26DB0" w:rsidP="006D3D5F">
      <w:pPr>
        <w:ind w:left="720"/>
        <w:jc w:val="both"/>
      </w:pPr>
    </w:p>
    <w:p w:rsidR="003D60A9" w:rsidRPr="00DE1C0E" w:rsidRDefault="00DE1C0E" w:rsidP="006D3D5F">
      <w:pPr>
        <w:ind w:left="720"/>
        <w:jc w:val="both"/>
        <w:rPr>
          <w:color w:val="4F81BD" w:themeColor="accent1"/>
        </w:rPr>
      </w:pPr>
      <w:r w:rsidRPr="00DE1C0E">
        <w:rPr>
          <w:color w:val="4F81BD" w:themeColor="accent1"/>
        </w:rPr>
        <w:t xml:space="preserve">See attached </w:t>
      </w:r>
      <w:proofErr w:type="spellStart"/>
      <w:r w:rsidRPr="00DE1C0E">
        <w:rPr>
          <w:color w:val="4F81BD" w:themeColor="accent1"/>
        </w:rPr>
        <w:t>spreadsheet</w:t>
      </w:r>
      <w:proofErr w:type="spellEnd"/>
      <w:r w:rsidRPr="00DE1C0E">
        <w:rPr>
          <w:color w:val="4F81BD" w:themeColor="accent1"/>
        </w:rPr>
        <w:t>.  I don’t think that my answer is fully comprehensive, but rather providing some pointers as to additional levels of detail / specification that is required for NMs in order to approach data completeness and data quality and facilitate interoperability.</w:t>
      </w:r>
    </w:p>
    <w:p w:rsidR="003D60A9" w:rsidRDefault="003D60A9" w:rsidP="006D3D5F">
      <w:pPr>
        <w:ind w:left="720"/>
        <w:jc w:val="both"/>
      </w:pPr>
    </w:p>
    <w:p w:rsidR="00A26DB0" w:rsidRDefault="001A0AAC" w:rsidP="006D3D5F">
      <w:pPr>
        <w:numPr>
          <w:ilvl w:val="0"/>
          <w:numId w:val="1"/>
        </w:numPr>
        <w:ind w:hanging="359"/>
        <w:contextualSpacing/>
        <w:jc w:val="both"/>
      </w:pPr>
      <w:r>
        <w:t>What additional/alternative considerations need to be accounted for when assessing nanomaterial data “quality”?</w:t>
      </w:r>
    </w:p>
    <w:p w:rsidR="00A26DB0" w:rsidRDefault="00A26DB0" w:rsidP="006D3D5F">
      <w:pPr>
        <w:jc w:val="both"/>
      </w:pPr>
    </w:p>
    <w:p w:rsidR="00A26DB0" w:rsidRDefault="001A0AAC" w:rsidP="006D3D5F">
      <w:pPr>
        <w:ind w:left="720"/>
        <w:jc w:val="both"/>
      </w:pPr>
      <w:r>
        <w:rPr>
          <w:i/>
        </w:rPr>
        <w:t xml:space="preserve">N.B. [1] </w:t>
      </w:r>
      <w:proofErr w:type="gramStart"/>
      <w:r>
        <w:rPr>
          <w:i/>
        </w:rPr>
        <w:t>Insof</w:t>
      </w:r>
      <w:r w:rsidR="008545AB">
        <w:rPr>
          <w:i/>
        </w:rPr>
        <w:t>ar</w:t>
      </w:r>
      <w:proofErr w:type="gramEnd"/>
      <w:r w:rsidR="008545AB">
        <w:rPr>
          <w:i/>
        </w:rPr>
        <w:t xml:space="preserve"> as possible, please provide </w:t>
      </w:r>
      <w:r w:rsidR="00930298">
        <w:rPr>
          <w:i/>
        </w:rPr>
        <w:t xml:space="preserve">this information in the </w:t>
      </w:r>
      <w:r>
        <w:rPr>
          <w:i/>
        </w:rPr>
        <w:t xml:space="preserve">same Excel </w:t>
      </w:r>
      <w:proofErr w:type="spellStart"/>
      <w:r>
        <w:rPr>
          <w:i/>
        </w:rPr>
        <w:t>spreadsheet</w:t>
      </w:r>
      <w:proofErr w:type="spellEnd"/>
      <w:r>
        <w:rPr>
          <w:i/>
        </w:rPr>
        <w:t xml:space="preserve"> you should have been provided with for question A.4. [2] Please provide some additional, free text comment</w:t>
      </w:r>
      <w:r w:rsidR="008545AB">
        <w:rPr>
          <w:i/>
        </w:rPr>
        <w:t xml:space="preserve">s if you feel this spreadsheet </w:t>
      </w:r>
      <w:r>
        <w:rPr>
          <w:i/>
        </w:rPr>
        <w:t>cannot adequately cover the points you wish to make.</w:t>
      </w:r>
    </w:p>
    <w:p w:rsidR="001D62A2" w:rsidRPr="00DE1C0E" w:rsidRDefault="00DE1C0E" w:rsidP="00DE1C0E">
      <w:pPr>
        <w:ind w:firstLine="720"/>
        <w:jc w:val="both"/>
        <w:rPr>
          <w:color w:val="4F81BD" w:themeColor="accent1"/>
        </w:rPr>
      </w:pPr>
      <w:proofErr w:type="gramStart"/>
      <w:r w:rsidRPr="00DE1C0E">
        <w:rPr>
          <w:color w:val="4F81BD" w:themeColor="accent1"/>
        </w:rPr>
        <w:t xml:space="preserve">As </w:t>
      </w:r>
      <w:r>
        <w:rPr>
          <w:color w:val="4F81BD" w:themeColor="accent1"/>
        </w:rPr>
        <w:t>4.</w:t>
      </w:r>
      <w:proofErr w:type="gramEnd"/>
      <w:r>
        <w:rPr>
          <w:color w:val="4F81BD" w:themeColor="accent1"/>
        </w:rPr>
        <w:t xml:space="preserve"> </w:t>
      </w:r>
      <w:proofErr w:type="gramStart"/>
      <w:r w:rsidRPr="00DE1C0E">
        <w:rPr>
          <w:color w:val="4F81BD" w:themeColor="accent1"/>
        </w:rPr>
        <w:t>above</w:t>
      </w:r>
      <w:proofErr w:type="gramEnd"/>
    </w:p>
    <w:p w:rsidR="00A26DB0" w:rsidRDefault="001A0AAC" w:rsidP="006D3D5F">
      <w:pPr>
        <w:jc w:val="both"/>
      </w:pPr>
      <w:r>
        <w:rPr>
          <w:u w:val="single"/>
        </w:rPr>
        <w:lastRenderedPageBreak/>
        <w:t>Section B: How does the purpose of your specific nanomaterial data curation effort impact how you define/assess data “completeness” and/or data “quality”?</w:t>
      </w:r>
    </w:p>
    <w:p w:rsidR="00A26DB0" w:rsidRDefault="00A26DB0" w:rsidP="006D3D5F">
      <w:pPr>
        <w:jc w:val="both"/>
      </w:pPr>
    </w:p>
    <w:p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rsidR="00972349" w:rsidRDefault="00972349" w:rsidP="00972349">
      <w:pPr>
        <w:contextualSpacing/>
        <w:jc w:val="both"/>
      </w:pPr>
    </w:p>
    <w:p w:rsidR="00A26DB0" w:rsidRDefault="001A0AAC" w:rsidP="006D3D5F">
      <w:pPr>
        <w:numPr>
          <w:ilvl w:val="1"/>
          <w:numId w:val="5"/>
        </w:numPr>
        <w:ind w:hanging="269"/>
        <w:contextualSpacing/>
        <w:jc w:val="both"/>
      </w:pPr>
      <w:proofErr w:type="gramStart"/>
      <w:r>
        <w:t>data</w:t>
      </w:r>
      <w:proofErr w:type="gramEnd"/>
      <w:r>
        <w:t xml:space="preserve"> “completeness”?</w:t>
      </w:r>
      <w:r w:rsidR="00930298">
        <w:t xml:space="preserve">  </w:t>
      </w:r>
      <w:r w:rsidR="00930298" w:rsidRPr="00930298">
        <w:rPr>
          <w:color w:val="4F81BD" w:themeColor="accent1"/>
        </w:rPr>
        <w:t>At</w:t>
      </w:r>
      <w:r w:rsidR="00930298">
        <w:rPr>
          <w:color w:val="4F81BD" w:themeColor="accent1"/>
        </w:rPr>
        <w:t xml:space="preserve"> present in </w:t>
      </w:r>
      <w:proofErr w:type="spellStart"/>
      <w:r w:rsidR="00930298">
        <w:rPr>
          <w:color w:val="4F81BD" w:themeColor="accent1"/>
        </w:rPr>
        <w:t>NanoMILE</w:t>
      </w:r>
      <w:proofErr w:type="spellEnd"/>
      <w:r w:rsidR="00930298">
        <w:rPr>
          <w:color w:val="4F81BD" w:themeColor="accent1"/>
        </w:rPr>
        <w:t xml:space="preserve">, </w:t>
      </w:r>
      <w:r w:rsidR="00930298">
        <w:rPr>
          <w:color w:val="4F81BD" w:themeColor="accent1"/>
        </w:rPr>
        <w:t xml:space="preserve">this </w:t>
      </w:r>
      <w:r w:rsidR="00930298">
        <w:rPr>
          <w:color w:val="4F81BD" w:themeColor="accent1"/>
        </w:rPr>
        <w:t xml:space="preserve">is a compromise between what would be considered ideal and what is realistic within the timeframe and budget of the project, (i.e. characterisation of materials at selected </w:t>
      </w:r>
      <w:proofErr w:type="spellStart"/>
      <w:r w:rsidR="00930298">
        <w:rPr>
          <w:color w:val="4F81BD" w:themeColor="accent1"/>
        </w:rPr>
        <w:t>timepoints</w:t>
      </w:r>
      <w:proofErr w:type="spellEnd"/>
      <w:r w:rsidR="00930298">
        <w:rPr>
          <w:color w:val="4F81BD" w:themeColor="accent1"/>
        </w:rPr>
        <w:t xml:space="preserve"> rather than all </w:t>
      </w:r>
      <w:proofErr w:type="spellStart"/>
      <w:r w:rsidR="00930298">
        <w:rPr>
          <w:color w:val="4F81BD" w:themeColor="accent1"/>
        </w:rPr>
        <w:t>timepoints</w:t>
      </w:r>
      <w:proofErr w:type="spellEnd"/>
      <w:r w:rsidR="00930298">
        <w:rPr>
          <w:color w:val="4F81BD" w:themeColor="accent1"/>
        </w:rPr>
        <w:t>, and in “representative” media rather than in every variation of the media in terms of additives and serum treatments.</w:t>
      </w:r>
      <w:r w:rsidR="00930298">
        <w:rPr>
          <w:color w:val="4F81BD" w:themeColor="accent1"/>
        </w:rPr>
        <w:t xml:space="preserve">  However, the baseline is full physic-chemical characterisation of all NMs in their pristine state and a minimal set of characterisation in the test media for each of the test organisms (cell lines, algae, water flea, </w:t>
      </w:r>
      <w:r w:rsidR="00930298" w:rsidRPr="00930298">
        <w:rPr>
          <w:color w:val="4F81BD" w:themeColor="accent1"/>
        </w:rPr>
        <w:t>worms</w:t>
      </w:r>
      <w:r w:rsidR="00930298">
        <w:rPr>
          <w:color w:val="4F81BD" w:themeColor="accent1"/>
        </w:rPr>
        <w:t xml:space="preserve"> and </w:t>
      </w:r>
      <w:proofErr w:type="spellStart"/>
      <w:r w:rsidR="00930298">
        <w:rPr>
          <w:color w:val="4F81BD" w:themeColor="accent1"/>
        </w:rPr>
        <w:t>zebrafish</w:t>
      </w:r>
      <w:proofErr w:type="spellEnd"/>
      <w:r w:rsidR="00930298">
        <w:rPr>
          <w:color w:val="4F81BD" w:themeColor="accent1"/>
        </w:rPr>
        <w:t xml:space="preserve"> / </w:t>
      </w:r>
      <w:proofErr w:type="spellStart"/>
      <w:r w:rsidR="00930298">
        <w:rPr>
          <w:color w:val="4F81BD" w:themeColor="accent1"/>
        </w:rPr>
        <w:t>zebrafish</w:t>
      </w:r>
      <w:proofErr w:type="spellEnd"/>
      <w:r w:rsidR="00930298">
        <w:rPr>
          <w:color w:val="4F81BD" w:themeColor="accent1"/>
        </w:rPr>
        <w:t xml:space="preserve"> embryo).  More detailed characterisation studies are then performed ad hoc as specific needs arise (i.e. linked to data that are not easily explained without additional NMs characterisation, such as NP dissolution under exposure conditions).</w:t>
      </w:r>
    </w:p>
    <w:p w:rsidR="00930298" w:rsidRDefault="00930298" w:rsidP="00930298">
      <w:pPr>
        <w:ind w:left="1440"/>
        <w:contextualSpacing/>
        <w:jc w:val="both"/>
      </w:pPr>
    </w:p>
    <w:p w:rsidR="001D62A2" w:rsidRPr="00930298" w:rsidRDefault="001A0AAC" w:rsidP="001D62A2">
      <w:pPr>
        <w:numPr>
          <w:ilvl w:val="1"/>
          <w:numId w:val="5"/>
        </w:numPr>
        <w:ind w:hanging="269"/>
        <w:contextualSpacing/>
        <w:jc w:val="both"/>
      </w:pPr>
      <w:proofErr w:type="gramStart"/>
      <w:r>
        <w:t>data</w:t>
      </w:r>
      <w:proofErr w:type="gramEnd"/>
      <w:r>
        <w:t xml:space="preserve"> “quality”?</w:t>
      </w:r>
      <w:r w:rsidR="00930298">
        <w:t xml:space="preserve"> </w:t>
      </w:r>
      <w:r w:rsidR="00930298" w:rsidRPr="00930298">
        <w:rPr>
          <w:color w:val="4F81BD" w:themeColor="accent1"/>
        </w:rPr>
        <w:t xml:space="preserve">At present in </w:t>
      </w:r>
      <w:proofErr w:type="spellStart"/>
      <w:r w:rsidR="00930298" w:rsidRPr="00930298">
        <w:rPr>
          <w:color w:val="4F81BD" w:themeColor="accent1"/>
        </w:rPr>
        <w:t>NanoMILE</w:t>
      </w:r>
      <w:proofErr w:type="spellEnd"/>
      <w:r w:rsidR="00930298" w:rsidRPr="00930298">
        <w:rPr>
          <w:color w:val="4F81BD" w:themeColor="accent1"/>
        </w:rPr>
        <w:t xml:space="preserve">, this </w:t>
      </w:r>
      <w:r w:rsidR="00930298" w:rsidRPr="00930298">
        <w:rPr>
          <w:color w:val="4F81BD" w:themeColor="accent1"/>
        </w:rPr>
        <w:t xml:space="preserve">has been defined within each WP for their endpoints and approaches, </w:t>
      </w:r>
      <w:r w:rsidR="00930298">
        <w:rPr>
          <w:color w:val="4F81BD" w:themeColor="accent1"/>
        </w:rPr>
        <w:t>and is generally compliant with international best practice in each of the areas (NMs synthesis and characterisation, protein corona determination, toxicity (</w:t>
      </w:r>
      <w:r w:rsidR="00930298" w:rsidRPr="00930298">
        <w:rPr>
          <w:i/>
          <w:color w:val="4F81BD" w:themeColor="accent1"/>
        </w:rPr>
        <w:t>in vitro</w:t>
      </w:r>
      <w:r w:rsidR="00930298">
        <w:rPr>
          <w:color w:val="4F81BD" w:themeColor="accent1"/>
        </w:rPr>
        <w:t xml:space="preserve"> and </w:t>
      </w:r>
      <w:r w:rsidR="00930298" w:rsidRPr="00930298">
        <w:rPr>
          <w:i/>
          <w:color w:val="4F81BD" w:themeColor="accent1"/>
        </w:rPr>
        <w:t>in vivo</w:t>
      </w:r>
      <w:r w:rsidR="00930298">
        <w:rPr>
          <w:i/>
          <w:color w:val="4F81BD" w:themeColor="accent1"/>
        </w:rPr>
        <w:t xml:space="preserve"> </w:t>
      </w:r>
      <w:r w:rsidR="00930298">
        <w:rPr>
          <w:color w:val="4F81BD" w:themeColor="accent1"/>
        </w:rPr>
        <w:t>and via High Content Screening), ecotoxicity (</w:t>
      </w:r>
      <w:r w:rsidR="00930298" w:rsidRPr="00930298">
        <w:rPr>
          <w:i/>
          <w:color w:val="4F81BD" w:themeColor="accent1"/>
        </w:rPr>
        <w:t xml:space="preserve">in vitro </w:t>
      </w:r>
      <w:r w:rsidR="00930298">
        <w:rPr>
          <w:color w:val="4F81BD" w:themeColor="accent1"/>
        </w:rPr>
        <w:t xml:space="preserve">and </w:t>
      </w:r>
      <w:r w:rsidR="00930298" w:rsidRPr="00930298">
        <w:rPr>
          <w:i/>
          <w:color w:val="4F81BD" w:themeColor="accent1"/>
        </w:rPr>
        <w:t>in vivo</w:t>
      </w:r>
      <w:r w:rsidR="00930298">
        <w:rPr>
          <w:color w:val="4F81BD" w:themeColor="accent1"/>
        </w:rPr>
        <w:t>) and “</w:t>
      </w:r>
      <w:proofErr w:type="spellStart"/>
      <w:r w:rsidR="00930298">
        <w:rPr>
          <w:color w:val="4F81BD" w:themeColor="accent1"/>
        </w:rPr>
        <w:t>omics</w:t>
      </w:r>
      <w:proofErr w:type="spellEnd"/>
      <w:r w:rsidR="00930298">
        <w:rPr>
          <w:color w:val="4F81BD" w:themeColor="accent1"/>
        </w:rPr>
        <w:t xml:space="preserve">” assessment as the consortium partners are world-leading in these areas.  Where best practice doesn’t exist, </w:t>
      </w:r>
      <w:proofErr w:type="spellStart"/>
      <w:r w:rsidR="00930298">
        <w:rPr>
          <w:color w:val="4F81BD" w:themeColor="accent1"/>
        </w:rPr>
        <w:t>NanoMILE</w:t>
      </w:r>
      <w:proofErr w:type="spellEnd"/>
      <w:r w:rsidR="00930298">
        <w:rPr>
          <w:color w:val="4F81BD" w:themeColor="accent1"/>
        </w:rPr>
        <w:t xml:space="preserve"> partners are developing this, i.e. in terms of protocols for ageing NMs under air,</w:t>
      </w:r>
      <w:r w:rsidR="00F82DA6">
        <w:rPr>
          <w:color w:val="4F81BD" w:themeColor="accent1"/>
        </w:rPr>
        <w:t xml:space="preserve"> water and food conditions.  We have a deliverable at Month 24 (March 2015) to describe our data quality considerations, and as such are</w:t>
      </w:r>
      <w:r w:rsidR="00930298" w:rsidRPr="00930298">
        <w:rPr>
          <w:color w:val="4F81BD" w:themeColor="accent1"/>
        </w:rPr>
        <w:t xml:space="preserve"> working to bring the information together and harmonise across WPs.</w:t>
      </w:r>
      <w:r w:rsidR="00F82DA6">
        <w:rPr>
          <w:color w:val="4F81BD" w:themeColor="accent1"/>
        </w:rPr>
        <w:t xml:space="preserve">  This will be </w:t>
      </w:r>
      <w:r w:rsidR="00930298" w:rsidRPr="00930298">
        <w:rPr>
          <w:color w:val="4F81BD" w:themeColor="accent1"/>
        </w:rPr>
        <w:t xml:space="preserve">  </w:t>
      </w:r>
    </w:p>
    <w:p w:rsidR="00930298" w:rsidRDefault="00930298" w:rsidP="00930298">
      <w:pPr>
        <w:contextualSpacing/>
        <w:jc w:val="both"/>
      </w:pPr>
    </w:p>
    <w:p w:rsidR="00A26DB0" w:rsidRDefault="001A0AAC" w:rsidP="006D3D5F">
      <w:pPr>
        <w:ind w:left="720"/>
        <w:jc w:val="both"/>
      </w:pPr>
      <w:r>
        <w:rPr>
          <w:i/>
        </w:rPr>
        <w:t xml:space="preserve">N.B. [1] </w:t>
      </w:r>
      <w:proofErr w:type="gramStart"/>
      <w:r>
        <w:rPr>
          <w:i/>
        </w:rPr>
        <w:t>If</w:t>
      </w:r>
      <w:proofErr w:type="gramEnd"/>
      <w:r>
        <w:rPr>
          <w:i/>
        </w:rPr>
        <w:t xml:space="preserve"> you do not have formalised definition(s)/set of assessment criteria, please state “None” for these questions. [2] If the definition(s)/criteria are publicly available, please provide a link i.e. a web address.</w:t>
      </w:r>
    </w:p>
    <w:p w:rsidR="00A26DB0" w:rsidRDefault="00A26DB0" w:rsidP="006D3D5F">
      <w:pPr>
        <w:jc w:val="both"/>
      </w:pPr>
    </w:p>
    <w:p w:rsidR="001D62A2" w:rsidRPr="001D62A2" w:rsidRDefault="001A0AAC" w:rsidP="001D62A2">
      <w:pPr>
        <w:numPr>
          <w:ilvl w:val="0"/>
          <w:numId w:val="5"/>
        </w:numPr>
        <w:ind w:hanging="358"/>
        <w:contextualSpacing/>
        <w:jc w:val="both"/>
      </w:pPr>
      <w:r>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N.B. Please provide details for both your data “completeness” and data “quality” definitions if applicable.</w:t>
      </w:r>
    </w:p>
    <w:p w:rsidR="001D62A2" w:rsidRDefault="001D62A2" w:rsidP="001D62A2">
      <w:pPr>
        <w:spacing w:line="240" w:lineRule="auto"/>
        <w:ind w:left="720"/>
        <w:contextualSpacing/>
        <w:jc w:val="both"/>
      </w:pPr>
    </w:p>
    <w:p w:rsidR="00A26DB0" w:rsidRDefault="001A0AAC" w:rsidP="006D3D5F">
      <w:pPr>
        <w:numPr>
          <w:ilvl w:val="1"/>
          <w:numId w:val="5"/>
        </w:numPr>
        <w:ind w:hanging="358"/>
        <w:contextualSpacing/>
        <w:jc w:val="both"/>
      </w:pPr>
      <w:r>
        <w:t xml:space="preserve">What is the basis for your definitions/assessment criteria? </w:t>
      </w:r>
      <w:r>
        <w:rPr>
          <w:i/>
        </w:rPr>
        <w:t>For example, were they informed by, say, evidence in favour of the critical significance of a particular experimental condition in toxicology studies?</w:t>
      </w:r>
    </w:p>
    <w:p w:rsidR="00A26DB0" w:rsidRDefault="001A0AAC" w:rsidP="006D3D5F">
      <w:pPr>
        <w:numPr>
          <w:ilvl w:val="1"/>
          <w:numId w:val="5"/>
        </w:numPr>
        <w:ind w:hanging="358"/>
        <w:contextualSpacing/>
        <w:jc w:val="both"/>
      </w:pPr>
      <w:r>
        <w:t>Are you aware of any limitations of your definitions/assessment criteria?</w:t>
      </w:r>
    </w:p>
    <w:p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rsidR="00A26DB0" w:rsidRDefault="001A0AAC" w:rsidP="006D3D5F">
      <w:pPr>
        <w:numPr>
          <w:ilvl w:val="1"/>
          <w:numId w:val="5"/>
        </w:numPr>
        <w:ind w:hanging="358"/>
        <w:contextualSpacing/>
        <w:jc w:val="both"/>
      </w:pPr>
      <w:r>
        <w:lastRenderedPageBreak/>
        <w:t>To what extent could your definitions/assessment criteria be generalised for use by other organisations involved in curating nanomaterial data?</w:t>
      </w:r>
    </w:p>
    <w:p w:rsidR="00C16D78" w:rsidRDefault="00C16D78" w:rsidP="00C16D78">
      <w:pPr>
        <w:contextualSpacing/>
        <w:jc w:val="both"/>
      </w:pPr>
    </w:p>
    <w:p w:rsidR="00C16D78" w:rsidRPr="00687275" w:rsidRDefault="00687275" w:rsidP="00687275">
      <w:pPr>
        <w:ind w:left="720"/>
        <w:contextualSpacing/>
        <w:jc w:val="both"/>
        <w:rPr>
          <w:color w:val="4F81BD" w:themeColor="accent1"/>
        </w:rPr>
      </w:pPr>
      <w:r w:rsidRPr="00687275">
        <w:rPr>
          <w:color w:val="4F81BD" w:themeColor="accent1"/>
        </w:rPr>
        <w:t>Not able to answer this question as yet, but will certainly include such considerations in our deliverable report as they are extremely useful.</w:t>
      </w:r>
    </w:p>
    <w:p w:rsidR="00C16D78" w:rsidRDefault="00C16D78" w:rsidP="00C16D78">
      <w:pPr>
        <w:contextualSpacing/>
        <w:jc w:val="both"/>
      </w:pPr>
    </w:p>
    <w:p w:rsidR="00A26DB0" w:rsidRDefault="00A26DB0" w:rsidP="006D3D5F">
      <w:pPr>
        <w:jc w:val="both"/>
      </w:pPr>
    </w:p>
    <w:p w:rsidR="00A26DB0" w:rsidRDefault="001A0AAC" w:rsidP="006D3D5F">
      <w:pPr>
        <w:jc w:val="both"/>
      </w:pPr>
      <w:r>
        <w:rPr>
          <w:u w:val="single"/>
        </w:rPr>
        <w:t xml:space="preserve">Section C: What are established handling methods for addressing data “completeness” and “quality” in mature fields (e.g. </w:t>
      </w:r>
      <w:proofErr w:type="spellStart"/>
      <w:r>
        <w:rPr>
          <w:u w:val="single"/>
        </w:rPr>
        <w:t>biocuration</w:t>
      </w:r>
      <w:proofErr w:type="spellEnd"/>
      <w:r>
        <w:rPr>
          <w:u w:val="single"/>
        </w:rPr>
        <w:t>)?</w:t>
      </w:r>
    </w:p>
    <w:p w:rsidR="00A26DB0" w:rsidRDefault="00A26DB0" w:rsidP="006D3D5F">
      <w:pPr>
        <w:ind w:left="720"/>
        <w:jc w:val="both"/>
      </w:pPr>
    </w:p>
    <w:p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 xml:space="preserve">exist in mature fields (e.g. </w:t>
      </w:r>
      <w:proofErr w:type="spellStart"/>
      <w:r>
        <w:t>biocuration</w:t>
      </w:r>
      <w:proofErr w:type="spellEnd"/>
      <w:r>
        <w:t>/bioinformatics)</w:t>
      </w:r>
      <w:r w:rsidR="009E1B58">
        <w:t>, for addressing</w:t>
      </w:r>
      <w:r>
        <w:t>:</w:t>
      </w:r>
    </w:p>
    <w:p w:rsidR="00F34D3D" w:rsidRDefault="00F34D3D" w:rsidP="00F34D3D">
      <w:pPr>
        <w:contextualSpacing/>
        <w:jc w:val="both"/>
      </w:pPr>
    </w:p>
    <w:p w:rsidR="00A26DB0" w:rsidRDefault="001A0AAC" w:rsidP="006D3D5F">
      <w:pPr>
        <w:numPr>
          <w:ilvl w:val="1"/>
          <w:numId w:val="2"/>
        </w:numPr>
        <w:ind w:left="1080" w:firstLine="0"/>
        <w:contextualSpacing/>
        <w:jc w:val="both"/>
      </w:pPr>
      <w:proofErr w:type="gramStart"/>
      <w:r>
        <w:t>data</w:t>
      </w:r>
      <w:proofErr w:type="gramEnd"/>
      <w:r>
        <w:t xml:space="preserve"> “completeness”?</w:t>
      </w:r>
    </w:p>
    <w:p w:rsidR="00A26DB0" w:rsidRDefault="001A0AAC" w:rsidP="006D3D5F">
      <w:pPr>
        <w:numPr>
          <w:ilvl w:val="1"/>
          <w:numId w:val="2"/>
        </w:numPr>
        <w:ind w:left="1080" w:firstLine="0"/>
        <w:contextualSpacing/>
        <w:jc w:val="both"/>
      </w:pPr>
      <w:proofErr w:type="gramStart"/>
      <w:r>
        <w:t>data</w:t>
      </w:r>
      <w:proofErr w:type="gramEnd"/>
      <w:r>
        <w:t xml:space="preserve"> “quality”?</w:t>
      </w:r>
    </w:p>
    <w:p w:rsidR="001D62A2" w:rsidRDefault="001D62A2" w:rsidP="001D62A2">
      <w:pPr>
        <w:ind w:left="1080"/>
        <w:contextualSpacing/>
        <w:jc w:val="both"/>
      </w:pPr>
    </w:p>
    <w:p w:rsidR="00A26DB0" w:rsidRDefault="001A0AAC" w:rsidP="006D3D5F">
      <w:pPr>
        <w:jc w:val="both"/>
        <w:rPr>
          <w:i/>
        </w:rPr>
      </w:pPr>
      <w:proofErr w:type="gramStart"/>
      <w:r>
        <w:rPr>
          <w:i/>
        </w:rPr>
        <w:t>N.B.</w:t>
      </w:r>
      <w:proofErr w:type="gramEnd"/>
      <w:r>
        <w:rPr>
          <w:i/>
        </w:rPr>
        <w:t xml:space="preserve"> Please feel free to simply provide links to publications you feel are of particular significance.</w:t>
      </w:r>
    </w:p>
    <w:p w:rsidR="00726F5E" w:rsidRPr="00726F5E" w:rsidRDefault="00726F5E" w:rsidP="006D3D5F">
      <w:pPr>
        <w:jc w:val="both"/>
        <w:rPr>
          <w:color w:val="4F81BD" w:themeColor="accent1"/>
        </w:rPr>
      </w:pPr>
    </w:p>
    <w:p w:rsidR="00726F5E" w:rsidRPr="00726F5E" w:rsidRDefault="00972117" w:rsidP="006D3D5F">
      <w:pPr>
        <w:jc w:val="both"/>
        <w:rPr>
          <w:color w:val="4F81BD" w:themeColor="accent1"/>
        </w:rPr>
      </w:pPr>
      <w:r>
        <w:rPr>
          <w:color w:val="4F81BD" w:themeColor="accent1"/>
        </w:rPr>
        <w:t>It’s not really my area of expertise.</w:t>
      </w:r>
      <w:r w:rsidR="0021196C">
        <w:rPr>
          <w:color w:val="4F81BD" w:themeColor="accent1"/>
        </w:rPr>
        <w:t xml:space="preserve">  But </w:t>
      </w:r>
      <w:r w:rsidR="00726F5E" w:rsidRPr="00726F5E">
        <w:rPr>
          <w:color w:val="4F81BD" w:themeColor="accent1"/>
        </w:rPr>
        <w:t>I found this quite helpful in terms of a specific case-study that put it into a specific context: http://www.ncri.ie/publications/statistical-reports/data-quality-and-completeness-irish-national-cancer-registry</w:t>
      </w:r>
    </w:p>
    <w:p w:rsidR="00C16D78" w:rsidRDefault="00C16D78" w:rsidP="006D3D5F">
      <w:pPr>
        <w:jc w:val="both"/>
        <w:rPr>
          <w:u w:val="single"/>
        </w:rPr>
      </w:pPr>
    </w:p>
    <w:p w:rsidR="00726F5E" w:rsidRDefault="00726F5E" w:rsidP="00726F5E">
      <w:pPr>
        <w:jc w:val="both"/>
        <w:rPr>
          <w:color w:val="4F81BD" w:themeColor="accent1"/>
        </w:rPr>
      </w:pPr>
      <w:r>
        <w:rPr>
          <w:color w:val="4F81BD" w:themeColor="accent1"/>
        </w:rPr>
        <w:t>This makes a good case for pushing/forcing a change in mid-set of researchers so that we are capturing and documenting key data as it is generated rather than retrospectively after the experiments have been performed!</w:t>
      </w:r>
    </w:p>
    <w:p w:rsidR="00726F5E" w:rsidRPr="00726F5E" w:rsidRDefault="00726F5E" w:rsidP="00726F5E">
      <w:pPr>
        <w:jc w:val="both"/>
        <w:rPr>
          <w:color w:val="4F81BD" w:themeColor="accent1"/>
        </w:rPr>
      </w:pPr>
      <w:proofErr w:type="spellStart"/>
      <w:r w:rsidRPr="00726F5E">
        <w:rPr>
          <w:color w:val="4F81BD" w:themeColor="accent1"/>
        </w:rPr>
        <w:t>Acad</w:t>
      </w:r>
      <w:proofErr w:type="spellEnd"/>
      <w:r w:rsidRPr="00726F5E">
        <w:rPr>
          <w:color w:val="4F81BD" w:themeColor="accent1"/>
        </w:rPr>
        <w:t xml:space="preserve"> </w:t>
      </w:r>
      <w:proofErr w:type="spellStart"/>
      <w:r w:rsidRPr="00726F5E">
        <w:rPr>
          <w:color w:val="4F81BD" w:themeColor="accent1"/>
        </w:rPr>
        <w:t>Emerg</w:t>
      </w:r>
      <w:proofErr w:type="spellEnd"/>
      <w:r w:rsidRPr="00726F5E">
        <w:rPr>
          <w:color w:val="4F81BD" w:themeColor="accent1"/>
        </w:rPr>
        <w:t xml:space="preserve"> Med. 2005 Sep</w:t>
      </w:r>
      <w:proofErr w:type="gramStart"/>
      <w:r w:rsidRPr="00726F5E">
        <w:rPr>
          <w:color w:val="4F81BD" w:themeColor="accent1"/>
        </w:rPr>
        <w:t>;12</w:t>
      </w:r>
      <w:proofErr w:type="gramEnd"/>
      <w:r w:rsidRPr="00726F5E">
        <w:rPr>
          <w:color w:val="4F81BD" w:themeColor="accent1"/>
        </w:rPr>
        <w:t>(9):884-95.</w:t>
      </w:r>
    </w:p>
    <w:p w:rsidR="00726F5E" w:rsidRPr="00726F5E" w:rsidRDefault="00726F5E" w:rsidP="00726F5E">
      <w:pPr>
        <w:jc w:val="both"/>
        <w:rPr>
          <w:color w:val="4F81BD" w:themeColor="accent1"/>
        </w:rPr>
      </w:pPr>
      <w:proofErr w:type="gramStart"/>
      <w:r w:rsidRPr="00726F5E">
        <w:rPr>
          <w:color w:val="4F81BD" w:themeColor="accent1"/>
        </w:rPr>
        <w:t>The accuracy and completeness of data collected by prospective and retrospective methods.</w:t>
      </w:r>
      <w:proofErr w:type="gramEnd"/>
    </w:p>
    <w:p w:rsidR="00726F5E" w:rsidRPr="00726F5E" w:rsidRDefault="00726F5E" w:rsidP="00726F5E">
      <w:pPr>
        <w:jc w:val="both"/>
        <w:rPr>
          <w:color w:val="4F81BD" w:themeColor="accent1"/>
        </w:rPr>
      </w:pPr>
      <w:proofErr w:type="spellStart"/>
      <w:r w:rsidRPr="00726F5E">
        <w:rPr>
          <w:color w:val="4F81BD" w:themeColor="accent1"/>
        </w:rPr>
        <w:t>Nagurney</w:t>
      </w:r>
      <w:proofErr w:type="spellEnd"/>
      <w:r w:rsidRPr="00726F5E">
        <w:rPr>
          <w:color w:val="4F81BD" w:themeColor="accent1"/>
        </w:rPr>
        <w:t xml:space="preserve"> JT1, Brown DF, Sane S, Weiner JB, Wang AC, Chang Y.</w:t>
      </w:r>
    </w:p>
    <w:p w:rsidR="003811E5" w:rsidRPr="003811E5" w:rsidRDefault="003811E5" w:rsidP="003811E5">
      <w:pPr>
        <w:jc w:val="both"/>
        <w:rPr>
          <w:color w:val="4F81BD" w:themeColor="accent1"/>
        </w:rPr>
      </w:pPr>
    </w:p>
    <w:p w:rsidR="003811E5" w:rsidRPr="003811E5" w:rsidRDefault="00972117" w:rsidP="003811E5">
      <w:pPr>
        <w:jc w:val="both"/>
        <w:rPr>
          <w:color w:val="4F81BD" w:themeColor="accent1"/>
        </w:rPr>
      </w:pPr>
      <w:r w:rsidRPr="003811E5">
        <w:rPr>
          <w:color w:val="4F81BD" w:themeColor="accent1"/>
        </w:rPr>
        <w:t>Lu</w:t>
      </w:r>
      <w:r>
        <w:rPr>
          <w:color w:val="4F81BD" w:themeColor="accent1"/>
        </w:rPr>
        <w:t xml:space="preserve"> FC. </w:t>
      </w:r>
      <w:proofErr w:type="gramStart"/>
      <w:r w:rsidR="003811E5" w:rsidRPr="003811E5">
        <w:rPr>
          <w:color w:val="4F81BD" w:themeColor="accent1"/>
        </w:rPr>
        <w:t xml:space="preserve">Safety assessments of chemicals with </w:t>
      </w:r>
      <w:proofErr w:type="spellStart"/>
      <w:r w:rsidR="003811E5" w:rsidRPr="003811E5">
        <w:rPr>
          <w:color w:val="4F81BD" w:themeColor="accent1"/>
        </w:rPr>
        <w:t>thresholded</w:t>
      </w:r>
      <w:proofErr w:type="spellEnd"/>
      <w:r w:rsidR="003811E5" w:rsidRPr="003811E5">
        <w:rPr>
          <w:color w:val="4F81BD" w:themeColor="accent1"/>
        </w:rPr>
        <w:t xml:space="preserve"> effects</w:t>
      </w:r>
      <w:r>
        <w:rPr>
          <w:color w:val="4F81BD" w:themeColor="accent1"/>
        </w:rPr>
        <w:t>.</w:t>
      </w:r>
      <w:proofErr w:type="gramEnd"/>
      <w:r>
        <w:rPr>
          <w:color w:val="4F81BD" w:themeColor="accent1"/>
        </w:rPr>
        <w:t xml:space="preserve"> </w:t>
      </w:r>
      <w:r w:rsidRPr="003811E5">
        <w:rPr>
          <w:color w:val="4F81BD" w:themeColor="accent1"/>
        </w:rPr>
        <w:t>Regulatory Toxicology and Pharmacology</w:t>
      </w:r>
      <w:r>
        <w:rPr>
          <w:color w:val="4F81BD" w:themeColor="accent1"/>
        </w:rPr>
        <w:t xml:space="preserve">, 1985, 5(4): </w:t>
      </w:r>
      <w:r w:rsidRPr="003811E5">
        <w:rPr>
          <w:color w:val="4F81BD" w:themeColor="accent1"/>
        </w:rPr>
        <w:t>460–464</w:t>
      </w:r>
      <w:r>
        <w:rPr>
          <w:color w:val="4F81BD" w:themeColor="accent1"/>
        </w:rPr>
        <w:t xml:space="preserve">. </w:t>
      </w:r>
      <w:proofErr w:type="gramStart"/>
      <w:r w:rsidR="003811E5" w:rsidRPr="003811E5">
        <w:rPr>
          <w:color w:val="4F81BD" w:themeColor="accent1"/>
        </w:rPr>
        <w:t>doi:</w:t>
      </w:r>
      <w:proofErr w:type="gramEnd"/>
      <w:r w:rsidR="003811E5" w:rsidRPr="003811E5">
        <w:rPr>
          <w:color w:val="4F81BD" w:themeColor="accent1"/>
        </w:rPr>
        <w:t>10.1016/0273-2300(85)90009-1</w:t>
      </w:r>
    </w:p>
    <w:p w:rsidR="00726F5E" w:rsidRDefault="00972117" w:rsidP="003811E5">
      <w:pPr>
        <w:jc w:val="both"/>
        <w:rPr>
          <w:color w:val="4F81BD" w:themeColor="accent1"/>
        </w:rPr>
      </w:pPr>
      <w:r>
        <w:rPr>
          <w:color w:val="4F81BD" w:themeColor="accent1"/>
        </w:rPr>
        <w:t>I like this one especially for the line at the end of the abstract “</w:t>
      </w:r>
      <w:r w:rsidR="003811E5" w:rsidRPr="003811E5">
        <w:rPr>
          <w:color w:val="4F81BD" w:themeColor="accent1"/>
        </w:rPr>
        <w:t>In addition, the possible inadvisability of overemphasizing the importance of dose-response relationship at the expense of in-depth, relevant studies is discussed.</w:t>
      </w:r>
      <w:r>
        <w:rPr>
          <w:color w:val="4F81BD" w:themeColor="accent1"/>
        </w:rPr>
        <w:t>” This is especially relevant in light of the recent paper by Harold Krug stating that majority of nanosafety literature is useless!</w:t>
      </w:r>
    </w:p>
    <w:p w:rsidR="00726F5E" w:rsidRDefault="00726F5E" w:rsidP="006D3D5F">
      <w:pPr>
        <w:jc w:val="both"/>
        <w:rPr>
          <w:color w:val="4F81BD" w:themeColor="accent1"/>
        </w:rPr>
      </w:pPr>
    </w:p>
    <w:p w:rsidR="00726F5E" w:rsidRPr="00726F5E" w:rsidRDefault="00726F5E" w:rsidP="006D3D5F">
      <w:pPr>
        <w:jc w:val="both"/>
        <w:rPr>
          <w:color w:val="4F81BD" w:themeColor="accent1"/>
        </w:rPr>
      </w:pPr>
    </w:p>
    <w:p w:rsidR="00A26DB0" w:rsidRDefault="001A0AAC" w:rsidP="006D3D5F">
      <w:pPr>
        <w:jc w:val="both"/>
      </w:pPr>
      <w:r>
        <w:rPr>
          <w:u w:val="single"/>
        </w:rPr>
        <w:t>Section D: What are the key challenges related to the “completeness” and “quality” of nanomaterial data?</w:t>
      </w:r>
    </w:p>
    <w:p w:rsidR="00A26DB0" w:rsidRDefault="00A26DB0" w:rsidP="006D3D5F">
      <w:pPr>
        <w:jc w:val="both"/>
      </w:pPr>
    </w:p>
    <w:p w:rsidR="00A26DB0" w:rsidRDefault="001A0AAC" w:rsidP="006D3D5F">
      <w:pPr>
        <w:numPr>
          <w:ilvl w:val="0"/>
          <w:numId w:val="6"/>
        </w:numPr>
        <w:ind w:hanging="358"/>
        <w:contextualSpacing/>
        <w:jc w:val="both"/>
      </w:pPr>
      <w:r>
        <w:t xml:space="preserve">To what extent do the approaches established in mature fields (e.g. </w:t>
      </w:r>
      <w:proofErr w:type="spellStart"/>
      <w:r>
        <w:t>biocuration</w:t>
      </w:r>
      <w:proofErr w:type="spellEnd"/>
      <w:r>
        <w:t xml:space="preserve">/bioinformatics) need to be modified in order to be applied in the context of nanomaterial data? Please comment on this with regards to </w:t>
      </w:r>
    </w:p>
    <w:p w:rsidR="00F34D3D" w:rsidRDefault="00F34D3D" w:rsidP="00F34D3D">
      <w:pPr>
        <w:contextualSpacing/>
        <w:jc w:val="both"/>
      </w:pPr>
    </w:p>
    <w:p w:rsidR="00A26DB0" w:rsidRPr="00AD4F5B" w:rsidRDefault="001A0AAC" w:rsidP="006D3D5F">
      <w:pPr>
        <w:numPr>
          <w:ilvl w:val="1"/>
          <w:numId w:val="6"/>
        </w:numPr>
        <w:ind w:hanging="358"/>
        <w:contextualSpacing/>
        <w:jc w:val="both"/>
      </w:pPr>
      <w:proofErr w:type="gramStart"/>
      <w:r>
        <w:t>data</w:t>
      </w:r>
      <w:proofErr w:type="gramEnd"/>
      <w:r>
        <w:t xml:space="preserve"> “completeness”</w:t>
      </w:r>
      <w:r w:rsidR="00972117">
        <w:t xml:space="preserve"> </w:t>
      </w:r>
      <w:r w:rsidR="00972117" w:rsidRPr="00972117">
        <w:rPr>
          <w:color w:val="4F81BD" w:themeColor="accent1"/>
        </w:rPr>
        <w:t>the context-specific nature of NMs</w:t>
      </w:r>
      <w:r w:rsidR="00972117">
        <w:rPr>
          <w:color w:val="4F81BD" w:themeColor="accent1"/>
        </w:rPr>
        <w:t>, coupled with their potentially multi-component nature (where each component has different toxicity and probably different degradation rates etc.) makes them more difficult to characterise and describe completely.  Also, unlike chemicals for example, there is no convention as yet to report the purity or list the potential impurities associated with NMs, although purity is included in the NSC minimal standards for reporting list, which is great, but there is no agreed method to do this as yet.  Plus, it would need to be applied to each component (core, shell, coating, capping agent, functionalization) so how to do this?  Does this then extent to under the exposure conditions listing all binding components (ecological or biological corona)? A similar approach should also include the speciation and proportion of different species over time under the exposure conditions</w:t>
      </w:r>
      <w:r w:rsidR="00AD4F5B">
        <w:rPr>
          <w:color w:val="4F81BD" w:themeColor="accent1"/>
        </w:rPr>
        <w:t xml:space="preserve">  </w:t>
      </w:r>
      <w:r w:rsidR="00972117">
        <w:rPr>
          <w:color w:val="4F81BD" w:themeColor="accent1"/>
        </w:rPr>
        <w:t>Some early efforts towards this include:</w:t>
      </w:r>
    </w:p>
    <w:p w:rsidR="00AD4F5B" w:rsidRPr="00AD4F5B" w:rsidRDefault="00AD4F5B" w:rsidP="00AD4F5B">
      <w:pPr>
        <w:ind w:left="1440"/>
        <w:contextualSpacing/>
        <w:jc w:val="both"/>
        <w:rPr>
          <w:color w:val="4F81BD" w:themeColor="accent1"/>
        </w:rPr>
      </w:pPr>
    </w:p>
    <w:p w:rsidR="00AD4F5B" w:rsidRPr="00AD4F5B" w:rsidRDefault="00AD4F5B" w:rsidP="00AD4F5B">
      <w:pPr>
        <w:ind w:left="1440"/>
        <w:contextualSpacing/>
        <w:jc w:val="both"/>
        <w:rPr>
          <w:color w:val="4F81BD" w:themeColor="accent1"/>
        </w:rPr>
      </w:pPr>
      <w:r w:rsidRPr="00AD4F5B">
        <w:rPr>
          <w:color w:val="4F81BD" w:themeColor="accent1"/>
        </w:rPr>
        <w:t>Izak-Nau E</w:t>
      </w:r>
      <w:r w:rsidRPr="00AD4F5B">
        <w:rPr>
          <w:color w:val="4F81BD" w:themeColor="accent1"/>
        </w:rPr>
        <w:t xml:space="preserve">, Voetz M, Eiden S, </w:t>
      </w:r>
      <w:proofErr w:type="spellStart"/>
      <w:r w:rsidRPr="00AD4F5B">
        <w:rPr>
          <w:color w:val="4F81BD" w:themeColor="accent1"/>
        </w:rPr>
        <w:t>Duschl</w:t>
      </w:r>
      <w:proofErr w:type="spellEnd"/>
      <w:r w:rsidRPr="00AD4F5B">
        <w:rPr>
          <w:color w:val="4F81BD" w:themeColor="accent1"/>
        </w:rPr>
        <w:t xml:space="preserve"> A, Puntes VF.</w:t>
      </w:r>
      <w:r w:rsidRPr="00AD4F5B">
        <w:rPr>
          <w:color w:val="4F81BD" w:themeColor="accent1"/>
        </w:rPr>
        <w:t xml:space="preserve"> </w:t>
      </w:r>
      <w:proofErr w:type="gramStart"/>
      <w:r w:rsidRPr="00AD4F5B">
        <w:rPr>
          <w:color w:val="4F81BD" w:themeColor="accent1"/>
        </w:rPr>
        <w:t>Altered characteristics of silica nanoparticles in bovine and human serum: the importance of nanomaterial characterization prior to its toxicological evaluation.</w:t>
      </w:r>
      <w:proofErr w:type="gramEnd"/>
      <w:r w:rsidRPr="00AD4F5B">
        <w:rPr>
          <w:color w:val="4F81BD" w:themeColor="accent1"/>
        </w:rPr>
        <w:t xml:space="preserve">  </w:t>
      </w:r>
      <w:proofErr w:type="gramStart"/>
      <w:r w:rsidRPr="00AD4F5B">
        <w:rPr>
          <w:color w:val="4F81BD" w:themeColor="accent1"/>
        </w:rPr>
        <w:t xml:space="preserve">Part Fibre </w:t>
      </w:r>
      <w:proofErr w:type="spellStart"/>
      <w:r w:rsidRPr="00AD4F5B">
        <w:rPr>
          <w:color w:val="4F81BD" w:themeColor="accent1"/>
        </w:rPr>
        <w:t>Toxicol</w:t>
      </w:r>
      <w:proofErr w:type="spellEnd"/>
      <w:r w:rsidRPr="00AD4F5B">
        <w:rPr>
          <w:color w:val="4F81BD" w:themeColor="accent1"/>
        </w:rPr>
        <w:t>.</w:t>
      </w:r>
      <w:proofErr w:type="gramEnd"/>
      <w:r w:rsidRPr="00AD4F5B">
        <w:rPr>
          <w:color w:val="4F81BD" w:themeColor="accent1"/>
        </w:rPr>
        <w:t xml:space="preserve"> 2013 Nov 11</w:t>
      </w:r>
      <w:proofErr w:type="gramStart"/>
      <w:r w:rsidRPr="00AD4F5B">
        <w:rPr>
          <w:color w:val="4F81BD" w:themeColor="accent1"/>
        </w:rPr>
        <w:t>;10</w:t>
      </w:r>
      <w:proofErr w:type="gramEnd"/>
      <w:r w:rsidRPr="00AD4F5B">
        <w:rPr>
          <w:color w:val="4F81BD" w:themeColor="accent1"/>
        </w:rPr>
        <w:t xml:space="preserve">(1):56. </w:t>
      </w:r>
      <w:proofErr w:type="spellStart"/>
      <w:proofErr w:type="gramStart"/>
      <w:r w:rsidRPr="00AD4F5B">
        <w:rPr>
          <w:color w:val="4F81BD" w:themeColor="accent1"/>
        </w:rPr>
        <w:t>doi</w:t>
      </w:r>
      <w:proofErr w:type="spellEnd"/>
      <w:proofErr w:type="gramEnd"/>
      <w:r w:rsidRPr="00AD4F5B">
        <w:rPr>
          <w:color w:val="4F81BD" w:themeColor="accent1"/>
        </w:rPr>
        <w:t>: 10.1186/1743-8977-10-56.</w:t>
      </w:r>
    </w:p>
    <w:p w:rsidR="00AD4F5B" w:rsidRPr="00AD4F5B" w:rsidRDefault="00AD4F5B" w:rsidP="00AD4F5B">
      <w:pPr>
        <w:ind w:left="1440"/>
        <w:contextualSpacing/>
        <w:jc w:val="both"/>
        <w:rPr>
          <w:color w:val="4F81BD" w:themeColor="accent1"/>
        </w:rPr>
      </w:pPr>
    </w:p>
    <w:p w:rsidR="00AD4F5B" w:rsidRPr="00AD4F5B" w:rsidRDefault="00AD4F5B" w:rsidP="00AD4F5B">
      <w:pPr>
        <w:ind w:left="1440"/>
        <w:contextualSpacing/>
        <w:jc w:val="both"/>
        <w:rPr>
          <w:color w:val="4F81BD" w:themeColor="accent1"/>
        </w:rPr>
      </w:pPr>
      <w:proofErr w:type="spellStart"/>
      <w:r w:rsidRPr="00AD4F5B">
        <w:rPr>
          <w:color w:val="4F81BD" w:themeColor="accent1"/>
        </w:rPr>
        <w:t>Domingos</w:t>
      </w:r>
      <w:proofErr w:type="spellEnd"/>
      <w:r w:rsidRPr="00AD4F5B">
        <w:rPr>
          <w:color w:val="4F81BD" w:themeColor="accent1"/>
        </w:rPr>
        <w:t xml:space="preserve"> RF</w:t>
      </w:r>
      <w:r w:rsidRPr="00AD4F5B">
        <w:rPr>
          <w:color w:val="4F81BD" w:themeColor="accent1"/>
        </w:rPr>
        <w:t xml:space="preserve">, Franco C, </w:t>
      </w:r>
      <w:proofErr w:type="spellStart"/>
      <w:r w:rsidRPr="00AD4F5B">
        <w:rPr>
          <w:color w:val="4F81BD" w:themeColor="accent1"/>
        </w:rPr>
        <w:t>Pinheiro</w:t>
      </w:r>
      <w:proofErr w:type="spellEnd"/>
      <w:r w:rsidRPr="00AD4F5B">
        <w:rPr>
          <w:color w:val="4F81BD" w:themeColor="accent1"/>
        </w:rPr>
        <w:t xml:space="preserve"> JP.</w:t>
      </w:r>
      <w:r w:rsidRPr="00AD4F5B">
        <w:rPr>
          <w:color w:val="4F81BD" w:themeColor="accent1"/>
        </w:rPr>
        <w:t xml:space="preserve"> </w:t>
      </w:r>
      <w:proofErr w:type="gramStart"/>
      <w:r w:rsidRPr="00AD4F5B">
        <w:rPr>
          <w:color w:val="4F81BD" w:themeColor="accent1"/>
        </w:rPr>
        <w:t>The role of charged polymer coatings of nanoparticles on the speciation and fate of metal ions in the environment.</w:t>
      </w:r>
      <w:proofErr w:type="gramEnd"/>
      <w:r w:rsidRPr="00AD4F5B">
        <w:rPr>
          <w:color w:val="4F81BD" w:themeColor="accent1"/>
        </w:rPr>
        <w:t xml:space="preserve"> </w:t>
      </w:r>
      <w:r w:rsidRPr="00AD4F5B">
        <w:rPr>
          <w:color w:val="4F81BD" w:themeColor="accent1"/>
        </w:rPr>
        <w:t xml:space="preserve">Environ </w:t>
      </w:r>
      <w:proofErr w:type="spellStart"/>
      <w:r w:rsidRPr="00AD4F5B">
        <w:rPr>
          <w:color w:val="4F81BD" w:themeColor="accent1"/>
        </w:rPr>
        <w:t>Sci</w:t>
      </w:r>
      <w:proofErr w:type="spellEnd"/>
      <w:r w:rsidRPr="00AD4F5B">
        <w:rPr>
          <w:color w:val="4F81BD" w:themeColor="accent1"/>
        </w:rPr>
        <w:t xml:space="preserve"> </w:t>
      </w:r>
      <w:proofErr w:type="spellStart"/>
      <w:r w:rsidRPr="00AD4F5B">
        <w:rPr>
          <w:color w:val="4F81BD" w:themeColor="accent1"/>
        </w:rPr>
        <w:t>Pollut</w:t>
      </w:r>
      <w:proofErr w:type="spellEnd"/>
      <w:r w:rsidRPr="00AD4F5B">
        <w:rPr>
          <w:color w:val="4F81BD" w:themeColor="accent1"/>
        </w:rPr>
        <w:t xml:space="preserve"> Res Int. 2014 Sep 16. [</w:t>
      </w:r>
      <w:proofErr w:type="spellStart"/>
      <w:r w:rsidRPr="00AD4F5B">
        <w:rPr>
          <w:color w:val="4F81BD" w:themeColor="accent1"/>
        </w:rPr>
        <w:t>Epub</w:t>
      </w:r>
      <w:proofErr w:type="spellEnd"/>
      <w:r w:rsidRPr="00AD4F5B">
        <w:rPr>
          <w:color w:val="4F81BD" w:themeColor="accent1"/>
        </w:rPr>
        <w:t xml:space="preserve"> ahead of print]</w:t>
      </w:r>
    </w:p>
    <w:p w:rsidR="00AD4F5B" w:rsidRPr="00AD4F5B" w:rsidRDefault="00AD4F5B" w:rsidP="00AD4F5B">
      <w:pPr>
        <w:ind w:left="1440"/>
        <w:contextualSpacing/>
        <w:jc w:val="both"/>
        <w:rPr>
          <w:color w:val="4F81BD" w:themeColor="accent1"/>
        </w:rPr>
      </w:pPr>
    </w:p>
    <w:p w:rsidR="00AD4F5B" w:rsidRPr="00AD4F5B" w:rsidRDefault="00AD4F5B" w:rsidP="00AD4F5B">
      <w:pPr>
        <w:ind w:left="1440"/>
        <w:contextualSpacing/>
        <w:jc w:val="both"/>
        <w:rPr>
          <w:color w:val="4F81BD" w:themeColor="accent1"/>
        </w:rPr>
      </w:pPr>
      <w:proofErr w:type="spellStart"/>
      <w:r w:rsidRPr="00AD4F5B">
        <w:rPr>
          <w:color w:val="4F81BD" w:themeColor="accent1"/>
        </w:rPr>
        <w:t>Nanayakkara</w:t>
      </w:r>
      <w:proofErr w:type="spellEnd"/>
      <w:r w:rsidRPr="00AD4F5B">
        <w:rPr>
          <w:color w:val="4F81BD" w:themeColor="accent1"/>
        </w:rPr>
        <w:t xml:space="preserve"> CE, </w:t>
      </w:r>
      <w:proofErr w:type="spellStart"/>
      <w:r w:rsidRPr="00AD4F5B">
        <w:rPr>
          <w:color w:val="4F81BD" w:themeColor="accent1"/>
        </w:rPr>
        <w:t>Pettibone</w:t>
      </w:r>
      <w:proofErr w:type="spellEnd"/>
      <w:r w:rsidRPr="00AD4F5B">
        <w:rPr>
          <w:color w:val="4F81BD" w:themeColor="accent1"/>
        </w:rPr>
        <w:t xml:space="preserve"> J, </w:t>
      </w:r>
      <w:proofErr w:type="spellStart"/>
      <w:r w:rsidRPr="00AD4F5B">
        <w:rPr>
          <w:color w:val="4F81BD" w:themeColor="accent1"/>
        </w:rPr>
        <w:t>Grassian</w:t>
      </w:r>
      <w:proofErr w:type="spellEnd"/>
      <w:r w:rsidRPr="00AD4F5B">
        <w:rPr>
          <w:color w:val="4F81BD" w:themeColor="accent1"/>
        </w:rPr>
        <w:t xml:space="preserve"> VH.</w:t>
      </w:r>
      <w:r w:rsidRPr="00AD4F5B">
        <w:rPr>
          <w:color w:val="4F81BD" w:themeColor="accent1"/>
        </w:rPr>
        <w:t xml:space="preserve"> </w:t>
      </w:r>
      <w:proofErr w:type="spellStart"/>
      <w:r w:rsidRPr="00AD4F5B">
        <w:rPr>
          <w:color w:val="4F81BD" w:themeColor="accent1"/>
        </w:rPr>
        <w:t>Sulfur</w:t>
      </w:r>
      <w:proofErr w:type="spellEnd"/>
      <w:r w:rsidRPr="00AD4F5B">
        <w:rPr>
          <w:color w:val="4F81BD" w:themeColor="accent1"/>
        </w:rPr>
        <w:t xml:space="preserve"> dioxide adsorption and </w:t>
      </w:r>
      <w:proofErr w:type="spellStart"/>
      <w:r w:rsidRPr="00AD4F5B">
        <w:rPr>
          <w:color w:val="4F81BD" w:themeColor="accent1"/>
        </w:rPr>
        <w:t>photooxidation</w:t>
      </w:r>
      <w:proofErr w:type="spellEnd"/>
      <w:r w:rsidRPr="00AD4F5B">
        <w:rPr>
          <w:color w:val="4F81BD" w:themeColor="accent1"/>
        </w:rPr>
        <w:t xml:space="preserve"> on </w:t>
      </w:r>
      <w:proofErr w:type="spellStart"/>
      <w:r w:rsidRPr="00AD4F5B">
        <w:rPr>
          <w:color w:val="4F81BD" w:themeColor="accent1"/>
        </w:rPr>
        <w:t>isotopically-labeled</w:t>
      </w:r>
      <w:proofErr w:type="spellEnd"/>
      <w:r w:rsidRPr="00AD4F5B">
        <w:rPr>
          <w:color w:val="4F81BD" w:themeColor="accent1"/>
        </w:rPr>
        <w:t xml:space="preserve"> titanium dioxide nanoparticle surfaces: roles of surface hydroxyl groups and adsorbed water in the formation and stability of adsorbed </w:t>
      </w:r>
      <w:proofErr w:type="spellStart"/>
      <w:r w:rsidRPr="00AD4F5B">
        <w:rPr>
          <w:color w:val="4F81BD" w:themeColor="accent1"/>
        </w:rPr>
        <w:t>sulfite</w:t>
      </w:r>
      <w:proofErr w:type="spellEnd"/>
      <w:r w:rsidRPr="00AD4F5B">
        <w:rPr>
          <w:color w:val="4F81BD" w:themeColor="accent1"/>
        </w:rPr>
        <w:t xml:space="preserve"> and </w:t>
      </w:r>
      <w:proofErr w:type="spellStart"/>
      <w:r w:rsidRPr="00AD4F5B">
        <w:rPr>
          <w:color w:val="4F81BD" w:themeColor="accent1"/>
        </w:rPr>
        <w:t>sulfate</w:t>
      </w:r>
      <w:proofErr w:type="spellEnd"/>
      <w:r w:rsidRPr="00AD4F5B">
        <w:rPr>
          <w:color w:val="4F81BD" w:themeColor="accent1"/>
        </w:rPr>
        <w:t>.</w:t>
      </w:r>
      <w:r w:rsidRPr="00AD4F5B">
        <w:rPr>
          <w:color w:val="4F81BD" w:themeColor="accent1"/>
        </w:rPr>
        <w:t xml:space="preserve"> </w:t>
      </w:r>
      <w:proofErr w:type="spellStart"/>
      <w:r w:rsidRPr="00AD4F5B">
        <w:rPr>
          <w:color w:val="4F81BD" w:themeColor="accent1"/>
        </w:rPr>
        <w:t>Phys</w:t>
      </w:r>
      <w:proofErr w:type="spellEnd"/>
      <w:r w:rsidRPr="00AD4F5B">
        <w:rPr>
          <w:color w:val="4F81BD" w:themeColor="accent1"/>
        </w:rPr>
        <w:t xml:space="preserve"> </w:t>
      </w:r>
      <w:proofErr w:type="spellStart"/>
      <w:r w:rsidRPr="00AD4F5B">
        <w:rPr>
          <w:color w:val="4F81BD" w:themeColor="accent1"/>
        </w:rPr>
        <w:t>Chem</w:t>
      </w:r>
      <w:proofErr w:type="spellEnd"/>
      <w:r w:rsidRPr="00AD4F5B">
        <w:rPr>
          <w:color w:val="4F81BD" w:themeColor="accent1"/>
        </w:rPr>
        <w:t xml:space="preserve"> </w:t>
      </w:r>
      <w:proofErr w:type="spellStart"/>
      <w:r w:rsidRPr="00AD4F5B">
        <w:rPr>
          <w:color w:val="4F81BD" w:themeColor="accent1"/>
        </w:rPr>
        <w:t>Chem</w:t>
      </w:r>
      <w:proofErr w:type="spellEnd"/>
      <w:r w:rsidRPr="00AD4F5B">
        <w:rPr>
          <w:color w:val="4F81BD" w:themeColor="accent1"/>
        </w:rPr>
        <w:t xml:space="preserve"> Phys. 14, 6957-6966</w:t>
      </w:r>
    </w:p>
    <w:p w:rsidR="00AD4F5B" w:rsidRPr="00AD4F5B" w:rsidRDefault="00AD4F5B" w:rsidP="00AD4F5B">
      <w:pPr>
        <w:ind w:left="1440"/>
        <w:contextualSpacing/>
        <w:jc w:val="both"/>
        <w:rPr>
          <w:color w:val="4F81BD" w:themeColor="accent1"/>
        </w:rPr>
      </w:pPr>
      <w:r w:rsidRPr="00AD4F5B">
        <w:rPr>
          <w:color w:val="4F81BD" w:themeColor="accent1"/>
        </w:rPr>
        <w:t>DOI: 10.1039/C2CP23684B</w:t>
      </w:r>
    </w:p>
    <w:p w:rsidR="00972117" w:rsidRDefault="00972117" w:rsidP="00972117">
      <w:pPr>
        <w:ind w:left="1440"/>
        <w:contextualSpacing/>
        <w:jc w:val="both"/>
        <w:rPr>
          <w:color w:val="4F81BD" w:themeColor="accent1"/>
        </w:rPr>
      </w:pPr>
    </w:p>
    <w:p w:rsidR="000E2BC0" w:rsidRDefault="00AD4F5B" w:rsidP="00972117">
      <w:pPr>
        <w:ind w:left="1440"/>
        <w:contextualSpacing/>
        <w:jc w:val="both"/>
      </w:pPr>
      <w:r>
        <w:rPr>
          <w:color w:val="4F81BD" w:themeColor="accent1"/>
        </w:rPr>
        <w:t xml:space="preserve">Another divergence from chemicals at present is that many </w:t>
      </w:r>
      <w:proofErr w:type="spellStart"/>
      <w:r>
        <w:rPr>
          <w:color w:val="4F81BD" w:themeColor="accent1"/>
        </w:rPr>
        <w:t>nanotoxicologists</w:t>
      </w:r>
      <w:proofErr w:type="spellEnd"/>
      <w:r>
        <w:rPr>
          <w:color w:val="4F81BD" w:themeColor="accent1"/>
        </w:rPr>
        <w:t xml:space="preserve"> (and even many nanoparticle producers) have very little understanding of the surface chemistry of their materials (which functional groups, which bonds at the surface etc.).  All these need to be addressed as part of a drive towards data completeness and again making the links between properties that are characterised and properties that are useful as the basis for QSARs.</w:t>
      </w:r>
    </w:p>
    <w:p w:rsidR="00972117" w:rsidRDefault="00972117" w:rsidP="00972117">
      <w:pPr>
        <w:ind w:left="1440"/>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“quality”</w:t>
      </w:r>
      <w:r w:rsidR="00972117" w:rsidRPr="00972117">
        <w:rPr>
          <w:color w:val="4F81BD" w:themeColor="accent1"/>
        </w:rPr>
        <w:t xml:space="preserve"> </w:t>
      </w:r>
      <w:r w:rsidR="00972117" w:rsidRPr="00972117">
        <w:rPr>
          <w:color w:val="4F81BD" w:themeColor="accent1"/>
        </w:rPr>
        <w:t xml:space="preserve">The combination of </w:t>
      </w:r>
      <w:r w:rsidR="00972117">
        <w:rPr>
          <w:color w:val="4F81BD" w:themeColor="accent1"/>
        </w:rPr>
        <w:t>NMs inherent instability (i.e. most commercial dispersions are not guaranteed for more than 1 year) and their</w:t>
      </w:r>
      <w:r w:rsidR="00972117">
        <w:rPr>
          <w:color w:val="4F81BD" w:themeColor="accent1"/>
        </w:rPr>
        <w:t xml:space="preserve"> batch-to-batch irreproducibility require some additional considerations regarding data quality.  Several of these are indicated in the excel file, and should over time become incorporated into good practice in this field.  A checklist to complete as part of NMs data quality would include date-stamped characterisation of the pristine NMs periodically during the study duration, as well as periodic checks that </w:t>
      </w:r>
      <w:r w:rsidR="00972117">
        <w:rPr>
          <w:color w:val="4F81BD" w:themeColor="accent1"/>
        </w:rPr>
        <w:lastRenderedPageBreak/>
        <w:t xml:space="preserve">characteristics / cytotoxicity in the exposure media were also consistent as often biological milieu more sensitive to small changes in characteristics, for example.  This would also include information on, for example, the storage conditions once a new vial of NPs is opened and the number of times the bottle was opened and closed during the duration of the study (which could be calculated from the number of separate studies, repeats etc.). </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What are the outstanding challenges for nanomaterial data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r w:rsidR="00AD4F5B">
        <w:t xml:space="preserve"> </w:t>
      </w:r>
      <w:r w:rsidR="00AD4F5B" w:rsidRPr="00AD4F5B">
        <w:rPr>
          <w:color w:val="4F81BD" w:themeColor="accent1"/>
        </w:rPr>
        <w:t>as above</w:t>
      </w:r>
    </w:p>
    <w:p w:rsidR="00A26DB0" w:rsidRDefault="001A0AAC" w:rsidP="006D3D5F">
      <w:pPr>
        <w:numPr>
          <w:ilvl w:val="1"/>
          <w:numId w:val="6"/>
        </w:numPr>
        <w:ind w:hanging="358"/>
        <w:contextualSpacing/>
        <w:jc w:val="both"/>
      </w:pPr>
      <w:proofErr w:type="gramStart"/>
      <w:r>
        <w:t>data</w:t>
      </w:r>
      <w:proofErr w:type="gramEnd"/>
      <w:r>
        <w:t xml:space="preserve"> “quality”?</w:t>
      </w:r>
      <w:r w:rsidR="00AD4F5B">
        <w:t xml:space="preserve"> </w:t>
      </w:r>
      <w:r w:rsidR="00AD4F5B" w:rsidRPr="00AD4F5B">
        <w:rPr>
          <w:color w:val="4F81BD" w:themeColor="accent1"/>
        </w:rPr>
        <w:t>as above</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r w:rsidR="00AD4F5B">
        <w:t xml:space="preserve">  </w:t>
      </w:r>
      <w:r w:rsidR="00AD4F5B" w:rsidRPr="00AD4F5B">
        <w:rPr>
          <w:color w:val="4F81BD" w:themeColor="accent1"/>
        </w:rPr>
        <w:t xml:space="preserve">None are specific to our goals as apply generally, but </w:t>
      </w:r>
      <w:proofErr w:type="spellStart"/>
      <w:r w:rsidR="00AD4F5B" w:rsidRPr="00AD4F5B">
        <w:rPr>
          <w:color w:val="4F81BD" w:themeColor="accent1"/>
        </w:rPr>
        <w:t>NanoMILE</w:t>
      </w:r>
      <w:proofErr w:type="spellEnd"/>
      <w:r w:rsidR="00AD4F5B" w:rsidRPr="00AD4F5B">
        <w:rPr>
          <w:color w:val="4F81BD" w:themeColor="accent1"/>
        </w:rPr>
        <w:t xml:space="preserve"> is addressing in a systematic way issues of ageing, environmental transformation and linking these to observed (eco)toxicities (in vitro, in vivo, and HCS). </w:t>
      </w:r>
      <w:proofErr w:type="spellStart"/>
      <w:r w:rsidR="00AD4F5B">
        <w:rPr>
          <w:color w:val="4F81BD" w:themeColor="accent1"/>
        </w:rPr>
        <w:t>NanoMILE</w:t>
      </w:r>
      <w:proofErr w:type="spellEnd"/>
      <w:r w:rsidR="00AD4F5B">
        <w:rPr>
          <w:color w:val="4F81BD" w:themeColor="accent1"/>
        </w:rPr>
        <w:t xml:space="preserve"> also intends using this data for development of QSARs if possible (i.e. if relationships are determined to exist / suitable convergence between what </w:t>
      </w:r>
      <w:proofErr w:type="gramStart"/>
      <w:r w:rsidR="00AD4F5B">
        <w:rPr>
          <w:color w:val="4F81BD" w:themeColor="accent1"/>
        </w:rPr>
        <w:t>experimentalists</w:t>
      </w:r>
      <w:proofErr w:type="gramEnd"/>
      <w:r w:rsidR="00AD4F5B">
        <w:rPr>
          <w:color w:val="4F81BD" w:themeColor="accent1"/>
        </w:rPr>
        <w:t xml:space="preserve"> measure and what modellers can model is reached).</w:t>
      </w:r>
    </w:p>
    <w:p w:rsidR="00A26DB0" w:rsidRDefault="001A0AAC" w:rsidP="006D3D5F">
      <w:pPr>
        <w:numPr>
          <w:ilvl w:val="1"/>
          <w:numId w:val="6"/>
        </w:numPr>
        <w:ind w:hanging="358"/>
        <w:contextualSpacing/>
        <w:jc w:val="both"/>
      </w:pPr>
      <w:proofErr w:type="gramStart"/>
      <w:r>
        <w:t>data</w:t>
      </w:r>
      <w:proofErr w:type="gramEnd"/>
      <w:r>
        <w:t xml:space="preserve"> “quality”?</w:t>
      </w:r>
      <w:r w:rsidR="00AD4F5B">
        <w:t xml:space="preserve">  </w:t>
      </w:r>
      <w:r w:rsidR="00AD4F5B" w:rsidRPr="00AD4F5B">
        <w:rPr>
          <w:color w:val="4F81BD" w:themeColor="accent1"/>
        </w:rPr>
        <w:t>None, but as with all projects we are compromising between what we would like in an ideal scenario and what is achievable within budget and time constraints as well as ensuring interesting PhD and postdoc experiences for the researchers employed.</w:t>
      </w:r>
    </w:p>
    <w:p w:rsidR="00A26DB0" w:rsidRDefault="00A26DB0" w:rsidP="006D3D5F">
      <w:pPr>
        <w:jc w:val="both"/>
      </w:pPr>
    </w:p>
    <w:p w:rsidR="00A26DB0" w:rsidRDefault="001A0AAC" w:rsidP="006D3D5F">
      <w:pPr>
        <w:jc w:val="both"/>
      </w:pPr>
      <w:r>
        <w:rPr>
          <w:u w:val="single"/>
        </w:rPr>
        <w:t>Section E: Are there any specific use cases to illustrate these issues and make them tangible?</w:t>
      </w:r>
    </w:p>
    <w:p w:rsidR="00A26DB0" w:rsidRDefault="00A26DB0" w:rsidP="006D3D5F">
      <w:pPr>
        <w:jc w:val="both"/>
      </w:pPr>
    </w:p>
    <w:p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rsidR="00F34D3D" w:rsidRDefault="00F34D3D" w:rsidP="00F34D3D">
      <w:pPr>
        <w:contextualSpacing/>
        <w:jc w:val="both"/>
      </w:pPr>
    </w:p>
    <w:p w:rsidR="00A26DB0" w:rsidRDefault="001A0AAC" w:rsidP="006D3D5F">
      <w:pPr>
        <w:numPr>
          <w:ilvl w:val="1"/>
          <w:numId w:val="4"/>
        </w:numPr>
        <w:ind w:hanging="358"/>
        <w:contextualSpacing/>
        <w:jc w:val="both"/>
      </w:pPr>
      <w:r>
        <w:t>data “completeness”</w:t>
      </w:r>
    </w:p>
    <w:p w:rsidR="00A26DB0" w:rsidRDefault="001A0AAC" w:rsidP="006D3D5F">
      <w:pPr>
        <w:numPr>
          <w:ilvl w:val="1"/>
          <w:numId w:val="4"/>
        </w:numPr>
        <w:ind w:hanging="358"/>
        <w:contextualSpacing/>
        <w:jc w:val="both"/>
      </w:pPr>
      <w:r>
        <w:t>data “quality”</w:t>
      </w:r>
    </w:p>
    <w:p w:rsidR="001D62A2" w:rsidRDefault="001D62A2" w:rsidP="001D62A2">
      <w:pPr>
        <w:contextualSpacing/>
        <w:jc w:val="both"/>
      </w:pPr>
    </w:p>
    <w:p w:rsidR="00F34D3D" w:rsidRDefault="00F34D3D" w:rsidP="006D3D5F">
      <w:pPr>
        <w:jc w:val="both"/>
        <w:rPr>
          <w:u w:val="single"/>
        </w:rPr>
      </w:pPr>
    </w:p>
    <w:p w:rsidR="00F34D3D" w:rsidRDefault="00F34D3D" w:rsidP="006D3D5F">
      <w:pPr>
        <w:jc w:val="both"/>
        <w:rPr>
          <w:u w:val="single"/>
        </w:rPr>
      </w:pPr>
    </w:p>
    <w:p w:rsidR="00A26DB0" w:rsidRDefault="001A0AAC" w:rsidP="006D3D5F">
      <w:pPr>
        <w:jc w:val="both"/>
      </w:pPr>
      <w:r>
        <w:rPr>
          <w:u w:val="single"/>
        </w:rPr>
        <w:t>Section F: Recommendations. What are some practical next steps for individual stakeholders or the community as a whole?</w:t>
      </w:r>
    </w:p>
    <w:p w:rsidR="00A26DB0" w:rsidRDefault="00A26DB0" w:rsidP="006D3D5F">
      <w:pPr>
        <w:jc w:val="both"/>
      </w:pPr>
    </w:p>
    <w:p w:rsidR="00A26DB0" w:rsidRPr="00474972"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474972" w:rsidRDefault="00474972" w:rsidP="00474972">
      <w:pPr>
        <w:contextualSpacing/>
        <w:jc w:val="both"/>
        <w:rPr>
          <w:i/>
        </w:rPr>
      </w:pPr>
    </w:p>
    <w:p w:rsidR="00474972" w:rsidRDefault="00474972" w:rsidP="00474972">
      <w:pPr>
        <w:ind w:left="720"/>
        <w:contextualSpacing/>
        <w:jc w:val="both"/>
        <w:rPr>
          <w:color w:val="4F81BD" w:themeColor="accent1"/>
        </w:rPr>
      </w:pPr>
      <w:r w:rsidRPr="00474972">
        <w:rPr>
          <w:color w:val="4F81BD" w:themeColor="accent1"/>
        </w:rPr>
        <w:t xml:space="preserve">This would be the optimal scenario, both for pristine NMs and to predict fate of pristine NMs under realistic exposure conditions.  Modelling work is </w:t>
      </w:r>
      <w:proofErr w:type="spellStart"/>
      <w:r w:rsidRPr="00474972">
        <w:rPr>
          <w:color w:val="4F81BD" w:themeColor="accent1"/>
        </w:rPr>
        <w:t>ongoing</w:t>
      </w:r>
      <w:proofErr w:type="spellEnd"/>
      <w:r w:rsidRPr="00474972">
        <w:rPr>
          <w:color w:val="4F81BD" w:themeColor="accent1"/>
        </w:rPr>
        <w:t xml:space="preserve"> to study for example effects of hydration and ligands on Silver NP dissolution as a function of the cluster/particle size and the dominant crystal faces (which for very small particles are intimately linked) – work performed within EU FP7 </w:t>
      </w:r>
      <w:proofErr w:type="spellStart"/>
      <w:r w:rsidRPr="00474972">
        <w:rPr>
          <w:color w:val="4F81BD" w:themeColor="accent1"/>
        </w:rPr>
        <w:t>ModNanoTox</w:t>
      </w:r>
      <w:proofErr w:type="spellEnd"/>
      <w:r w:rsidRPr="00474972">
        <w:rPr>
          <w:color w:val="4F81BD" w:themeColor="accent1"/>
        </w:rPr>
        <w:t xml:space="preserve"> submitted for publication.  Such approaches could </w:t>
      </w:r>
      <w:r>
        <w:rPr>
          <w:color w:val="4F81BD" w:themeColor="accent1"/>
        </w:rPr>
        <w:t>in due course be used to predict</w:t>
      </w:r>
      <w:r w:rsidR="00DE1C0E">
        <w:rPr>
          <w:color w:val="4F81BD" w:themeColor="accent1"/>
        </w:rPr>
        <w:t xml:space="preserve"> fate and behaviour, and then be validated experimentally under specific conditions to refine the models.  This would be an important and potentially very productive line for research.</w:t>
      </w:r>
    </w:p>
    <w:p w:rsidR="00DE1C0E" w:rsidRDefault="00DE1C0E" w:rsidP="00474972">
      <w:pPr>
        <w:ind w:left="720"/>
        <w:contextualSpacing/>
        <w:jc w:val="both"/>
        <w:rPr>
          <w:color w:val="4F81BD" w:themeColor="accent1"/>
        </w:rPr>
      </w:pPr>
    </w:p>
    <w:p w:rsidR="00DE1C0E" w:rsidRPr="00474972" w:rsidRDefault="00DE1C0E" w:rsidP="00474972">
      <w:pPr>
        <w:ind w:left="720"/>
        <w:contextualSpacing/>
        <w:jc w:val="both"/>
        <w:rPr>
          <w:color w:val="4F81BD" w:themeColor="accent1"/>
        </w:rPr>
      </w:pPr>
      <w:r>
        <w:rPr>
          <w:color w:val="4F81BD" w:themeColor="accent1"/>
        </w:rPr>
        <w:t xml:space="preserve">Within </w:t>
      </w:r>
      <w:proofErr w:type="spellStart"/>
      <w:r>
        <w:rPr>
          <w:color w:val="4F81BD" w:themeColor="accent1"/>
        </w:rPr>
        <w:t>NanoMILE</w:t>
      </w:r>
      <w:proofErr w:type="spellEnd"/>
      <w:r>
        <w:rPr>
          <w:color w:val="4F81BD" w:themeColor="accent1"/>
        </w:rPr>
        <w:t xml:space="preserve">, one of the approaches that we are investigating is to try to determine which </w:t>
      </w:r>
      <w:proofErr w:type="spellStart"/>
      <w:r>
        <w:rPr>
          <w:color w:val="4F81BD" w:themeColor="accent1"/>
        </w:rPr>
        <w:t>physico</w:t>
      </w:r>
      <w:proofErr w:type="spellEnd"/>
      <w:r>
        <w:rPr>
          <w:color w:val="4F81BD" w:themeColor="accent1"/>
        </w:rPr>
        <w:t xml:space="preserve">-chemical parameters are inter-dependent and as such if one is varied the other changes also, in order to potentially reduce the overall characterisation required.  Use of systematically varied NMs libraries is vital here but despite the multitude of synthetic routes, actually producing such libraries is still a significant challenge without introducing additional variants between members. </w:t>
      </w:r>
    </w:p>
    <w:p w:rsidR="00A26DB0" w:rsidRDefault="00A26DB0" w:rsidP="006D3D5F">
      <w:pPr>
        <w:ind w:hanging="89"/>
        <w:jc w:val="both"/>
      </w:pPr>
    </w:p>
    <w:p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rsidR="00F34D3D" w:rsidRDefault="00F34D3D" w:rsidP="00F34D3D">
      <w:pPr>
        <w:contextualSpacing/>
        <w:jc w:val="both"/>
      </w:pPr>
    </w:p>
    <w:p w:rsidR="00A26DB0" w:rsidRDefault="001A0AAC" w:rsidP="006D3D5F">
      <w:pPr>
        <w:numPr>
          <w:ilvl w:val="1"/>
          <w:numId w:val="3"/>
        </w:numPr>
        <w:ind w:left="1080" w:firstLine="0"/>
        <w:contextualSpacing/>
        <w:jc w:val="both"/>
      </w:pPr>
      <w:proofErr w:type="gramStart"/>
      <w:r>
        <w:t>nanomaterial</w:t>
      </w:r>
      <w:proofErr w:type="gramEnd"/>
      <w:r>
        <w:t xml:space="preserve"> data “completeness”?</w:t>
      </w:r>
    </w:p>
    <w:p w:rsidR="00A26DB0" w:rsidRDefault="001A0AAC" w:rsidP="006D3D5F">
      <w:pPr>
        <w:numPr>
          <w:ilvl w:val="1"/>
          <w:numId w:val="3"/>
        </w:numPr>
        <w:ind w:left="1080" w:firstLine="0"/>
        <w:contextualSpacing/>
        <w:jc w:val="both"/>
      </w:pPr>
      <w:proofErr w:type="gramStart"/>
      <w:r>
        <w:t>nanomaterial</w:t>
      </w:r>
      <w:proofErr w:type="gramEnd"/>
      <w:r>
        <w:t xml:space="preserve"> data “quality”?</w:t>
      </w:r>
    </w:p>
    <w:p w:rsidR="006D3D5F" w:rsidRDefault="006D3D5F" w:rsidP="006D3D5F">
      <w:pPr>
        <w:ind w:left="1080"/>
        <w:contextualSpacing/>
        <w:jc w:val="both"/>
      </w:pPr>
    </w:p>
    <w:p w:rsidR="00A26DB0" w:rsidRDefault="001A0AAC" w:rsidP="006D3D5F">
      <w:pPr>
        <w:jc w:val="both"/>
      </w:pPr>
      <w:proofErr w:type="gramStart"/>
      <w:r>
        <w:rPr>
          <w:i/>
        </w:rPr>
        <w:t>N.B.</w:t>
      </w:r>
      <w:proofErr w:type="gramEnd"/>
      <w:r>
        <w:rPr>
          <w:i/>
        </w:rPr>
        <w:t xml:space="preserve"> You may wish to simply propose </w:t>
      </w:r>
      <w:proofErr w:type="gramStart"/>
      <w:r>
        <w:rPr>
          <w:i/>
        </w:rPr>
        <w:t>either that (a) your own organisation’s criteria should be universally adopted (or adopted in specific contexts) or (b) that a scheme based upon compliance with the “wish list” you proposed in response to questions A.4 and</w:t>
      </w:r>
      <w:proofErr w:type="gramEnd"/>
      <w:r>
        <w:rPr>
          <w:i/>
        </w:rPr>
        <w:t xml:space="preserve"> A.5 should be applied.</w:t>
      </w:r>
    </w:p>
    <w:p w:rsidR="00A26DB0" w:rsidRDefault="00A26DB0" w:rsidP="006D3D5F">
      <w:pPr>
        <w:jc w:val="both"/>
      </w:pPr>
    </w:p>
    <w:p w:rsidR="00A26DB0"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ISA-TAB-Nano</w:t>
        </w:r>
      </w:hyperlink>
      <w:r>
        <w:rPr>
          <w:i/>
        </w:rPr>
        <w:t xml:space="preserve"> files be employed in some fashion?</w:t>
      </w:r>
    </w:p>
    <w:p w:rsidR="00A26DB0" w:rsidRDefault="00A26DB0" w:rsidP="006D3D5F">
      <w:pPr>
        <w:jc w:val="both"/>
      </w:pPr>
    </w:p>
    <w:p w:rsidR="00A26DB0" w:rsidRDefault="001A0AAC" w:rsidP="006D3D5F">
      <w:pPr>
        <w:numPr>
          <w:ilvl w:val="0"/>
          <w:numId w:val="3"/>
        </w:numPr>
        <w:ind w:hanging="358"/>
        <w:contextualSpacing/>
        <w:jc w:val="both"/>
      </w:pPr>
      <w:r>
        <w:t>Are you able to make any recommendations regarding</w:t>
      </w:r>
    </w:p>
    <w:p w:rsidR="00F34D3D" w:rsidRDefault="00F34D3D" w:rsidP="00F34D3D">
      <w:pPr>
        <w:contextualSpacing/>
        <w:jc w:val="both"/>
      </w:pPr>
    </w:p>
    <w:p w:rsidR="00A26DB0" w:rsidRPr="00017C6F" w:rsidRDefault="001A0AAC" w:rsidP="006D3D5F">
      <w:pPr>
        <w:numPr>
          <w:ilvl w:val="1"/>
          <w:numId w:val="3"/>
        </w:numPr>
        <w:ind w:left="1620" w:hanging="539"/>
        <w:contextualSpacing/>
        <w:jc w:val="both"/>
      </w:pPr>
      <w:proofErr w:type="gramStart"/>
      <w:r>
        <w:t>how</w:t>
      </w:r>
      <w:proofErr w:type="gramEnd"/>
      <w:r>
        <w:t xml:space="preserve"> best to implement a scoring scheme for “quality” and/or         “completeness” of nanomaterial data in practice? </w:t>
      </w:r>
      <w:r>
        <w:rPr>
          <w:i/>
        </w:rPr>
        <w:t xml:space="preserve">For example, a human expert might (1) read a </w:t>
      </w:r>
      <w:proofErr w:type="spellStart"/>
      <w:r>
        <w:rPr>
          <w:i/>
        </w:rPr>
        <w:t>nanotoxicology</w:t>
      </w:r>
      <w:proofErr w:type="spellEnd"/>
      <w:r>
        <w:rPr>
          <w:i/>
        </w:rPr>
        <w:t xml:space="preserve"> study and score the data using a set of predefined questions as (2) implemented in an extension of the </w:t>
      </w:r>
      <w:hyperlink r:id="rId16">
        <w:proofErr w:type="spellStart"/>
        <w:r>
          <w:rPr>
            <w:i/>
            <w:color w:val="1155CC"/>
            <w:u w:val="single"/>
          </w:rPr>
          <w:t>ToxRTool</w:t>
        </w:r>
        <w:proofErr w:type="spellEnd"/>
      </w:hyperlink>
      <w:r>
        <w:rPr>
          <w:i/>
        </w:rPr>
        <w:t xml:space="preserve"> program.</w:t>
      </w:r>
    </w:p>
    <w:p w:rsidR="00017C6F" w:rsidRDefault="00017C6F" w:rsidP="00017C6F">
      <w:pPr>
        <w:contextualSpacing/>
        <w:jc w:val="both"/>
        <w:rPr>
          <w:i/>
        </w:rPr>
      </w:pPr>
    </w:p>
    <w:p w:rsidR="00017C6F" w:rsidRDefault="00017C6F" w:rsidP="00017C6F">
      <w:pPr>
        <w:ind w:left="1081"/>
        <w:contextualSpacing/>
        <w:jc w:val="both"/>
        <w:rPr>
          <w:color w:val="4F81BD" w:themeColor="accent1"/>
        </w:rPr>
      </w:pPr>
      <w:r w:rsidRPr="00017C6F">
        <w:rPr>
          <w:color w:val="4F81BD" w:themeColor="accent1"/>
        </w:rPr>
        <w:t xml:space="preserve">Within EU FP7 </w:t>
      </w:r>
      <w:proofErr w:type="spellStart"/>
      <w:r w:rsidRPr="00017C6F">
        <w:rPr>
          <w:color w:val="4F81BD" w:themeColor="accent1"/>
        </w:rPr>
        <w:t>ModNanoTox</w:t>
      </w:r>
      <w:proofErr w:type="spellEnd"/>
      <w:r w:rsidRPr="00017C6F">
        <w:rPr>
          <w:color w:val="4F81BD" w:themeColor="accent1"/>
        </w:rPr>
        <w:t xml:space="preserve">, the human expert approach was used, and while this produced a very high quality of extracted data from literature papers, it was very slow (about 1 paper/day) in order to fully verify the quality of the study and whether the </w:t>
      </w:r>
      <w:r w:rsidRPr="00017C6F">
        <w:rPr>
          <w:color w:val="4F81BD" w:themeColor="accent1"/>
        </w:rPr>
        <w:lastRenderedPageBreak/>
        <w:t>findings were valid.</w:t>
      </w:r>
      <w:r>
        <w:rPr>
          <w:color w:val="4F81BD" w:themeColor="accent1"/>
        </w:rPr>
        <w:t xml:space="preserve">  We are currently writing up a paper on this that can be shared in due course.  The scoring criteria were quick to determine if the study merited detailed analysis (i.e. had to pass a threshold in terms of the amount of </w:t>
      </w:r>
      <w:proofErr w:type="spellStart"/>
      <w:r>
        <w:rPr>
          <w:color w:val="4F81BD" w:themeColor="accent1"/>
        </w:rPr>
        <w:t>phys-chem</w:t>
      </w:r>
      <w:proofErr w:type="spellEnd"/>
      <w:r>
        <w:rPr>
          <w:color w:val="4F81BD" w:themeColor="accent1"/>
        </w:rPr>
        <w:t xml:space="preserve"> characterisation provided from the total maximum that considered pristine and under the exposure conditions as well as material-specific aspects such as dissolution, oxidation number and/or </w:t>
      </w:r>
      <w:proofErr w:type="spellStart"/>
      <w:r>
        <w:rPr>
          <w:color w:val="4F81BD" w:themeColor="accent1"/>
        </w:rPr>
        <w:t>photostability</w:t>
      </w:r>
      <w:proofErr w:type="spellEnd"/>
      <w:r>
        <w:rPr>
          <w:color w:val="4F81BD" w:themeColor="accent1"/>
        </w:rPr>
        <w:t xml:space="preserve">. </w:t>
      </w:r>
    </w:p>
    <w:p w:rsidR="00017C6F" w:rsidRDefault="00017C6F" w:rsidP="00017C6F">
      <w:pPr>
        <w:jc w:val="both"/>
        <w:rPr>
          <w:rFonts w:ascii="Calibri" w:hAnsi="Calibri"/>
          <w:highlight w:val="yellow"/>
        </w:rPr>
      </w:pPr>
      <w:r w:rsidRPr="003661CF">
        <w:rPr>
          <w:rFonts w:ascii="Calibri" w:hAnsi="Calibri"/>
          <w:noProof/>
          <w:highlight w:val="yellow"/>
          <w:lang w:eastAsia="en-GB"/>
        </w:rPr>
        <mc:AlternateContent>
          <mc:Choice Requires="wps">
            <w:drawing>
              <wp:anchor distT="0" distB="0" distL="114300" distR="114300" simplePos="0" relativeHeight="251660288" behindDoc="0" locked="0" layoutInCell="1" allowOverlap="1" wp14:anchorId="57C4969B" wp14:editId="2BD2A050">
                <wp:simplePos x="0" y="0"/>
                <wp:positionH relativeFrom="column">
                  <wp:posOffset>403860</wp:posOffset>
                </wp:positionH>
                <wp:positionV relativeFrom="paragraph">
                  <wp:posOffset>113030</wp:posOffset>
                </wp:positionV>
                <wp:extent cx="1637665" cy="338455"/>
                <wp:effectExtent l="0" t="0" r="0" b="0"/>
                <wp:wrapNone/>
                <wp:docPr id="12" name="TextBox 4"/>
                <wp:cNvGraphicFramePr/>
                <a:graphic xmlns:a="http://schemas.openxmlformats.org/drawingml/2006/main">
                  <a:graphicData uri="http://schemas.microsoft.com/office/word/2010/wordprocessingShape">
                    <wps:wsp>
                      <wps:cNvSpPr txBox="1"/>
                      <wps:spPr>
                        <a:xfrm>
                          <a:off x="0" y="0"/>
                          <a:ext cx="1637665" cy="338455"/>
                        </a:xfrm>
                        <a:prstGeom prst="rect">
                          <a:avLst/>
                        </a:prstGeom>
                        <a:noFill/>
                      </wps:spPr>
                      <wps:txbx>
                        <w:txbxContent>
                          <w:p w:rsidR="00017C6F" w:rsidRPr="00AD2A32" w:rsidRDefault="00017C6F" w:rsidP="00017C6F">
                            <w:pPr>
                              <w:pStyle w:val="NormalWeb"/>
                              <w:spacing w:before="2" w:after="2"/>
                            </w:pPr>
                            <w:r w:rsidRPr="00AD2A32">
                              <w:rPr>
                                <w:rFonts w:asciiTheme="minorHAnsi" w:hAnsi="Cambria" w:cstheme="minorBidi"/>
                                <w:b/>
                                <w:iCs/>
                                <w:color w:val="000000" w:themeColor="text1"/>
                                <w:kern w:val="24"/>
                                <w:lang w:val="en-US"/>
                              </w:rPr>
                              <w:t>Table 1:</w:t>
                            </w:r>
                            <w:r w:rsidRPr="00AD2A32">
                              <w:rPr>
                                <w:rFonts w:asciiTheme="minorHAnsi" w:hAnsi="Cambria" w:cstheme="minorBidi"/>
                                <w:iCs/>
                                <w:color w:val="000000" w:themeColor="text1"/>
                                <w:kern w:val="24"/>
                                <w:lang w:val="en-US"/>
                              </w:rPr>
                              <w:t xml:space="preserve"> NP characterization scheme for silver NPs</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31.8pt;margin-top:8.9pt;width:128.95pt;height:26.6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" filled="f" stroked="f">
                <v:textbox style="mso-fit-shape-to-text:t">
                  <w:txbxContent>
                    <w:p w:rsidR="00017C6F" w:rsidRPr="00AD2A32" w:rsidRDefault="00017C6F" w:rsidP="00017C6F">
                      <w:pPr>
                        <w:pStyle w:val="NormalWeb"/>
                        <w:spacing w:before="2" w:after="2"/>
                      </w:pPr>
                      <w:r w:rsidRPr="00AD2A32">
                        <w:rPr>
                          <w:rFonts w:asciiTheme="minorHAnsi" w:hAnsi="Cambria" w:cstheme="minorBidi"/>
                          <w:b/>
                          <w:iCs/>
                          <w:color w:val="000000" w:themeColor="text1"/>
                          <w:kern w:val="24"/>
                          <w:lang w:val="en-US"/>
                        </w:rPr>
                        <w:t>Table 1:</w:t>
                      </w:r>
                      <w:r w:rsidRPr="00AD2A32">
                        <w:rPr>
                          <w:rFonts w:asciiTheme="minorHAnsi" w:hAnsi="Cambria" w:cstheme="minorBidi"/>
                          <w:iCs/>
                          <w:color w:val="000000" w:themeColor="text1"/>
                          <w:kern w:val="24"/>
                          <w:lang w:val="en-US"/>
                        </w:rPr>
                        <w:t xml:space="preserve"> NP characterization scheme for silver NPs</w:t>
                      </w:r>
                    </w:p>
                  </w:txbxContent>
                </v:textbox>
              </v:shape>
            </w:pict>
          </mc:Fallback>
        </mc:AlternateContent>
      </w: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r w:rsidRPr="003661CF">
        <w:rPr>
          <w:rFonts w:ascii="Calibri" w:hAnsi="Calibri"/>
          <w:noProof/>
          <w:highlight w:val="yellow"/>
          <w:lang w:eastAsia="en-GB"/>
        </w:rPr>
        <w:drawing>
          <wp:anchor distT="0" distB="0" distL="114300" distR="114300" simplePos="0" relativeHeight="251659264" behindDoc="0" locked="0" layoutInCell="1" allowOverlap="1" wp14:anchorId="0E8CBE1C" wp14:editId="4865EB1F">
            <wp:simplePos x="0" y="0"/>
            <wp:positionH relativeFrom="column">
              <wp:posOffset>358140</wp:posOffset>
            </wp:positionH>
            <wp:positionV relativeFrom="paragraph">
              <wp:posOffset>130810</wp:posOffset>
            </wp:positionV>
            <wp:extent cx="5081905" cy="2225040"/>
            <wp:effectExtent l="0" t="0" r="4445" b="3810"/>
            <wp:wrapSquare wrapText="bothSides"/>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7"/>
                    <a:stretch>
                      <a:fillRect/>
                    </a:stretch>
                  </pic:blipFill>
                  <pic:spPr>
                    <a:xfrm>
                      <a:off x="0" y="0"/>
                      <a:ext cx="5081905" cy="2225040"/>
                    </a:xfrm>
                    <a:prstGeom prst="rect">
                      <a:avLst/>
                    </a:prstGeom>
                  </pic:spPr>
                </pic:pic>
              </a:graphicData>
            </a:graphic>
          </wp:anchor>
        </w:drawing>
      </w: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p>
    <w:p w:rsidR="00017C6F" w:rsidRDefault="00017C6F" w:rsidP="00017C6F">
      <w:pPr>
        <w:jc w:val="both"/>
        <w:rPr>
          <w:rFonts w:ascii="Calibri" w:hAnsi="Calibri"/>
          <w:highlight w:val="yellow"/>
        </w:rPr>
      </w:pPr>
      <w:r w:rsidRPr="003661CF">
        <w:rPr>
          <w:rFonts w:ascii="Calibri" w:hAnsi="Calibri"/>
          <w:noProof/>
          <w:highlight w:val="yellow"/>
          <w:lang w:eastAsia="en-GB"/>
        </w:rPr>
        <mc:AlternateContent>
          <mc:Choice Requires="wps">
            <w:drawing>
              <wp:anchor distT="0" distB="0" distL="114300" distR="114300" simplePos="0" relativeHeight="251661312" behindDoc="0" locked="0" layoutInCell="1" allowOverlap="1" wp14:anchorId="08F9F1E3" wp14:editId="77C13AF9">
                <wp:simplePos x="0" y="0"/>
                <wp:positionH relativeFrom="column">
                  <wp:posOffset>457835</wp:posOffset>
                </wp:positionH>
                <wp:positionV relativeFrom="paragraph">
                  <wp:posOffset>44450</wp:posOffset>
                </wp:positionV>
                <wp:extent cx="5238115" cy="292100"/>
                <wp:effectExtent l="0" t="0" r="0" b="0"/>
                <wp:wrapNone/>
                <wp:docPr id="13" name="TextBox 5"/>
                <wp:cNvGraphicFramePr/>
                <a:graphic xmlns:a="http://schemas.openxmlformats.org/drawingml/2006/main">
                  <a:graphicData uri="http://schemas.microsoft.com/office/word/2010/wordprocessingShape">
                    <wps:wsp>
                      <wps:cNvSpPr txBox="1"/>
                      <wps:spPr>
                        <a:xfrm>
                          <a:off x="0" y="0"/>
                          <a:ext cx="5238115" cy="292100"/>
                        </a:xfrm>
                        <a:prstGeom prst="rect">
                          <a:avLst/>
                        </a:prstGeom>
                        <a:noFill/>
                      </wps:spPr>
                      <wps:txbx>
                        <w:txbxContent>
                          <w:p w:rsidR="00017C6F" w:rsidRPr="00022355" w:rsidRDefault="00017C6F" w:rsidP="00017C6F">
                            <w:pPr>
                              <w:pStyle w:val="NormalWeb"/>
                              <w:spacing w:before="2" w:after="2"/>
                              <w:rPr>
                                <w:sz w:val="22"/>
                                <w:szCs w:val="22"/>
                              </w:rPr>
                            </w:pPr>
                            <w:r w:rsidRPr="00022355">
                              <w:rPr>
                                <w:rFonts w:asciiTheme="minorHAnsi" w:hAnsi="Cambria" w:cstheme="minorBidi"/>
                                <w:color w:val="000000" w:themeColor="text1"/>
                                <w:kern w:val="24"/>
                                <w:sz w:val="22"/>
                                <w:szCs w:val="22"/>
                                <w:lang w:val="en-US"/>
                              </w:rPr>
                              <w:t>0 = absent; 1 = qualitative; 2 = quantitative, sufficient for statistical analysis</w:t>
                            </w:r>
                            <w:r w:rsidR="00DC5D45">
                              <w:rPr>
                                <w:rFonts w:asciiTheme="minorHAnsi" w:hAnsi="Cambria" w:cstheme="minorBidi"/>
                                <w:color w:val="000000" w:themeColor="text1"/>
                                <w:kern w:val="24"/>
                                <w:sz w:val="22"/>
                                <w:szCs w:val="22"/>
                                <w:lang w:val="en-US"/>
                              </w:rPr>
                              <w:t>.  Note study can score a maximum of 30 here if all characterization is performed.</w:t>
                            </w:r>
                          </w:p>
                        </w:txbxContent>
                      </wps:txbx>
                      <wps:bodyPr wrap="none" rtlCol="0">
                        <a:spAutoFit/>
                      </wps:bodyPr>
                    </wps:wsp>
                  </a:graphicData>
                </a:graphic>
              </wp:anchor>
            </w:drawing>
          </mc:Choice>
          <mc:Fallback>
            <w:pict>
              <v:shape id="TextBox 5" o:spid="_x0000_s1027" type="#_x0000_t202" style="position:absolute;left:0;text-align:left;margin-left:36.05pt;margin-top:3.5pt;width:412.45pt;height:23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" filled="f" stroked="f">
                <v:textbox style="mso-fit-shape-to-text:t">
                  <w:txbxContent>
                    <w:p w:rsidR="00017C6F" w:rsidRPr="00022355" w:rsidRDefault="00017C6F" w:rsidP="00017C6F">
                      <w:pPr>
                        <w:pStyle w:val="NormalWeb"/>
                        <w:spacing w:before="2" w:after="2"/>
                        <w:rPr>
                          <w:sz w:val="22"/>
                          <w:szCs w:val="22"/>
                        </w:rPr>
                      </w:pPr>
                      <w:r w:rsidRPr="00022355">
                        <w:rPr>
                          <w:rFonts w:asciiTheme="minorHAnsi" w:hAnsi="Cambria" w:cstheme="minorBidi"/>
                          <w:color w:val="000000" w:themeColor="text1"/>
                          <w:kern w:val="24"/>
                          <w:sz w:val="22"/>
                          <w:szCs w:val="22"/>
                          <w:lang w:val="en-US"/>
                        </w:rPr>
                        <w:t>0 = absent; 1 = qualitative; 2 = quantitative, sufficient for statistical analysis</w:t>
                      </w:r>
                      <w:r w:rsidR="00DC5D45">
                        <w:rPr>
                          <w:rFonts w:asciiTheme="minorHAnsi" w:hAnsi="Cambria" w:cstheme="minorBidi"/>
                          <w:color w:val="000000" w:themeColor="text1"/>
                          <w:kern w:val="24"/>
                          <w:sz w:val="22"/>
                          <w:szCs w:val="22"/>
                          <w:lang w:val="en-US"/>
                        </w:rPr>
                        <w:t>.  Note study can score a maximum of 30 here if all characterization is performed.</w:t>
                      </w:r>
                    </w:p>
                  </w:txbxContent>
                </v:textbox>
              </v:shape>
            </w:pict>
          </mc:Fallback>
        </mc:AlternateContent>
      </w:r>
    </w:p>
    <w:p w:rsidR="00017C6F" w:rsidRDefault="00017C6F" w:rsidP="00017C6F">
      <w:pPr>
        <w:ind w:left="1081"/>
        <w:contextualSpacing/>
        <w:jc w:val="both"/>
        <w:rPr>
          <w:color w:val="4F81BD" w:themeColor="accent1"/>
        </w:rPr>
      </w:pPr>
    </w:p>
    <w:p w:rsidR="00017C6F" w:rsidRDefault="00017C6F" w:rsidP="00017C6F">
      <w:pPr>
        <w:contextualSpacing/>
        <w:jc w:val="both"/>
        <w:rPr>
          <w:i/>
        </w:rPr>
      </w:pPr>
    </w:p>
    <w:p w:rsidR="00017C6F" w:rsidRDefault="00017C6F" w:rsidP="00017C6F">
      <w:pPr>
        <w:contextualSpacing/>
        <w:jc w:val="both"/>
      </w:pPr>
    </w:p>
    <w:p w:rsidR="00DC5D45" w:rsidRDefault="00DC5D45" w:rsidP="00DC5D45">
      <w:pPr>
        <w:ind w:left="720"/>
        <w:contextualSpacing/>
        <w:jc w:val="both"/>
        <w:rPr>
          <w:color w:val="4F81BD" w:themeColor="accent1"/>
        </w:rPr>
      </w:pPr>
      <w:r w:rsidRPr="00DC5D45">
        <w:rPr>
          <w:color w:val="4F81BD" w:themeColor="accent1"/>
        </w:rPr>
        <w:t xml:space="preserve">Since not all end-points are relevant to all NMs, I would recommend that rules-based approach could be coded, that would define a maximum characterisation score (as per the </w:t>
      </w:r>
      <w:proofErr w:type="spellStart"/>
      <w:r w:rsidRPr="00DC5D45">
        <w:rPr>
          <w:color w:val="4F81BD" w:themeColor="accent1"/>
        </w:rPr>
        <w:t>ModNanoTox</w:t>
      </w:r>
      <w:proofErr w:type="spellEnd"/>
      <w:r w:rsidRPr="00DC5D45">
        <w:rPr>
          <w:color w:val="4F81BD" w:themeColor="accent1"/>
        </w:rPr>
        <w:t xml:space="preserve">) approach.  </w:t>
      </w:r>
    </w:p>
    <w:p w:rsidR="00DC5D45" w:rsidRDefault="00DC5D45" w:rsidP="00DC5D45">
      <w:pPr>
        <w:ind w:left="720"/>
        <w:contextualSpacing/>
        <w:jc w:val="both"/>
        <w:rPr>
          <w:color w:val="4F81BD" w:themeColor="accent1"/>
        </w:rPr>
      </w:pPr>
    </w:p>
    <w:p w:rsidR="00DC5D45" w:rsidRPr="00DC5D45" w:rsidRDefault="00DC5D45" w:rsidP="00DC5D45">
      <w:pPr>
        <w:ind w:left="720"/>
        <w:contextualSpacing/>
        <w:jc w:val="both"/>
        <w:rPr>
          <w:color w:val="4F81BD" w:themeColor="accent1"/>
        </w:rPr>
      </w:pPr>
      <w:r>
        <w:rPr>
          <w:color w:val="4F81BD" w:themeColor="accent1"/>
        </w:rPr>
        <w:t xml:space="preserve">In </w:t>
      </w:r>
      <w:proofErr w:type="spellStart"/>
      <w:r>
        <w:rPr>
          <w:color w:val="4F81BD" w:themeColor="accent1"/>
        </w:rPr>
        <w:t>ModNanoTox</w:t>
      </w:r>
      <w:proofErr w:type="spellEnd"/>
      <w:r>
        <w:rPr>
          <w:color w:val="4F81BD" w:themeColor="accent1"/>
        </w:rPr>
        <w:t xml:space="preserve"> the studies were specifically related to aquatic toxicity of </w:t>
      </w:r>
      <w:proofErr w:type="spellStart"/>
      <w:r>
        <w:rPr>
          <w:color w:val="4F81BD" w:themeColor="accent1"/>
        </w:rPr>
        <w:t>AgNPs</w:t>
      </w:r>
      <w:proofErr w:type="spellEnd"/>
      <w:r>
        <w:rPr>
          <w:color w:val="4F81BD" w:themeColor="accent1"/>
        </w:rPr>
        <w:t>, and studies were then analysed to extract out details such as capping agent, LC or EC</w:t>
      </w:r>
      <w:r w:rsidRPr="00DC5D45">
        <w:rPr>
          <w:color w:val="4F81BD" w:themeColor="accent1"/>
          <w:vertAlign w:val="subscript"/>
        </w:rPr>
        <w:t>50</w:t>
      </w:r>
      <w:r>
        <w:rPr>
          <w:color w:val="4F81BD" w:themeColor="accent1"/>
        </w:rPr>
        <w:t xml:space="preserve"> and other relevant outputs. </w:t>
      </w:r>
      <w:r w:rsidRPr="00DC5D45">
        <w:rPr>
          <w:color w:val="4F81BD" w:themeColor="accent1"/>
        </w:rPr>
        <w:t>The Q</w:t>
      </w:r>
      <w:r>
        <w:rPr>
          <w:color w:val="4F81BD" w:themeColor="accent1"/>
        </w:rPr>
        <w:t xml:space="preserve">uality </w:t>
      </w:r>
      <w:r w:rsidRPr="00DC5D45">
        <w:rPr>
          <w:color w:val="4F81BD" w:themeColor="accent1"/>
        </w:rPr>
        <w:t>C</w:t>
      </w:r>
      <w:r>
        <w:rPr>
          <w:color w:val="4F81BD" w:themeColor="accent1"/>
        </w:rPr>
        <w:t>ontrol</w:t>
      </w:r>
      <w:r w:rsidRPr="00DC5D45">
        <w:rPr>
          <w:color w:val="4F81BD" w:themeColor="accent1"/>
        </w:rPr>
        <w:t xml:space="preserve"> of the biological assays and end-points was based on basic scientific principles – the studies were too variable to standardize.  Typical parameters recorded regarding the biological assays included species used, gender / life-stage, maintenance and preparation, media conditions (pH, ionic strength, </w:t>
      </w:r>
      <w:proofErr w:type="gramStart"/>
      <w:r w:rsidRPr="00DC5D45">
        <w:rPr>
          <w:color w:val="4F81BD" w:themeColor="accent1"/>
        </w:rPr>
        <w:t>temperature</w:t>
      </w:r>
      <w:proofErr w:type="gramEnd"/>
      <w:r w:rsidRPr="00DC5D45">
        <w:rPr>
          <w:color w:val="4F81BD" w:themeColor="accent1"/>
        </w:rPr>
        <w:t>), exposure route, exposure duration, endpoints measured, endpoint m</w:t>
      </w:r>
      <w:r>
        <w:rPr>
          <w:color w:val="4F81BD" w:themeColor="accent1"/>
        </w:rPr>
        <w:t>ethod and controls included etc.</w:t>
      </w:r>
      <w:r w:rsidRPr="00DC5D45">
        <w:rPr>
          <w:color w:val="4F81BD" w:themeColor="accent1"/>
        </w:rPr>
        <w:t>).</w:t>
      </w:r>
      <w:r>
        <w:rPr>
          <w:color w:val="4F81BD" w:themeColor="accent1"/>
        </w:rPr>
        <w:t xml:space="preserve">  However, to be widely applicable, this step would also need to be coded and some minimum set of data tabulated in order to give the data a </w:t>
      </w:r>
      <w:r w:rsidRPr="00DC5D45">
        <w:rPr>
          <w:i/>
          <w:color w:val="4F81BD" w:themeColor="accent1"/>
        </w:rPr>
        <w:t>completen</w:t>
      </w:r>
      <w:r w:rsidRPr="00DC5D45">
        <w:rPr>
          <w:color w:val="4F81BD" w:themeColor="accent1"/>
        </w:rPr>
        <w:t>ess</w:t>
      </w:r>
      <w:r>
        <w:rPr>
          <w:color w:val="4F81BD" w:themeColor="accent1"/>
        </w:rPr>
        <w:t xml:space="preserve"> and </w:t>
      </w:r>
      <w:r w:rsidRPr="00DC5D45">
        <w:rPr>
          <w:i/>
          <w:color w:val="4F81BD" w:themeColor="accent1"/>
        </w:rPr>
        <w:t>quality</w:t>
      </w:r>
      <w:r>
        <w:rPr>
          <w:color w:val="4F81BD" w:themeColor="accent1"/>
        </w:rPr>
        <w:t xml:space="preserve"> score.  I would be really keen to support something like this.</w:t>
      </w:r>
    </w:p>
    <w:p w:rsidR="00DC5D45" w:rsidRDefault="00DC5D45" w:rsidP="00017C6F">
      <w:pPr>
        <w:contextualSpacing/>
        <w:jc w:val="both"/>
      </w:pPr>
    </w:p>
    <w:p w:rsidR="00A26DB0" w:rsidRDefault="001A0AAC" w:rsidP="006D3D5F">
      <w:pPr>
        <w:numPr>
          <w:ilvl w:val="1"/>
          <w:numId w:val="3"/>
        </w:numPr>
        <w:ind w:left="1350" w:hanging="269"/>
        <w:contextualSpacing/>
        <w:jc w:val="both"/>
      </w:pPr>
      <w:r>
        <w:t xml:space="preserve">    </w:t>
      </w:r>
      <w:proofErr w:type="gramStart"/>
      <w:r>
        <w:t>what</w:t>
      </w:r>
      <w:proofErr w:type="gramEnd"/>
      <w:r>
        <w:t xml:space="preserve"> challenges would be associated with implementing such a scheme?</w:t>
      </w:r>
    </w:p>
    <w:p w:rsidR="00DC5D45" w:rsidRDefault="00DC5D45" w:rsidP="00DC5D45">
      <w:pPr>
        <w:contextualSpacing/>
        <w:jc w:val="both"/>
      </w:pPr>
    </w:p>
    <w:p w:rsidR="00DC5D45" w:rsidRDefault="00DC5D45" w:rsidP="00DC5D45">
      <w:pPr>
        <w:ind w:left="720"/>
        <w:contextualSpacing/>
        <w:jc w:val="both"/>
        <w:rPr>
          <w:color w:val="4F81BD" w:themeColor="accent1"/>
        </w:rPr>
      </w:pPr>
      <w:r w:rsidRPr="00DC5D45">
        <w:rPr>
          <w:color w:val="4F81BD" w:themeColor="accent1"/>
        </w:rPr>
        <w:lastRenderedPageBreak/>
        <w:t xml:space="preserve">Given the enormous variability of end-points and assays, and the divergence in the community as to whether standardisation at this point is essential, and in terms of toxicity versus mechanism (e.g. Harold Krug recent </w:t>
      </w:r>
      <w:proofErr w:type="gramStart"/>
      <w:r w:rsidRPr="00DC5D45">
        <w:rPr>
          <w:color w:val="4F81BD" w:themeColor="accent1"/>
        </w:rPr>
        <w:t>paper</w:t>
      </w:r>
      <w:r>
        <w:rPr>
          <w:color w:val="4F81BD" w:themeColor="accent1"/>
        </w:rPr>
        <w:t xml:space="preserve"> -</w:t>
      </w:r>
      <w:r w:rsidRPr="00DC5D45">
        <w:rPr>
          <w:color w:val="4F81BD" w:themeColor="accent1"/>
        </w:rPr>
        <w:t xml:space="preserve"> </w:t>
      </w:r>
      <w:r w:rsidRPr="00DC5D45">
        <w:rPr>
          <w:color w:val="4F81BD" w:themeColor="accent1"/>
        </w:rPr>
        <w:t>Krug HF.</w:t>
      </w:r>
      <w:r>
        <w:rPr>
          <w:color w:val="4F81BD" w:themeColor="accent1"/>
        </w:rPr>
        <w:t xml:space="preserve"> </w:t>
      </w:r>
      <w:r w:rsidRPr="00DC5D45">
        <w:rPr>
          <w:color w:val="4F81BD" w:themeColor="accent1"/>
        </w:rPr>
        <w:t>Nanosafety research--are</w:t>
      </w:r>
      <w:proofErr w:type="gramEnd"/>
      <w:r w:rsidRPr="00DC5D45">
        <w:rPr>
          <w:color w:val="4F81BD" w:themeColor="accent1"/>
        </w:rPr>
        <w:t xml:space="preserve"> we on the right track?</w:t>
      </w:r>
      <w:r>
        <w:rPr>
          <w:color w:val="4F81BD" w:themeColor="accent1"/>
        </w:rPr>
        <w:t xml:space="preserve"> </w:t>
      </w:r>
      <w:proofErr w:type="spellStart"/>
      <w:r w:rsidRPr="00DC5D45">
        <w:rPr>
          <w:color w:val="4F81BD" w:themeColor="accent1"/>
        </w:rPr>
        <w:t>Angew</w:t>
      </w:r>
      <w:proofErr w:type="spellEnd"/>
      <w:r w:rsidRPr="00DC5D45">
        <w:rPr>
          <w:color w:val="4F81BD" w:themeColor="accent1"/>
        </w:rPr>
        <w:t xml:space="preserve"> </w:t>
      </w:r>
      <w:proofErr w:type="spellStart"/>
      <w:r w:rsidRPr="00DC5D45">
        <w:rPr>
          <w:color w:val="4F81BD" w:themeColor="accent1"/>
        </w:rPr>
        <w:t>Chem</w:t>
      </w:r>
      <w:proofErr w:type="spellEnd"/>
      <w:r w:rsidRPr="00DC5D45">
        <w:rPr>
          <w:color w:val="4F81BD" w:themeColor="accent1"/>
        </w:rPr>
        <w:t xml:space="preserve"> </w:t>
      </w:r>
      <w:proofErr w:type="spellStart"/>
      <w:r w:rsidRPr="00DC5D45">
        <w:rPr>
          <w:color w:val="4F81BD" w:themeColor="accent1"/>
        </w:rPr>
        <w:t>Int</w:t>
      </w:r>
      <w:proofErr w:type="spellEnd"/>
      <w:r w:rsidRPr="00DC5D45">
        <w:rPr>
          <w:color w:val="4F81BD" w:themeColor="accent1"/>
        </w:rPr>
        <w:t xml:space="preserve"> Ed Engl. 2014 Nov 10</w:t>
      </w:r>
      <w:proofErr w:type="gramStart"/>
      <w:r w:rsidRPr="00DC5D45">
        <w:rPr>
          <w:color w:val="4F81BD" w:themeColor="accent1"/>
        </w:rPr>
        <w:t>;53</w:t>
      </w:r>
      <w:proofErr w:type="gramEnd"/>
      <w:r w:rsidRPr="00DC5D45">
        <w:rPr>
          <w:color w:val="4F81BD" w:themeColor="accent1"/>
        </w:rPr>
        <w:t>(46):12304-19.</w:t>
      </w:r>
      <w:r w:rsidRPr="00DC5D45">
        <w:rPr>
          <w:color w:val="4F81BD" w:themeColor="accent1"/>
        </w:rPr>
        <w:t xml:space="preserve">) a key first question would need to be the purpose of the study and the completeness and quality thresholds adjusted accordingly.  These should ideally align with the different purposes for which the data could then be used – e.g. further research, modelling, </w:t>
      </w:r>
      <w:proofErr w:type="gramStart"/>
      <w:r w:rsidRPr="00DC5D45">
        <w:rPr>
          <w:color w:val="4F81BD" w:themeColor="accent1"/>
        </w:rPr>
        <w:t>safer</w:t>
      </w:r>
      <w:proofErr w:type="gramEnd"/>
      <w:r w:rsidRPr="00DC5D45">
        <w:rPr>
          <w:color w:val="4F81BD" w:themeColor="accent1"/>
        </w:rPr>
        <w:t>-by-design modelling, versus risk assessment and formal decision making where clearly higher thresholds are needed.</w:t>
      </w:r>
    </w:p>
    <w:p w:rsidR="00DC5D45" w:rsidRDefault="00DC5D45" w:rsidP="00DC5D45">
      <w:pPr>
        <w:ind w:left="720"/>
        <w:contextualSpacing/>
        <w:jc w:val="both"/>
        <w:rPr>
          <w:color w:val="4F81BD" w:themeColor="accent1"/>
        </w:rPr>
      </w:pPr>
    </w:p>
    <w:p w:rsidR="00DC5D45" w:rsidRPr="00DC5D45" w:rsidRDefault="00DC5D45" w:rsidP="00DC5D45">
      <w:pPr>
        <w:ind w:left="720"/>
        <w:contextualSpacing/>
        <w:jc w:val="both"/>
        <w:rPr>
          <w:color w:val="4F81BD" w:themeColor="accent1"/>
        </w:rPr>
      </w:pPr>
      <w:r>
        <w:rPr>
          <w:color w:val="4F81BD" w:themeColor="accent1"/>
        </w:rPr>
        <w:t xml:space="preserve">One such approach could be based on the other (more constructive) recent paper from Krug and colleagues: </w:t>
      </w:r>
    </w:p>
    <w:p w:rsidR="00DC5D45" w:rsidRPr="00DC5D45" w:rsidRDefault="00DC5D45" w:rsidP="00DC5D45">
      <w:pPr>
        <w:ind w:left="720"/>
        <w:contextualSpacing/>
        <w:jc w:val="both"/>
        <w:rPr>
          <w:color w:val="4F81BD" w:themeColor="accent1"/>
        </w:rPr>
      </w:pPr>
      <w:proofErr w:type="spellStart"/>
      <w:r>
        <w:rPr>
          <w:color w:val="4F81BD" w:themeColor="accent1"/>
        </w:rPr>
        <w:t>Rösslein</w:t>
      </w:r>
      <w:proofErr w:type="spellEnd"/>
      <w:r>
        <w:rPr>
          <w:color w:val="4F81BD" w:themeColor="accent1"/>
        </w:rPr>
        <w:t xml:space="preserve"> M</w:t>
      </w:r>
      <w:r w:rsidRPr="00DC5D45">
        <w:rPr>
          <w:color w:val="4F81BD" w:themeColor="accent1"/>
        </w:rPr>
        <w:t xml:space="preserve">, Elliott JT, </w:t>
      </w:r>
      <w:proofErr w:type="spellStart"/>
      <w:r w:rsidRPr="00DC5D45">
        <w:rPr>
          <w:color w:val="4F81BD" w:themeColor="accent1"/>
        </w:rPr>
        <w:t>Salit</w:t>
      </w:r>
      <w:proofErr w:type="spellEnd"/>
      <w:r w:rsidRPr="00DC5D45">
        <w:rPr>
          <w:color w:val="4F81BD" w:themeColor="accent1"/>
        </w:rPr>
        <w:t xml:space="preserve"> M, Petersen EJ, Hirsch C, Krug HF, Wick P.</w:t>
      </w:r>
      <w:r w:rsidRPr="00DC5D45">
        <w:rPr>
          <w:color w:val="4F81BD" w:themeColor="accent1"/>
        </w:rPr>
        <w:t xml:space="preserve"> </w:t>
      </w:r>
      <w:r w:rsidRPr="00DC5D45">
        <w:rPr>
          <w:color w:val="4F81BD" w:themeColor="accent1"/>
        </w:rPr>
        <w:t xml:space="preserve">Use of Cause-and-Effect Analysis to Design a High-Quality </w:t>
      </w:r>
      <w:proofErr w:type="spellStart"/>
      <w:r w:rsidRPr="00DC5D45">
        <w:rPr>
          <w:color w:val="4F81BD" w:themeColor="accent1"/>
        </w:rPr>
        <w:t>Nanocytotoxicology</w:t>
      </w:r>
      <w:proofErr w:type="spellEnd"/>
      <w:r w:rsidRPr="00DC5D45">
        <w:rPr>
          <w:color w:val="4F81BD" w:themeColor="accent1"/>
        </w:rPr>
        <w:t xml:space="preserve"> Assay. </w:t>
      </w:r>
      <w:proofErr w:type="spellStart"/>
      <w:proofErr w:type="gramStart"/>
      <w:r w:rsidRPr="00DC5D45">
        <w:rPr>
          <w:color w:val="4F81BD" w:themeColor="accent1"/>
        </w:rPr>
        <w:t>Chem</w:t>
      </w:r>
      <w:proofErr w:type="spellEnd"/>
      <w:r w:rsidRPr="00DC5D45">
        <w:rPr>
          <w:color w:val="4F81BD" w:themeColor="accent1"/>
        </w:rPr>
        <w:t xml:space="preserve"> Res </w:t>
      </w:r>
      <w:proofErr w:type="spellStart"/>
      <w:r w:rsidRPr="00DC5D45">
        <w:rPr>
          <w:color w:val="4F81BD" w:themeColor="accent1"/>
        </w:rPr>
        <w:t>Toxicol</w:t>
      </w:r>
      <w:proofErr w:type="spellEnd"/>
      <w:r w:rsidRPr="00DC5D45">
        <w:rPr>
          <w:color w:val="4F81BD" w:themeColor="accent1"/>
        </w:rPr>
        <w:t>.</w:t>
      </w:r>
      <w:proofErr w:type="gramEnd"/>
      <w:r w:rsidRPr="00DC5D45">
        <w:rPr>
          <w:color w:val="4F81BD" w:themeColor="accent1"/>
        </w:rPr>
        <w:t xml:space="preserve"> </w:t>
      </w:r>
      <w:proofErr w:type="gramStart"/>
      <w:r w:rsidRPr="00DC5D45">
        <w:rPr>
          <w:color w:val="4F81BD" w:themeColor="accent1"/>
        </w:rPr>
        <w:t>2015 Jan 6.</w:t>
      </w:r>
      <w:proofErr w:type="gramEnd"/>
      <w:r w:rsidRPr="00DC5D45">
        <w:rPr>
          <w:color w:val="4F81BD" w:themeColor="accent1"/>
        </w:rPr>
        <w:t xml:space="preserve"> [</w:t>
      </w:r>
      <w:proofErr w:type="spellStart"/>
      <w:r w:rsidRPr="00DC5D45">
        <w:rPr>
          <w:color w:val="4F81BD" w:themeColor="accent1"/>
        </w:rPr>
        <w:t>Epub</w:t>
      </w:r>
      <w:proofErr w:type="spellEnd"/>
      <w:r w:rsidRPr="00DC5D45">
        <w:rPr>
          <w:color w:val="4F81BD" w:themeColor="accent1"/>
        </w:rPr>
        <w:t xml:space="preserve"> ahead of print]</w:t>
      </w:r>
    </w:p>
    <w:p w:rsidR="00DC5D45" w:rsidRPr="00DC5D45" w:rsidRDefault="00DC5D45" w:rsidP="007222B4">
      <w:pPr>
        <w:contextualSpacing/>
        <w:jc w:val="both"/>
        <w:rPr>
          <w:color w:val="4F81BD" w:themeColor="accent1"/>
        </w:rPr>
      </w:pPr>
    </w:p>
    <w:p w:rsidR="00DC5D45" w:rsidRDefault="00DC5D45" w:rsidP="00DC5D45">
      <w:pPr>
        <w:contextualSpacing/>
        <w:jc w:val="both"/>
      </w:pPr>
    </w:p>
    <w:p w:rsidR="00A26DB0" w:rsidRDefault="001A0AAC" w:rsidP="006D3D5F">
      <w:pPr>
        <w:numPr>
          <w:ilvl w:val="1"/>
          <w:numId w:val="3"/>
        </w:numPr>
        <w:ind w:left="1260" w:hanging="179"/>
        <w:contextualSpacing/>
        <w:jc w:val="both"/>
      </w:pPr>
      <w:r>
        <w:t xml:space="preserve">     </w:t>
      </w:r>
      <w:proofErr w:type="gramStart"/>
      <w:r>
        <w:t>existing</w:t>
      </w:r>
      <w:proofErr w:type="gramEnd"/>
      <w:r>
        <w:t xml:space="preserve"> approaches which could be extended?</w:t>
      </w:r>
      <w:r w:rsidR="007222B4">
        <w:t xml:space="preserve">  </w:t>
      </w:r>
      <w:r w:rsidR="007222B4" w:rsidRPr="007222B4">
        <w:rPr>
          <w:color w:val="4F81BD" w:themeColor="accent1"/>
        </w:rPr>
        <w:t>See above (</w:t>
      </w:r>
      <w:proofErr w:type="spellStart"/>
      <w:r w:rsidR="007222B4">
        <w:rPr>
          <w:color w:val="4F81BD" w:themeColor="accent1"/>
        </w:rPr>
        <w:t>M</w:t>
      </w:r>
      <w:r w:rsidR="007222B4" w:rsidRPr="007222B4">
        <w:rPr>
          <w:color w:val="4F81BD" w:themeColor="accent1"/>
        </w:rPr>
        <w:t>odNanoTox</w:t>
      </w:r>
      <w:proofErr w:type="spellEnd"/>
      <w:r w:rsidR="007222B4" w:rsidRPr="007222B4">
        <w:rPr>
          <w:color w:val="4F81BD" w:themeColor="accent1"/>
        </w:rPr>
        <w:t xml:space="preserve"> and/or C&amp;E analysis.</w:t>
      </w:r>
    </w:p>
    <w:p w:rsidR="00A26DB0" w:rsidRDefault="00A26DB0" w:rsidP="006D3D5F">
      <w:pPr>
        <w:ind w:left="720"/>
        <w:jc w:val="both"/>
      </w:pPr>
    </w:p>
    <w:p w:rsidR="00A26DB0" w:rsidRDefault="001A0AAC" w:rsidP="006D3D5F">
      <w:pPr>
        <w:numPr>
          <w:ilvl w:val="0"/>
          <w:numId w:val="3"/>
        </w:numPr>
        <w:ind w:hanging="358"/>
        <w:contextualSpacing/>
        <w:jc w:val="both"/>
      </w:pPr>
      <w:r>
        <w:t>Do you have any suggestions regarding a dataset or data resource which would be suitable for a pilot study for addressing the issues raised in this questionnaire?</w:t>
      </w:r>
    </w:p>
    <w:p w:rsidR="007222B4" w:rsidRPr="007222B4" w:rsidRDefault="007222B4" w:rsidP="007222B4">
      <w:pPr>
        <w:contextualSpacing/>
        <w:jc w:val="both"/>
        <w:rPr>
          <w:color w:val="4F81BD" w:themeColor="accent1"/>
        </w:rPr>
      </w:pPr>
    </w:p>
    <w:p w:rsidR="007222B4" w:rsidRDefault="007222B4" w:rsidP="007222B4">
      <w:pPr>
        <w:ind w:left="720"/>
        <w:contextualSpacing/>
        <w:jc w:val="both"/>
        <w:rPr>
          <w:color w:val="4F81BD" w:themeColor="accent1"/>
        </w:rPr>
      </w:pPr>
      <w:r w:rsidRPr="007222B4">
        <w:rPr>
          <w:color w:val="4F81BD" w:themeColor="accent1"/>
        </w:rPr>
        <w:t xml:space="preserve">The </w:t>
      </w:r>
      <w:proofErr w:type="spellStart"/>
      <w:r w:rsidRPr="007222B4">
        <w:rPr>
          <w:color w:val="4F81BD" w:themeColor="accent1"/>
        </w:rPr>
        <w:t>ModNanoTox</w:t>
      </w:r>
      <w:proofErr w:type="spellEnd"/>
      <w:r w:rsidRPr="007222B4">
        <w:rPr>
          <w:color w:val="4F81BD" w:themeColor="accent1"/>
        </w:rPr>
        <w:t xml:space="preserve"> dataset could be useful for this purpose, and we would be delighted to share it.  It consists of data from ~130 publications specific to Aquatic toxicity of </w:t>
      </w:r>
      <w:proofErr w:type="spellStart"/>
      <w:r w:rsidRPr="007222B4">
        <w:rPr>
          <w:color w:val="4F81BD" w:themeColor="accent1"/>
        </w:rPr>
        <w:t>AgNPs</w:t>
      </w:r>
      <w:proofErr w:type="spellEnd"/>
      <w:r w:rsidRPr="007222B4">
        <w:rPr>
          <w:color w:val="4F81BD" w:themeColor="accent1"/>
        </w:rPr>
        <w:t xml:space="preserve"> and covers bacteria, algae, daphnia, fish etc.</w:t>
      </w:r>
    </w:p>
    <w:p w:rsidR="007222B4" w:rsidRDefault="007222B4" w:rsidP="007222B4">
      <w:pPr>
        <w:ind w:left="720"/>
        <w:contextualSpacing/>
        <w:jc w:val="both"/>
        <w:rPr>
          <w:color w:val="4F81BD" w:themeColor="accent1"/>
        </w:rPr>
      </w:pPr>
    </w:p>
    <w:p w:rsidR="007222B4" w:rsidRPr="007222B4" w:rsidRDefault="007222B4" w:rsidP="007222B4">
      <w:pPr>
        <w:ind w:left="720"/>
        <w:contextualSpacing/>
        <w:jc w:val="both"/>
        <w:rPr>
          <w:color w:val="4F81BD" w:themeColor="accent1"/>
        </w:rPr>
      </w:pPr>
      <w:r>
        <w:rPr>
          <w:color w:val="4F81BD" w:themeColor="accent1"/>
        </w:rPr>
        <w:t xml:space="preserve">The </w:t>
      </w:r>
      <w:proofErr w:type="spellStart"/>
      <w:r>
        <w:rPr>
          <w:color w:val="4F81BD" w:themeColor="accent1"/>
        </w:rPr>
        <w:t>NanoMILE</w:t>
      </w:r>
      <w:proofErr w:type="spellEnd"/>
      <w:r>
        <w:rPr>
          <w:color w:val="4F81BD" w:themeColor="accent1"/>
        </w:rPr>
        <w:t xml:space="preserve"> datasets are still too early in their data-generation phase to be of use, but could potentially be offered as a validation dataset at a later stage.</w:t>
      </w:r>
    </w:p>
    <w:p w:rsidR="00A26DB0" w:rsidRDefault="00A26DB0" w:rsidP="006D3D5F">
      <w:pPr>
        <w:jc w:val="both"/>
      </w:pPr>
    </w:p>
    <w:p w:rsidR="00A26DB0" w:rsidRDefault="001A0AAC" w:rsidP="006D3D5F">
      <w:pPr>
        <w:numPr>
          <w:ilvl w:val="0"/>
          <w:numId w:val="3"/>
        </w:numPr>
        <w:ind w:hanging="358"/>
        <w:contextualSpacing/>
        <w:jc w:val="both"/>
      </w:pPr>
      <w:bookmarkStart w:id="0" w:name="h.gjdgxs" w:colFirst="0" w:colLast="0"/>
      <w:bookmarkEnd w:id="0"/>
      <w:r>
        <w:t xml:space="preserve">Do you have any recommendations from a higher-level perspective (i.e. to funding agencies, researcher associations, publishers </w:t>
      </w:r>
      <w:proofErr w:type="spellStart"/>
      <w:r>
        <w:t>etc</w:t>
      </w:r>
      <w:proofErr w:type="spellEnd"/>
      <w:r>
        <w:t>) on how to move forward?</w:t>
      </w:r>
    </w:p>
    <w:p w:rsidR="007222B4" w:rsidRPr="007222B4" w:rsidRDefault="007222B4" w:rsidP="007222B4">
      <w:pPr>
        <w:ind w:left="720"/>
        <w:contextualSpacing/>
        <w:jc w:val="both"/>
        <w:rPr>
          <w:color w:val="4F81BD" w:themeColor="accent1"/>
        </w:rPr>
      </w:pPr>
    </w:p>
    <w:p w:rsidR="007222B4" w:rsidRPr="007222B4" w:rsidRDefault="007222B4" w:rsidP="007222B4">
      <w:pPr>
        <w:ind w:left="720"/>
        <w:contextualSpacing/>
        <w:jc w:val="both"/>
        <w:rPr>
          <w:color w:val="4F81BD" w:themeColor="accent1"/>
        </w:rPr>
      </w:pPr>
      <w:r w:rsidRPr="007222B4">
        <w:rPr>
          <w:color w:val="4F81BD" w:themeColor="accent1"/>
        </w:rPr>
        <w:t>Until the community has progressed a bit in terms of agreeing best practice and having somewhere to deposit data usefully, external pushing may be counter-productive and result in further fragmentation.  Thus, I comment the community-lead approach taken here and am keen to support it in every way possible (despite being late filling out the questionnaires – this is not a lack of commitment but rather a</w:t>
      </w:r>
      <w:r>
        <w:rPr>
          <w:color w:val="4F81BD" w:themeColor="accent1"/>
        </w:rPr>
        <w:t xml:space="preserve"> symptom of being </w:t>
      </w:r>
      <w:r w:rsidRPr="007222B4">
        <w:rPr>
          <w:color w:val="4F81BD" w:themeColor="accent1"/>
        </w:rPr>
        <w:t>overstretch</w:t>
      </w:r>
      <w:r>
        <w:rPr>
          <w:color w:val="4F81BD" w:themeColor="accent1"/>
        </w:rPr>
        <w:t>ed).</w:t>
      </w:r>
      <w:r w:rsidRPr="007222B4">
        <w:rPr>
          <w:color w:val="4F81BD" w:themeColor="accent1"/>
        </w:rPr>
        <w:t xml:space="preserve"> </w:t>
      </w:r>
      <w:bookmarkStart w:id="1" w:name="_GoBack"/>
      <w:bookmarkEnd w:id="1"/>
    </w:p>
    <w:sectPr w:rsidR="007222B4" w:rsidRPr="007222B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CD0" w:rsidRDefault="004A0CD0" w:rsidP="00C16D78">
      <w:pPr>
        <w:spacing w:line="240" w:lineRule="auto"/>
      </w:pPr>
      <w:r>
        <w:separator/>
      </w:r>
    </w:p>
  </w:endnote>
  <w:endnote w:type="continuationSeparator" w:id="0">
    <w:p w:rsidR="004A0CD0" w:rsidRDefault="004A0CD0"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CD0" w:rsidRDefault="004A0CD0" w:rsidP="00C16D78">
      <w:pPr>
        <w:spacing w:line="240" w:lineRule="auto"/>
      </w:pPr>
      <w:r>
        <w:separator/>
      </w:r>
    </w:p>
  </w:footnote>
  <w:footnote w:type="continuationSeparator" w:id="0">
    <w:p w:rsidR="004A0CD0" w:rsidRDefault="004A0CD0" w:rsidP="00C16D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26DB0"/>
    <w:rsid w:val="00017C6F"/>
    <w:rsid w:val="000B7302"/>
    <w:rsid w:val="000C2FB1"/>
    <w:rsid w:val="000E2BC0"/>
    <w:rsid w:val="001A0AAC"/>
    <w:rsid w:val="001D4CD9"/>
    <w:rsid w:val="001D62A2"/>
    <w:rsid w:val="0021196C"/>
    <w:rsid w:val="002436C9"/>
    <w:rsid w:val="00255FB8"/>
    <w:rsid w:val="00283341"/>
    <w:rsid w:val="002D7A6A"/>
    <w:rsid w:val="003811E5"/>
    <w:rsid w:val="003B3A4D"/>
    <w:rsid w:val="003C67BC"/>
    <w:rsid w:val="003D60A9"/>
    <w:rsid w:val="00430F13"/>
    <w:rsid w:val="00474972"/>
    <w:rsid w:val="004A0CD0"/>
    <w:rsid w:val="005027EB"/>
    <w:rsid w:val="00526103"/>
    <w:rsid w:val="0055635F"/>
    <w:rsid w:val="005A516C"/>
    <w:rsid w:val="005E5800"/>
    <w:rsid w:val="00615F1A"/>
    <w:rsid w:val="00677CF3"/>
    <w:rsid w:val="00687275"/>
    <w:rsid w:val="006D3D5F"/>
    <w:rsid w:val="007222B4"/>
    <w:rsid w:val="00726F5E"/>
    <w:rsid w:val="00801F23"/>
    <w:rsid w:val="008545AB"/>
    <w:rsid w:val="00854864"/>
    <w:rsid w:val="00930298"/>
    <w:rsid w:val="00972117"/>
    <w:rsid w:val="00972349"/>
    <w:rsid w:val="009A75EC"/>
    <w:rsid w:val="009C17BE"/>
    <w:rsid w:val="009E1B58"/>
    <w:rsid w:val="00A26DB0"/>
    <w:rsid w:val="00AD4F5B"/>
    <w:rsid w:val="00C16D78"/>
    <w:rsid w:val="00C44260"/>
    <w:rsid w:val="00D66FBC"/>
    <w:rsid w:val="00D94171"/>
    <w:rsid w:val="00DC5D45"/>
    <w:rsid w:val="00DE1C0E"/>
    <w:rsid w:val="00E41AF1"/>
    <w:rsid w:val="00F34D3D"/>
    <w:rsid w:val="00F82DA6"/>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 w:type="character" w:customStyle="1" w:styleId="highlight">
    <w:name w:val="highlight"/>
    <w:basedOn w:val="DefaultParagraphFont"/>
    <w:rsid w:val="000E2BC0"/>
  </w:style>
  <w:style w:type="paragraph" w:customStyle="1" w:styleId="title0">
    <w:name w:val="title"/>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desc">
    <w:name w:val="desc"/>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details">
    <w:name w:val="details"/>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jrnl">
    <w:name w:val="jrnl"/>
    <w:basedOn w:val="DefaultParagraphFont"/>
    <w:rsid w:val="000E2BC0"/>
  </w:style>
  <w:style w:type="paragraph" w:styleId="NormalWeb">
    <w:name w:val="Normal (Web)"/>
    <w:basedOn w:val="Normal"/>
    <w:uiPriority w:val="99"/>
    <w:rsid w:val="00017C6F"/>
    <w:pPr>
      <w:spacing w:beforeLines="1" w:afterLines="1" w:line="240" w:lineRule="auto"/>
    </w:pPr>
    <w:rPr>
      <w:rFonts w:ascii="Times" w:eastAsia="MS Mincho" w:hAnsi="Times" w:cs="Times New Roman"/>
      <w:color w:val="auto"/>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 w:type="character" w:customStyle="1" w:styleId="highlight">
    <w:name w:val="highlight"/>
    <w:basedOn w:val="DefaultParagraphFont"/>
    <w:rsid w:val="000E2BC0"/>
  </w:style>
  <w:style w:type="paragraph" w:customStyle="1" w:styleId="title0">
    <w:name w:val="title"/>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desc">
    <w:name w:val="desc"/>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details">
    <w:name w:val="details"/>
    <w:basedOn w:val="Normal"/>
    <w:rsid w:val="000E2BC0"/>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jrnl">
    <w:name w:val="jrnl"/>
    <w:basedOn w:val="DefaultParagraphFont"/>
    <w:rsid w:val="000E2BC0"/>
  </w:style>
  <w:style w:type="paragraph" w:styleId="NormalWeb">
    <w:name w:val="Normal (Web)"/>
    <w:basedOn w:val="Normal"/>
    <w:uiPriority w:val="99"/>
    <w:rsid w:val="00017C6F"/>
    <w:pPr>
      <w:spacing w:beforeLines="1" w:afterLines="1" w:line="240" w:lineRule="auto"/>
    </w:pPr>
    <w:rPr>
      <w:rFonts w:ascii="Times" w:eastAsia="MS Mincho" w:hAnsi="Times" w:cs="Times New Roman"/>
      <w:color w:val="auto"/>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9268">
      <w:bodyDiv w:val="1"/>
      <w:marLeft w:val="0"/>
      <w:marRight w:val="0"/>
      <w:marTop w:val="0"/>
      <w:marBottom w:val="0"/>
      <w:divBdr>
        <w:top w:val="none" w:sz="0" w:space="0" w:color="auto"/>
        <w:left w:val="none" w:sz="0" w:space="0" w:color="auto"/>
        <w:bottom w:val="none" w:sz="0" w:space="0" w:color="auto"/>
        <w:right w:val="none" w:sz="0" w:space="0" w:color="auto"/>
      </w:divBdr>
      <w:divsChild>
        <w:div w:id="903292481">
          <w:marLeft w:val="0"/>
          <w:marRight w:val="0"/>
          <w:marTop w:val="0"/>
          <w:marBottom w:val="0"/>
          <w:divBdr>
            <w:top w:val="none" w:sz="0" w:space="0" w:color="auto"/>
            <w:left w:val="none" w:sz="0" w:space="0" w:color="auto"/>
            <w:bottom w:val="none" w:sz="0" w:space="0" w:color="auto"/>
            <w:right w:val="none" w:sz="0" w:space="0" w:color="auto"/>
          </w:divBdr>
        </w:div>
        <w:div w:id="837234444">
          <w:marLeft w:val="0"/>
          <w:marRight w:val="0"/>
          <w:marTop w:val="0"/>
          <w:marBottom w:val="0"/>
          <w:divBdr>
            <w:top w:val="none" w:sz="0" w:space="0" w:color="auto"/>
            <w:left w:val="none" w:sz="0" w:space="0" w:color="auto"/>
            <w:bottom w:val="none" w:sz="0" w:space="0" w:color="auto"/>
            <w:right w:val="none" w:sz="0" w:space="0" w:color="auto"/>
          </w:divBdr>
        </w:div>
      </w:divsChild>
    </w:div>
    <w:div w:id="535310774">
      <w:bodyDiv w:val="1"/>
      <w:marLeft w:val="0"/>
      <w:marRight w:val="0"/>
      <w:marTop w:val="0"/>
      <w:marBottom w:val="0"/>
      <w:divBdr>
        <w:top w:val="none" w:sz="0" w:space="0" w:color="auto"/>
        <w:left w:val="none" w:sz="0" w:space="0" w:color="auto"/>
        <w:bottom w:val="none" w:sz="0" w:space="0" w:color="auto"/>
        <w:right w:val="none" w:sz="0" w:space="0" w:color="auto"/>
      </w:divBdr>
      <w:divsChild>
        <w:div w:id="1463188386">
          <w:marLeft w:val="0"/>
          <w:marRight w:val="0"/>
          <w:marTop w:val="0"/>
          <w:marBottom w:val="0"/>
          <w:divBdr>
            <w:top w:val="none" w:sz="0" w:space="0" w:color="auto"/>
            <w:left w:val="none" w:sz="0" w:space="0" w:color="auto"/>
            <w:bottom w:val="none" w:sz="0" w:space="0" w:color="auto"/>
            <w:right w:val="none" w:sz="0" w:space="0" w:color="auto"/>
          </w:divBdr>
        </w:div>
      </w:divsChild>
    </w:div>
    <w:div w:id="580333535">
      <w:bodyDiv w:val="1"/>
      <w:marLeft w:val="0"/>
      <w:marRight w:val="0"/>
      <w:marTop w:val="0"/>
      <w:marBottom w:val="0"/>
      <w:divBdr>
        <w:top w:val="none" w:sz="0" w:space="0" w:color="auto"/>
        <w:left w:val="none" w:sz="0" w:space="0" w:color="auto"/>
        <w:bottom w:val="none" w:sz="0" w:space="0" w:color="auto"/>
        <w:right w:val="none" w:sz="0" w:space="0" w:color="auto"/>
      </w:divBdr>
      <w:divsChild>
        <w:div w:id="1935278581">
          <w:marLeft w:val="0"/>
          <w:marRight w:val="0"/>
          <w:marTop w:val="0"/>
          <w:marBottom w:val="0"/>
          <w:divBdr>
            <w:top w:val="none" w:sz="0" w:space="0" w:color="auto"/>
            <w:left w:val="none" w:sz="0" w:space="0" w:color="auto"/>
            <w:bottom w:val="none" w:sz="0" w:space="0" w:color="auto"/>
            <w:right w:val="none" w:sz="0" w:space="0" w:color="auto"/>
          </w:divBdr>
        </w:div>
      </w:divsChild>
    </w:div>
    <w:div w:id="630287540">
      <w:bodyDiv w:val="1"/>
      <w:marLeft w:val="0"/>
      <w:marRight w:val="0"/>
      <w:marTop w:val="0"/>
      <w:marBottom w:val="0"/>
      <w:divBdr>
        <w:top w:val="none" w:sz="0" w:space="0" w:color="auto"/>
        <w:left w:val="none" w:sz="0" w:space="0" w:color="auto"/>
        <w:bottom w:val="none" w:sz="0" w:space="0" w:color="auto"/>
        <w:right w:val="none" w:sz="0" w:space="0" w:color="auto"/>
      </w:divBdr>
      <w:divsChild>
        <w:div w:id="631986030">
          <w:marLeft w:val="0"/>
          <w:marRight w:val="0"/>
          <w:marTop w:val="0"/>
          <w:marBottom w:val="0"/>
          <w:divBdr>
            <w:top w:val="none" w:sz="0" w:space="0" w:color="auto"/>
            <w:left w:val="none" w:sz="0" w:space="0" w:color="auto"/>
            <w:bottom w:val="none" w:sz="0" w:space="0" w:color="auto"/>
            <w:right w:val="none" w:sz="0" w:space="0" w:color="auto"/>
          </w:divBdr>
          <w:divsChild>
            <w:div w:id="958144813">
              <w:marLeft w:val="0"/>
              <w:marRight w:val="0"/>
              <w:marTop w:val="0"/>
              <w:marBottom w:val="0"/>
              <w:divBdr>
                <w:top w:val="none" w:sz="0" w:space="0" w:color="auto"/>
                <w:left w:val="none" w:sz="0" w:space="0" w:color="auto"/>
                <w:bottom w:val="none" w:sz="0" w:space="0" w:color="auto"/>
                <w:right w:val="none" w:sz="0" w:space="0" w:color="auto"/>
              </w:divBdr>
              <w:divsChild>
                <w:div w:id="1805536993">
                  <w:marLeft w:val="0"/>
                  <w:marRight w:val="0"/>
                  <w:marTop w:val="0"/>
                  <w:marBottom w:val="0"/>
                  <w:divBdr>
                    <w:top w:val="none" w:sz="0" w:space="0" w:color="auto"/>
                    <w:left w:val="none" w:sz="0" w:space="0" w:color="auto"/>
                    <w:bottom w:val="none" w:sz="0" w:space="0" w:color="auto"/>
                    <w:right w:val="none" w:sz="0" w:space="0" w:color="auto"/>
                  </w:divBdr>
                </w:div>
              </w:divsChild>
            </w:div>
            <w:div w:id="974485523">
              <w:marLeft w:val="0"/>
              <w:marRight w:val="0"/>
              <w:marTop w:val="0"/>
              <w:marBottom w:val="0"/>
              <w:divBdr>
                <w:top w:val="none" w:sz="0" w:space="0" w:color="auto"/>
                <w:left w:val="none" w:sz="0" w:space="0" w:color="auto"/>
                <w:bottom w:val="none" w:sz="0" w:space="0" w:color="auto"/>
                <w:right w:val="none" w:sz="0" w:space="0" w:color="auto"/>
              </w:divBdr>
            </w:div>
          </w:divsChild>
        </w:div>
        <w:div w:id="1836605006">
          <w:marLeft w:val="0"/>
          <w:marRight w:val="0"/>
          <w:marTop w:val="0"/>
          <w:marBottom w:val="0"/>
          <w:divBdr>
            <w:top w:val="none" w:sz="0" w:space="0" w:color="auto"/>
            <w:left w:val="none" w:sz="0" w:space="0" w:color="auto"/>
            <w:bottom w:val="none" w:sz="0" w:space="0" w:color="auto"/>
            <w:right w:val="none" w:sz="0" w:space="0" w:color="auto"/>
          </w:divBdr>
          <w:divsChild>
            <w:div w:id="758211060">
              <w:marLeft w:val="0"/>
              <w:marRight w:val="0"/>
              <w:marTop w:val="0"/>
              <w:marBottom w:val="0"/>
              <w:divBdr>
                <w:top w:val="none" w:sz="0" w:space="0" w:color="auto"/>
                <w:left w:val="none" w:sz="0" w:space="0" w:color="auto"/>
                <w:bottom w:val="none" w:sz="0" w:space="0" w:color="auto"/>
                <w:right w:val="none" w:sz="0" w:space="0" w:color="auto"/>
              </w:divBdr>
            </w:div>
          </w:divsChild>
        </w:div>
        <w:div w:id="2036688060">
          <w:marLeft w:val="0"/>
          <w:marRight w:val="0"/>
          <w:marTop w:val="0"/>
          <w:marBottom w:val="0"/>
          <w:divBdr>
            <w:top w:val="none" w:sz="0" w:space="0" w:color="auto"/>
            <w:left w:val="none" w:sz="0" w:space="0" w:color="auto"/>
            <w:bottom w:val="none" w:sz="0" w:space="0" w:color="auto"/>
            <w:right w:val="none" w:sz="0" w:space="0" w:color="auto"/>
          </w:divBdr>
          <w:divsChild>
            <w:div w:id="17390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8596">
      <w:bodyDiv w:val="1"/>
      <w:marLeft w:val="0"/>
      <w:marRight w:val="0"/>
      <w:marTop w:val="0"/>
      <w:marBottom w:val="0"/>
      <w:divBdr>
        <w:top w:val="none" w:sz="0" w:space="0" w:color="auto"/>
        <w:left w:val="none" w:sz="0" w:space="0" w:color="auto"/>
        <w:bottom w:val="none" w:sz="0" w:space="0" w:color="auto"/>
        <w:right w:val="none" w:sz="0" w:space="0" w:color="auto"/>
      </w:divBdr>
      <w:divsChild>
        <w:div w:id="975335203">
          <w:marLeft w:val="0"/>
          <w:marRight w:val="0"/>
          <w:marTop w:val="0"/>
          <w:marBottom w:val="0"/>
          <w:divBdr>
            <w:top w:val="none" w:sz="0" w:space="0" w:color="auto"/>
            <w:left w:val="none" w:sz="0" w:space="0" w:color="auto"/>
            <w:bottom w:val="none" w:sz="0" w:space="0" w:color="auto"/>
            <w:right w:val="none" w:sz="0" w:space="0" w:color="auto"/>
          </w:divBdr>
        </w:div>
      </w:divsChild>
    </w:div>
    <w:div w:id="1647928281">
      <w:bodyDiv w:val="1"/>
      <w:marLeft w:val="0"/>
      <w:marRight w:val="0"/>
      <w:marTop w:val="0"/>
      <w:marBottom w:val="0"/>
      <w:divBdr>
        <w:top w:val="none" w:sz="0" w:space="0" w:color="auto"/>
        <w:left w:val="none" w:sz="0" w:space="0" w:color="auto"/>
        <w:bottom w:val="none" w:sz="0" w:space="0" w:color="auto"/>
        <w:right w:val="none" w:sz="0" w:space="0" w:color="auto"/>
      </w:divBdr>
      <w:divsChild>
        <w:div w:id="548759620">
          <w:marLeft w:val="0"/>
          <w:marRight w:val="0"/>
          <w:marTop w:val="0"/>
          <w:marBottom w:val="0"/>
          <w:divBdr>
            <w:top w:val="none" w:sz="0" w:space="0" w:color="auto"/>
            <w:left w:val="none" w:sz="0" w:space="0" w:color="auto"/>
            <w:bottom w:val="none" w:sz="0" w:space="0" w:color="auto"/>
            <w:right w:val="none" w:sz="0" w:space="0" w:color="auto"/>
          </w:divBdr>
        </w:div>
        <w:div w:id="339820684">
          <w:marLeft w:val="0"/>
          <w:marRight w:val="0"/>
          <w:marTop w:val="0"/>
          <w:marBottom w:val="0"/>
          <w:divBdr>
            <w:top w:val="none" w:sz="0" w:space="0" w:color="auto"/>
            <w:left w:val="none" w:sz="0" w:space="0" w:color="auto"/>
            <w:bottom w:val="none" w:sz="0" w:space="0" w:color="auto"/>
            <w:right w:val="none" w:sz="0" w:space="0" w:color="auto"/>
          </w:divBdr>
        </w:div>
      </w:divsChild>
    </w:div>
    <w:div w:id="1709140167">
      <w:bodyDiv w:val="1"/>
      <w:marLeft w:val="0"/>
      <w:marRight w:val="0"/>
      <w:marTop w:val="0"/>
      <w:marBottom w:val="0"/>
      <w:divBdr>
        <w:top w:val="none" w:sz="0" w:space="0" w:color="auto"/>
        <w:left w:val="none" w:sz="0" w:space="0" w:color="auto"/>
        <w:bottom w:val="none" w:sz="0" w:space="0" w:color="auto"/>
        <w:right w:val="none" w:sz="0" w:space="0" w:color="auto"/>
      </w:divBdr>
      <w:divsChild>
        <w:div w:id="74786323">
          <w:marLeft w:val="0"/>
          <w:marRight w:val="0"/>
          <w:marTop w:val="0"/>
          <w:marBottom w:val="0"/>
          <w:divBdr>
            <w:top w:val="none" w:sz="0" w:space="0" w:color="auto"/>
            <w:left w:val="none" w:sz="0" w:space="0" w:color="auto"/>
            <w:bottom w:val="none" w:sz="0" w:space="0" w:color="auto"/>
            <w:right w:val="none" w:sz="0" w:space="0" w:color="auto"/>
          </w:divBdr>
        </w:div>
        <w:div w:id="1053384933">
          <w:marLeft w:val="0"/>
          <w:marRight w:val="0"/>
          <w:marTop w:val="0"/>
          <w:marBottom w:val="0"/>
          <w:divBdr>
            <w:top w:val="none" w:sz="0" w:space="0" w:color="auto"/>
            <w:left w:val="none" w:sz="0" w:space="0" w:color="auto"/>
            <w:bottom w:val="none" w:sz="0" w:space="0" w:color="auto"/>
            <w:right w:val="none" w:sz="0" w:space="0" w:color="auto"/>
          </w:divBdr>
        </w:div>
      </w:divsChild>
    </w:div>
    <w:div w:id="1947493174">
      <w:bodyDiv w:val="1"/>
      <w:marLeft w:val="0"/>
      <w:marRight w:val="0"/>
      <w:marTop w:val="0"/>
      <w:marBottom w:val="0"/>
      <w:divBdr>
        <w:top w:val="none" w:sz="0" w:space="0" w:color="auto"/>
        <w:left w:val="none" w:sz="0" w:space="0" w:color="auto"/>
        <w:bottom w:val="none" w:sz="0" w:space="0" w:color="auto"/>
        <w:right w:val="none" w:sz="0" w:space="0" w:color="auto"/>
      </w:divBdr>
      <w:divsChild>
        <w:div w:id="244146805">
          <w:marLeft w:val="0"/>
          <w:marRight w:val="0"/>
          <w:marTop w:val="0"/>
          <w:marBottom w:val="0"/>
          <w:divBdr>
            <w:top w:val="none" w:sz="0" w:space="0" w:color="auto"/>
            <w:left w:val="none" w:sz="0" w:space="0" w:color="auto"/>
            <w:bottom w:val="none" w:sz="0" w:space="0" w:color="auto"/>
            <w:right w:val="none" w:sz="0" w:space="0" w:color="auto"/>
          </w:divBdr>
        </w:div>
        <w:div w:id="13601595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characterizationmatters.org/parameters/" TargetMode="External"/><Relationship Id="rId13" Type="http://schemas.openxmlformats.org/officeDocument/2006/relationships/hyperlink" Target="http://www.nanosafetycluster.eu/working-groups/4-database-wg/tasks-2/2013-2.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x.doi.org/10.3109/17435390.2012.739664"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ihcp.jrc.ec.europa.eu/our_labs/eurl-ecvam/archive-publications/toxrtoo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3109/17435390.2012.739664" TargetMode="External"/><Relationship Id="rId5" Type="http://schemas.openxmlformats.org/officeDocument/2006/relationships/webSettings" Target="webSettings.xml"/><Relationship Id="rId15" Type="http://schemas.openxmlformats.org/officeDocument/2006/relationships/hyperlink" Target="https://wiki.nci.nih.gov/x/MwGGAg" TargetMode="External"/><Relationship Id="rId10" Type="http://schemas.openxmlformats.org/officeDocument/2006/relationships/hyperlink" Target="http://www.oecd.org/science/nanosafety/guidancemanualforthetestingofmanufacturednanomaterialsoecdsponsorshipprogrammefirstrevisio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ecd.org/officialdocuments/displaydocument/?cote=env/jm/mono(2012)40&amp;doclanguage=en" TargetMode="External"/><Relationship Id="rId14" Type="http://schemas.openxmlformats.org/officeDocument/2006/relationships/hyperlink" Target="http://dx.doi.org/10.3109/17435390.2012.739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3816</Words>
  <Characters>21753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25518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Iseult Lynch</cp:lastModifiedBy>
  <cp:revision>6</cp:revision>
  <dcterms:created xsi:type="dcterms:W3CDTF">2015-01-31T15:21:00Z</dcterms:created>
  <dcterms:modified xsi:type="dcterms:W3CDTF">2015-01-31T17:01:00Z</dcterms:modified>
</cp:coreProperties>
</file>