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F81" w:rsidRPr="00873B02" w:rsidRDefault="00403F81" w:rsidP="00403F81">
      <w:pPr>
        <w:keepNext/>
        <w:jc w:val="center"/>
        <w:rPr>
          <w:rFonts w:cs="Times New Roman"/>
          <w:sz w:val="22"/>
        </w:rPr>
      </w:pPr>
    </w:p>
    <w:p w:rsidR="00C172F0" w:rsidRPr="00873B02" w:rsidRDefault="00C172F0" w:rsidP="00C172F0">
      <w:pPr>
        <w:pStyle w:val="Heading1"/>
        <w:rPr>
          <w:rFonts w:cs="Times New Roman"/>
          <w:sz w:val="22"/>
          <w:szCs w:val="22"/>
        </w:rPr>
      </w:pPr>
      <w:r w:rsidRPr="00873B02">
        <w:rPr>
          <w:rFonts w:cs="Times New Roman"/>
          <w:sz w:val="22"/>
          <w:szCs w:val="22"/>
        </w:rPr>
        <w:t>Initial automated reconstruction</w:t>
      </w:r>
    </w:p>
    <w:p w:rsidR="00C172F0" w:rsidRPr="00873B02" w:rsidRDefault="00C172F0" w:rsidP="00C172F0">
      <w:pPr>
        <w:pStyle w:val="Heading2"/>
        <w:rPr>
          <w:rFonts w:cs="Times New Roman"/>
          <w:sz w:val="22"/>
          <w:szCs w:val="22"/>
        </w:rPr>
      </w:pPr>
      <w:r w:rsidRPr="00873B02">
        <w:rPr>
          <w:rFonts w:cs="Times New Roman"/>
          <w:sz w:val="22"/>
          <w:szCs w:val="22"/>
        </w:rPr>
        <w:t>Pathway Tools</w:t>
      </w:r>
    </w:p>
    <w:p w:rsidR="00C172F0" w:rsidRPr="00873B02" w:rsidRDefault="00C172F0" w:rsidP="00415E03">
      <w:pPr>
        <w:rPr>
          <w:rFonts w:cs="Times New Roman"/>
          <w:sz w:val="22"/>
        </w:rPr>
      </w:pPr>
      <w:proofErr w:type="spellStart"/>
      <w:r w:rsidRPr="00873B02">
        <w:rPr>
          <w:rFonts w:cs="Times New Roman"/>
          <w:sz w:val="22"/>
        </w:rPr>
        <w:t>PathoLogic</w:t>
      </w:r>
      <w:proofErr w:type="spellEnd"/>
      <w:r w:rsidRPr="00873B02">
        <w:rPr>
          <w:rFonts w:cs="Times New Roman"/>
          <w:sz w:val="22"/>
        </w:rPr>
        <w:t xml:space="preserve"> component of Pathway Tools infers metabolic pathways by analyzing the genome annotation with respect to a reference database of metabolic pathways, </w:t>
      </w:r>
      <w:proofErr w:type="spellStart"/>
      <w:r w:rsidRPr="00873B02">
        <w:rPr>
          <w:rFonts w:cs="Times New Roman"/>
          <w:sz w:val="22"/>
        </w:rPr>
        <w:t>MetaCyc</w:t>
      </w:r>
      <w:proofErr w:type="spellEnd"/>
      <w:r w:rsidRPr="00873B02">
        <w:rPr>
          <w:rFonts w:cs="Times New Roman"/>
          <w:sz w:val="22"/>
        </w:rPr>
        <w:t xml:space="preserve"> </w:t>
      </w:r>
      <w:hyperlink w:anchor="_ENREF_1" w:tooltip="Caspi, 2008 #35" w:history="1">
        <w:r w:rsidR="00DC4A31" w:rsidRPr="00873B02">
          <w:rPr>
            <w:rFonts w:cs="Times New Roman"/>
            <w:sz w:val="22"/>
          </w:rPr>
          <w:fldChar w:fldCharType="begin"/>
        </w:r>
        <w:r w:rsidR="00DC4A31">
          <w:rPr>
            <w:rFonts w:cs="Times New Roman"/>
            <w:sz w:val="22"/>
          </w:rPr>
          <w:instrText xml:space="preserve"> ADDIN EN.CITE &lt;EndNote&gt;&lt;Cite&gt;&lt;Author&gt;Caspi&lt;/Author&gt;&lt;Year&gt;2008&lt;/Year&gt;&lt;RecNum&gt;35&lt;/RecNum&gt;&lt;DisplayText&gt;&lt;style face="superscript"&gt;1&lt;/style&gt;&lt;/DisplayText&gt;&lt;record&gt;&lt;rec-number&gt;35&lt;/rec-number&gt;&lt;foreign-keys&gt;&lt;key app="EN" db-id="dzddr0swa20w99ee2znpzer9s9xx9xvaw5sx"&gt;35&lt;/key&gt;&lt;/foreign-keys&gt;&lt;ref-type name="Journal Article"&gt;17&lt;/ref-type&gt;&lt;contributors&gt;&lt;authors&gt;&lt;author&gt;Caspi, Ron&lt;/author&gt;&lt;author&gt;Foerster, Hartmut&lt;/author&gt;&lt;author&gt;Fulcher, Carol A&lt;/author&gt;&lt;author&gt;Kaipa, Pallavi&lt;/author&gt;&lt;author&gt;Krummenacker, Markus&lt;/author&gt;&lt;author&gt;Latendresse, Mario&lt;/author&gt;&lt;author&gt;Paley, Suzanne&lt;/author&gt;&lt;author&gt;Rhee, Seung Y&lt;/author&gt;&lt;author&gt;Shearer, Alexander G&lt;/author&gt;&lt;author&gt;Tissier, Christophe&lt;/author&gt;&lt;/authors&gt;&lt;/contributors&gt;&lt;titles&gt;&lt;title&gt;The MetaCyc Database of metabolic pathways and enzymes and the BioCyc collection of Pathway/Genome Databases&lt;/title&gt;&lt;secondary-title&gt;Nucleic acids research&lt;/secondary-title&gt;&lt;/titles&gt;&lt;periodical&gt;&lt;full-title&gt;Nucleic Acids Research&lt;/full-title&gt;&lt;abbr-1&gt;Nucleic Acids Res.&lt;/abbr-1&gt;&lt;abbr-2&gt;Nucleic Acids Res&lt;/abbr-2&gt;&lt;/periodical&gt;&lt;pages&gt;D623-D631&lt;/pages&gt;&lt;volume&gt;36&lt;/volume&gt;&lt;number&gt;suppl 1&lt;/number&gt;&lt;dates&gt;&lt;year&gt;2008&lt;/year&gt;&lt;/dates&gt;&lt;isbn&gt;0305-1048&lt;/isbn&gt;&lt;urls&gt;&lt;/urls&gt;&lt;/record&gt;&lt;/Cite&gt;&lt;/EndNote&gt;</w:instrText>
        </w:r>
        <w:r w:rsidR="00DC4A31" w:rsidRPr="00873B02">
          <w:rPr>
            <w:rFonts w:cs="Times New Roman"/>
            <w:sz w:val="22"/>
          </w:rPr>
          <w:fldChar w:fldCharType="separate"/>
        </w:r>
        <w:r w:rsidR="00DC4A31" w:rsidRPr="00DC4A31">
          <w:rPr>
            <w:rFonts w:cs="Times New Roman"/>
            <w:noProof/>
            <w:sz w:val="22"/>
            <w:vertAlign w:val="superscript"/>
          </w:rPr>
          <w:t>1</w:t>
        </w:r>
        <w:r w:rsidR="00DC4A31" w:rsidRPr="00873B02">
          <w:rPr>
            <w:rFonts w:cs="Times New Roman"/>
            <w:sz w:val="22"/>
          </w:rPr>
          <w:fldChar w:fldCharType="end"/>
        </w:r>
      </w:hyperlink>
      <w:r w:rsidRPr="00873B02">
        <w:rPr>
          <w:rFonts w:cs="Times New Roman"/>
          <w:sz w:val="22"/>
        </w:rPr>
        <w:t>. It also generates reports that summarize the evidence used for deducing the pathways inferred and the results of comparing the reactions carried out in the subject organism versus those in the reference database. The major steps to create draft reconstruction using Pathologic component of Pathway Tool version 17.0 are:</w:t>
      </w:r>
    </w:p>
    <w:p w:rsidR="00C172F0" w:rsidRPr="00873B02" w:rsidRDefault="00C172F0" w:rsidP="00415E03">
      <w:pPr>
        <w:rPr>
          <w:rFonts w:cs="Times New Roman"/>
          <w:sz w:val="22"/>
        </w:rPr>
      </w:pPr>
      <w:r w:rsidRPr="00873B02">
        <w:rPr>
          <w:rFonts w:cs="Times New Roman"/>
          <w:i/>
          <w:sz w:val="22"/>
        </w:rPr>
        <w:t>Preparation of input data files</w:t>
      </w:r>
      <w:r w:rsidRPr="00873B02">
        <w:rPr>
          <w:rFonts w:cs="Times New Roman"/>
          <w:sz w:val="22"/>
        </w:rPr>
        <w:t xml:space="preserve">: The genome sequence and annotation files for </w:t>
      </w:r>
      <w:r w:rsidRPr="00873B02">
        <w:rPr>
          <w:rFonts w:cs="Times New Roman"/>
          <w:i/>
          <w:sz w:val="22"/>
        </w:rPr>
        <w:t xml:space="preserve">L. </w:t>
      </w:r>
      <w:proofErr w:type="spellStart"/>
      <w:r w:rsidRPr="00873B02">
        <w:rPr>
          <w:rFonts w:cs="Times New Roman"/>
          <w:i/>
          <w:sz w:val="22"/>
        </w:rPr>
        <w:t>donovani</w:t>
      </w:r>
      <w:proofErr w:type="spellEnd"/>
      <w:r w:rsidRPr="00873B02">
        <w:rPr>
          <w:rFonts w:cs="Times New Roman"/>
          <w:sz w:val="22"/>
        </w:rPr>
        <w:t xml:space="preserve"> BPK282A1 were retrieved in FASTA and </w:t>
      </w:r>
      <w:proofErr w:type="spellStart"/>
      <w:r w:rsidRPr="00873B02">
        <w:rPr>
          <w:rFonts w:cs="Times New Roman"/>
          <w:sz w:val="22"/>
        </w:rPr>
        <w:t>genebank</w:t>
      </w:r>
      <w:proofErr w:type="spellEnd"/>
      <w:r w:rsidRPr="00873B02">
        <w:rPr>
          <w:rFonts w:cs="Times New Roman"/>
          <w:sz w:val="22"/>
        </w:rPr>
        <w:t xml:space="preserve"> format respectively to generate input file. </w:t>
      </w:r>
      <w:proofErr w:type="spellStart"/>
      <w:r w:rsidRPr="00873B02">
        <w:rPr>
          <w:rFonts w:cs="Times New Roman"/>
          <w:sz w:val="22"/>
        </w:rPr>
        <w:t>Replicon</w:t>
      </w:r>
      <w:proofErr w:type="spellEnd"/>
      <w:r w:rsidRPr="00873B02">
        <w:rPr>
          <w:rFonts w:cs="Times New Roman"/>
          <w:sz w:val="22"/>
        </w:rPr>
        <w:t xml:space="preserve"> editor was used to submit the sequence and annotation file for all 36 chromosome of </w:t>
      </w:r>
      <w:r w:rsidRPr="00873B02">
        <w:rPr>
          <w:rFonts w:cs="Times New Roman"/>
          <w:i/>
          <w:sz w:val="22"/>
        </w:rPr>
        <w:t xml:space="preserve">L. </w:t>
      </w:r>
      <w:proofErr w:type="spellStart"/>
      <w:r w:rsidRPr="00873B02">
        <w:rPr>
          <w:rFonts w:cs="Times New Roman"/>
          <w:i/>
          <w:sz w:val="22"/>
        </w:rPr>
        <w:t>donovani</w:t>
      </w:r>
      <w:proofErr w:type="spellEnd"/>
      <w:r w:rsidRPr="00873B02">
        <w:rPr>
          <w:rFonts w:cs="Times New Roman"/>
          <w:sz w:val="22"/>
        </w:rPr>
        <w:t xml:space="preserve"> genome. The genome-scale metabolic network of </w:t>
      </w:r>
      <w:r w:rsidRPr="00873B02">
        <w:rPr>
          <w:rFonts w:cs="Times New Roman"/>
          <w:i/>
          <w:sz w:val="22"/>
        </w:rPr>
        <w:t>L. major</w:t>
      </w:r>
      <w:r w:rsidRPr="00873B02">
        <w:rPr>
          <w:rFonts w:cs="Times New Roman"/>
          <w:sz w:val="22"/>
        </w:rPr>
        <w:t xml:space="preserve"> was provided as reference network since </w:t>
      </w:r>
      <w:r w:rsidRPr="00873B02">
        <w:rPr>
          <w:rFonts w:cs="Times New Roman"/>
          <w:i/>
          <w:sz w:val="22"/>
        </w:rPr>
        <w:t>L. major</w:t>
      </w:r>
      <w:r w:rsidRPr="00873B02">
        <w:rPr>
          <w:rFonts w:cs="Times New Roman"/>
          <w:sz w:val="22"/>
        </w:rPr>
        <w:t xml:space="preserve"> and </w:t>
      </w:r>
      <w:r w:rsidRPr="00873B02">
        <w:rPr>
          <w:rFonts w:cs="Times New Roman"/>
          <w:i/>
          <w:sz w:val="22"/>
        </w:rPr>
        <w:t xml:space="preserve">L. </w:t>
      </w:r>
      <w:proofErr w:type="spellStart"/>
      <w:r w:rsidRPr="00873B02">
        <w:rPr>
          <w:rFonts w:cs="Times New Roman"/>
          <w:i/>
          <w:sz w:val="22"/>
        </w:rPr>
        <w:t>donovani</w:t>
      </w:r>
      <w:proofErr w:type="spellEnd"/>
      <w:r w:rsidRPr="00873B02">
        <w:rPr>
          <w:rFonts w:cs="Times New Roman"/>
          <w:sz w:val="22"/>
        </w:rPr>
        <w:t xml:space="preserve"> are </w:t>
      </w:r>
      <w:proofErr w:type="spellStart"/>
      <w:r w:rsidRPr="00873B02">
        <w:rPr>
          <w:rFonts w:cs="Times New Roman"/>
          <w:sz w:val="22"/>
        </w:rPr>
        <w:t>phylogenetic</w:t>
      </w:r>
      <w:proofErr w:type="spellEnd"/>
      <w:r w:rsidRPr="00873B02">
        <w:rPr>
          <w:rFonts w:cs="Times New Roman"/>
          <w:sz w:val="22"/>
        </w:rPr>
        <w:t xml:space="preserve"> neighbors and genome sequences of both species are very similar.</w:t>
      </w:r>
    </w:p>
    <w:p w:rsidR="00B341DA" w:rsidRPr="00873B02" w:rsidRDefault="00C172F0" w:rsidP="00415E03">
      <w:pPr>
        <w:rPr>
          <w:rFonts w:cs="Times New Roman"/>
          <w:sz w:val="22"/>
        </w:rPr>
      </w:pPr>
      <w:r w:rsidRPr="00873B02">
        <w:rPr>
          <w:rFonts w:cs="Times New Roman"/>
          <w:i/>
          <w:sz w:val="22"/>
        </w:rPr>
        <w:t>Building draft reconstruction</w:t>
      </w:r>
      <w:r w:rsidRPr="00873B02">
        <w:rPr>
          <w:rFonts w:cs="Times New Roman"/>
          <w:sz w:val="22"/>
        </w:rPr>
        <w:t xml:space="preserve">: At first, to test whether the </w:t>
      </w:r>
      <w:proofErr w:type="spellStart"/>
      <w:r w:rsidRPr="00873B02">
        <w:rPr>
          <w:rFonts w:cs="Times New Roman"/>
          <w:sz w:val="22"/>
        </w:rPr>
        <w:t>PathoLogic</w:t>
      </w:r>
      <w:proofErr w:type="spellEnd"/>
      <w:r w:rsidRPr="00873B02">
        <w:rPr>
          <w:rFonts w:cs="Times New Roman"/>
          <w:sz w:val="22"/>
        </w:rPr>
        <w:t xml:space="preserve"> is able to parse the input file properly or there is error, trial parse operation was performed. Parsing errors were removed and finally draft reconstruction operation was performed. This initial build provides useful information and was used as a basis for further manual </w:t>
      </w:r>
      <w:proofErr w:type="spellStart"/>
      <w:r w:rsidRPr="00873B02">
        <w:rPr>
          <w:rFonts w:cs="Times New Roman"/>
          <w:sz w:val="22"/>
        </w:rPr>
        <w:t>curation</w:t>
      </w:r>
      <w:proofErr w:type="spellEnd"/>
      <w:r w:rsidRPr="00873B02">
        <w:rPr>
          <w:rFonts w:cs="Times New Roman"/>
          <w:sz w:val="22"/>
        </w:rPr>
        <w:t xml:space="preserve"> process. By analyzing draft reconstruction it can be concluded that the reconstructed network is not complete and has many metabolic reaction gaps. </w:t>
      </w:r>
    </w:p>
    <w:p w:rsidR="00C172F0" w:rsidRPr="00873B02" w:rsidRDefault="00C97F74" w:rsidP="00C172F0">
      <w:pPr>
        <w:pStyle w:val="figure"/>
        <w:keepNext/>
        <w:jc w:val="left"/>
        <w:rPr>
          <w:sz w:val="22"/>
        </w:rPr>
      </w:pPr>
      <w:r w:rsidRPr="00873B02">
        <w:rPr>
          <w:sz w:val="22"/>
        </w:rPr>
        <w:lastRenderedPageBreak/>
        <w:drawing>
          <wp:anchor distT="0" distB="0" distL="114300" distR="114300" simplePos="0" relativeHeight="251659264" behindDoc="1" locked="0" layoutInCell="1" allowOverlap="1">
            <wp:simplePos x="0" y="0"/>
            <wp:positionH relativeFrom="column">
              <wp:posOffset>226060</wp:posOffset>
            </wp:positionH>
            <wp:positionV relativeFrom="paragraph">
              <wp:posOffset>172085</wp:posOffset>
            </wp:positionV>
            <wp:extent cx="5734685" cy="1871345"/>
            <wp:effectExtent l="19050" t="0" r="0" b="0"/>
            <wp:wrapTight wrapText="bothSides">
              <wp:wrapPolygon edited="0">
                <wp:start x="13490" y="220"/>
                <wp:lineTo x="-72" y="1099"/>
                <wp:lineTo x="-72" y="20889"/>
                <wp:lineTo x="1220" y="21109"/>
                <wp:lineTo x="13418" y="21109"/>
                <wp:lineTo x="21311" y="21109"/>
                <wp:lineTo x="21454" y="21109"/>
                <wp:lineTo x="21526" y="19130"/>
                <wp:lineTo x="21598" y="1979"/>
                <wp:lineTo x="21454" y="440"/>
                <wp:lineTo x="21239" y="220"/>
                <wp:lineTo x="13490" y="220"/>
              </wp:wrapPolygon>
            </wp:wrapTight>
            <wp:docPr id="4" name="Object 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1987108" cy="3997288"/>
                      <a:chOff x="204892" y="1866900"/>
                      <a:chExt cx="11987108" cy="3997288"/>
                    </a:xfrm>
                  </a:grpSpPr>
                  <a:grpSp>
                    <a:nvGrpSpPr>
                      <a:cNvPr id="9" name="Group 8"/>
                      <a:cNvGrpSpPr/>
                    </a:nvGrpSpPr>
                    <a:grpSpPr>
                      <a:xfrm>
                        <a:off x="204892" y="1866900"/>
                        <a:ext cx="11987108" cy="3997288"/>
                        <a:chOff x="204892" y="1866900"/>
                        <a:chExt cx="11987108" cy="3997288"/>
                      </a:xfrm>
                    </a:grpSpPr>
                    <a:pic>
                      <a:nvPicPr>
                        <a:cNvPr id="8" name="Picture 7" descr="C:\Users\NIPER 2\Desktop\Capture.PNG"/>
                        <a:cNvPicPr>
                          <a:picLocks noChangeAspect="1" noChangeArrowheads="1"/>
                        </a:cNvPicPr>
                      </a:nvPicPr>
                      <a:blipFill>
                        <a:blip r:embed="rId4"/>
                        <a:srcRect t="1493"/>
                        <a:stretch>
                          <a:fillRect/>
                        </a:stretch>
                      </a:blipFill>
                      <a:spPr bwMode="auto">
                        <a:xfrm>
                          <a:off x="204892" y="1951175"/>
                          <a:ext cx="7554808" cy="3913013"/>
                        </a:xfrm>
                        <a:prstGeom prst="rect">
                          <a:avLst/>
                        </a:prstGeom>
                        <a:noFill/>
                        <a:ln>
                          <a:solidFill>
                            <a:schemeClr val="tx2"/>
                          </a:solidFill>
                        </a:ln>
                      </a:spPr>
                    </a:pic>
                    <a:cxnSp>
                      <a:nvCxnSpPr>
                        <a:cNvPr id="14" name="Straight Connector 13"/>
                        <a:cNvCxnSpPr/>
                      </a:nvCxnSpPr>
                      <a:spPr>
                        <a:xfrm flipV="1">
                          <a:off x="3517900" y="1892300"/>
                          <a:ext cx="4406900" cy="736600"/>
                        </a:xfrm>
                        <a:prstGeom prst="line">
                          <a:avLst/>
                        </a:prstGeom>
                        <a:ln>
                          <a:prstDash val="sysDash"/>
                        </a:ln>
                      </a:spPr>
                      <a:style>
                        <a:lnRef idx="3">
                          <a:schemeClr val="dk1"/>
                        </a:lnRef>
                        <a:fillRef idx="0">
                          <a:schemeClr val="dk1"/>
                        </a:fillRef>
                        <a:effectRef idx="2">
                          <a:schemeClr val="dk1"/>
                        </a:effectRef>
                        <a:fontRef idx="minor">
                          <a:schemeClr val="tx1"/>
                        </a:fontRef>
                      </a:style>
                    </a:cxnSp>
                    <a:cxnSp>
                      <a:nvCxnSpPr>
                        <a:cNvPr id="15" name="Straight Connector 14"/>
                        <a:cNvCxnSpPr/>
                      </a:nvCxnSpPr>
                      <a:spPr>
                        <a:xfrm>
                          <a:off x="3543300" y="3136900"/>
                          <a:ext cx="4292600" cy="2641600"/>
                        </a:xfrm>
                        <a:prstGeom prst="line">
                          <a:avLst/>
                        </a:prstGeom>
                        <a:ln>
                          <a:prstDash val="sysDash"/>
                        </a:ln>
                      </a:spPr>
                      <a:style>
                        <a:lnRef idx="3">
                          <a:schemeClr val="dk1"/>
                        </a:lnRef>
                        <a:fillRef idx="0">
                          <a:schemeClr val="dk1"/>
                        </a:fillRef>
                        <a:effectRef idx="2">
                          <a:schemeClr val="dk1"/>
                        </a:effectRef>
                        <a:fontRef idx="minor">
                          <a:schemeClr val="tx1"/>
                        </a:fontRef>
                      </a:style>
                    </a:cxnSp>
                    <a:pic>
                      <a:nvPicPr>
                        <a:cNvPr id="12" name="Picture 11"/>
                        <a:cNvPicPr/>
                      </a:nvPicPr>
                      <a:blipFill>
                        <a:blip r:embed="rId5" cstate="print"/>
                        <a:srcRect l="32922" t="268"/>
                        <a:stretch>
                          <a:fillRect/>
                        </a:stretch>
                      </a:blipFill>
                      <a:spPr bwMode="auto">
                        <a:xfrm>
                          <a:off x="7874000" y="1866900"/>
                          <a:ext cx="4318000" cy="3975100"/>
                        </a:xfrm>
                        <a:prstGeom prst="rect">
                          <a:avLst/>
                        </a:prstGeom>
                        <a:ln w="12700">
                          <a:solidFill>
                            <a:schemeClr val="tx1"/>
                          </a:solidFill>
                        </a:ln>
                        <a:effectLst>
                          <a:outerShdw blurRad="190500" algn="tl" rotWithShape="0">
                            <a:srgbClr val="000000">
                              <a:alpha val="70000"/>
                            </a:srgbClr>
                          </a:outerShdw>
                        </a:effectLst>
                      </a:spPr>
                    </a:pic>
                  </a:grpSp>
                </lc:lockedCanvas>
              </a:graphicData>
            </a:graphic>
          </wp:anchor>
        </w:drawing>
      </w:r>
    </w:p>
    <w:p w:rsidR="00C97F74" w:rsidRPr="00873B02" w:rsidRDefault="00C97F74" w:rsidP="00C172F0">
      <w:pPr>
        <w:pStyle w:val="figure"/>
        <w:keepNext/>
        <w:jc w:val="left"/>
        <w:rPr>
          <w:sz w:val="22"/>
        </w:rPr>
      </w:pPr>
    </w:p>
    <w:p w:rsidR="00C172F0" w:rsidRPr="00873B02" w:rsidRDefault="00C172F0" w:rsidP="00B341DA">
      <w:pPr>
        <w:pStyle w:val="Caption"/>
        <w:jc w:val="both"/>
        <w:rPr>
          <w:rFonts w:ascii="Times New Roman" w:hAnsi="Times New Roman" w:cs="Times New Roman"/>
          <w:sz w:val="22"/>
          <w:szCs w:val="22"/>
        </w:rPr>
      </w:pPr>
      <w:r w:rsidRPr="00873B02">
        <w:rPr>
          <w:rFonts w:ascii="Times New Roman" w:hAnsi="Times New Roman" w:cs="Times New Roman"/>
          <w:b/>
          <w:sz w:val="22"/>
          <w:szCs w:val="22"/>
        </w:rPr>
        <w:t xml:space="preserve">Figure </w:t>
      </w:r>
      <w:r w:rsidR="00FE2FBA" w:rsidRPr="00873B02">
        <w:rPr>
          <w:rFonts w:ascii="Times New Roman" w:hAnsi="Times New Roman" w:cs="Times New Roman"/>
          <w:b/>
          <w:sz w:val="22"/>
          <w:szCs w:val="22"/>
        </w:rPr>
        <w:t>S</w:t>
      </w:r>
      <w:r w:rsidR="00591728" w:rsidRPr="00873B02">
        <w:rPr>
          <w:rFonts w:ascii="Times New Roman" w:hAnsi="Times New Roman" w:cs="Times New Roman"/>
          <w:b/>
          <w:sz w:val="22"/>
          <w:szCs w:val="22"/>
        </w:rPr>
        <w:fldChar w:fldCharType="begin"/>
      </w:r>
      <w:r w:rsidRPr="00873B02">
        <w:rPr>
          <w:rFonts w:ascii="Times New Roman" w:hAnsi="Times New Roman" w:cs="Times New Roman"/>
          <w:b/>
          <w:sz w:val="22"/>
          <w:szCs w:val="22"/>
        </w:rPr>
        <w:instrText xml:space="preserve"> SEQ Figure \* ARABIC </w:instrText>
      </w:r>
      <w:r w:rsidR="00591728" w:rsidRPr="00873B02">
        <w:rPr>
          <w:rFonts w:ascii="Times New Roman" w:hAnsi="Times New Roman" w:cs="Times New Roman"/>
          <w:b/>
          <w:sz w:val="22"/>
          <w:szCs w:val="22"/>
        </w:rPr>
        <w:fldChar w:fldCharType="separate"/>
      </w:r>
      <w:r w:rsidR="00A33A04" w:rsidRPr="00873B02">
        <w:rPr>
          <w:rFonts w:ascii="Times New Roman" w:hAnsi="Times New Roman" w:cs="Times New Roman"/>
          <w:b/>
          <w:noProof/>
          <w:sz w:val="22"/>
          <w:szCs w:val="22"/>
        </w:rPr>
        <w:t>1</w:t>
      </w:r>
      <w:r w:rsidR="00591728" w:rsidRPr="00873B02">
        <w:rPr>
          <w:rFonts w:ascii="Times New Roman" w:hAnsi="Times New Roman" w:cs="Times New Roman"/>
          <w:b/>
          <w:sz w:val="22"/>
          <w:szCs w:val="22"/>
        </w:rPr>
        <w:fldChar w:fldCharType="end"/>
      </w:r>
      <w:r w:rsidRPr="00873B02">
        <w:rPr>
          <w:rFonts w:ascii="Times New Roman" w:hAnsi="Times New Roman" w:cs="Times New Roman"/>
          <w:b/>
          <w:sz w:val="22"/>
          <w:szCs w:val="22"/>
        </w:rPr>
        <w:t xml:space="preserve">. </w:t>
      </w:r>
      <w:proofErr w:type="gramStart"/>
      <w:r w:rsidRPr="00873B02">
        <w:rPr>
          <w:rFonts w:ascii="Times New Roman" w:hAnsi="Times New Roman" w:cs="Times New Roman"/>
          <w:b/>
          <w:sz w:val="22"/>
          <w:szCs w:val="22"/>
        </w:rPr>
        <w:t xml:space="preserve">Cellular overview diagram for L. </w:t>
      </w:r>
      <w:proofErr w:type="spellStart"/>
      <w:r w:rsidRPr="00873B02">
        <w:rPr>
          <w:rFonts w:ascii="Times New Roman" w:hAnsi="Times New Roman" w:cs="Times New Roman"/>
          <w:b/>
          <w:sz w:val="22"/>
          <w:szCs w:val="22"/>
        </w:rPr>
        <w:t>donovani</w:t>
      </w:r>
      <w:proofErr w:type="spellEnd"/>
      <w:r w:rsidRPr="00873B02">
        <w:rPr>
          <w:rFonts w:ascii="Times New Roman" w:hAnsi="Times New Roman" w:cs="Times New Roman"/>
          <w:b/>
          <w:sz w:val="22"/>
          <w:szCs w:val="22"/>
        </w:rPr>
        <w:t xml:space="preserve"> BPK282A1 draft reconstruction.</w:t>
      </w:r>
      <w:proofErr w:type="gramEnd"/>
      <w:r w:rsidRPr="00873B02">
        <w:rPr>
          <w:rFonts w:ascii="Times New Roman" w:hAnsi="Times New Roman" w:cs="Times New Roman"/>
          <w:sz w:val="22"/>
          <w:szCs w:val="22"/>
        </w:rPr>
        <w:t xml:space="preserve"> The icon shapes denotes compound classes i.e. </w:t>
      </w:r>
      <w:proofErr w:type="gramStart"/>
      <w:r w:rsidRPr="00873B02">
        <w:rPr>
          <w:rFonts w:ascii="Times New Roman" w:hAnsi="Times New Roman" w:cs="Times New Roman"/>
          <w:sz w:val="22"/>
          <w:szCs w:val="22"/>
        </w:rPr>
        <w:t>Square</w:t>
      </w:r>
      <w:proofErr w:type="gramEnd"/>
      <w:r w:rsidRPr="00873B02">
        <w:rPr>
          <w:rFonts w:ascii="Times New Roman" w:hAnsi="Times New Roman" w:cs="Times New Roman"/>
          <w:sz w:val="22"/>
          <w:szCs w:val="22"/>
        </w:rPr>
        <w:t xml:space="preserve">: carbohydrate, Triangle: amino acid, upside down triangle: cofactor, ellipse (horizontal): </w:t>
      </w:r>
      <w:proofErr w:type="spellStart"/>
      <w:r w:rsidRPr="00873B02">
        <w:rPr>
          <w:rFonts w:ascii="Times New Roman" w:hAnsi="Times New Roman" w:cs="Times New Roman"/>
          <w:sz w:val="22"/>
          <w:szCs w:val="22"/>
        </w:rPr>
        <w:t>purine</w:t>
      </w:r>
      <w:proofErr w:type="spellEnd"/>
      <w:r w:rsidRPr="00873B02">
        <w:rPr>
          <w:rFonts w:ascii="Times New Roman" w:hAnsi="Times New Roman" w:cs="Times New Roman"/>
          <w:sz w:val="22"/>
          <w:szCs w:val="22"/>
        </w:rPr>
        <w:t xml:space="preserve">, ellipse (vertical): </w:t>
      </w:r>
      <w:proofErr w:type="spellStart"/>
      <w:r w:rsidRPr="00873B02">
        <w:rPr>
          <w:rFonts w:ascii="Times New Roman" w:hAnsi="Times New Roman" w:cs="Times New Roman"/>
          <w:sz w:val="22"/>
          <w:szCs w:val="22"/>
        </w:rPr>
        <w:t>pyrimid</w:t>
      </w:r>
      <w:r w:rsidR="00DC15C9" w:rsidRPr="00873B02">
        <w:rPr>
          <w:rFonts w:ascii="Times New Roman" w:hAnsi="Times New Roman" w:cs="Times New Roman"/>
          <w:sz w:val="22"/>
          <w:szCs w:val="22"/>
        </w:rPr>
        <w:t>ine</w:t>
      </w:r>
      <w:proofErr w:type="spellEnd"/>
    </w:p>
    <w:p w:rsidR="00C172F0" w:rsidRPr="00873B02" w:rsidRDefault="00C172F0" w:rsidP="00415E03">
      <w:pPr>
        <w:rPr>
          <w:rFonts w:cs="Times New Roman"/>
          <w:sz w:val="22"/>
        </w:rPr>
      </w:pPr>
    </w:p>
    <w:p w:rsidR="00C172F0" w:rsidRPr="00873B02" w:rsidRDefault="00C172F0" w:rsidP="00C172F0">
      <w:pPr>
        <w:pStyle w:val="Heading2"/>
        <w:rPr>
          <w:rFonts w:cs="Times New Roman"/>
          <w:sz w:val="22"/>
          <w:szCs w:val="22"/>
        </w:rPr>
      </w:pPr>
      <w:r w:rsidRPr="00873B02">
        <w:rPr>
          <w:rFonts w:cs="Times New Roman"/>
          <w:sz w:val="22"/>
          <w:szCs w:val="22"/>
        </w:rPr>
        <w:t>RAVEN Toolbox</w:t>
      </w:r>
    </w:p>
    <w:p w:rsidR="00C172F0" w:rsidRPr="00873B02" w:rsidRDefault="00C172F0" w:rsidP="00415E03">
      <w:pPr>
        <w:rPr>
          <w:rFonts w:cs="Times New Roman"/>
          <w:sz w:val="22"/>
        </w:rPr>
      </w:pPr>
      <w:r w:rsidRPr="00873B02">
        <w:rPr>
          <w:rFonts w:cs="Times New Roman"/>
          <w:sz w:val="22"/>
        </w:rPr>
        <w:t xml:space="preserve">First of all KEGG reaction database </w:t>
      </w:r>
      <w:r w:rsidR="00B341DA" w:rsidRPr="00873B02">
        <w:rPr>
          <w:rFonts w:cs="Times New Roman"/>
          <w:sz w:val="22"/>
        </w:rPr>
        <w:t>was</w:t>
      </w:r>
      <w:r w:rsidRPr="00873B02">
        <w:rPr>
          <w:rFonts w:cs="Times New Roman"/>
          <w:sz w:val="22"/>
        </w:rPr>
        <w:t xml:space="preserve"> downloaded and a metabolic model </w:t>
      </w:r>
      <w:r w:rsidR="00B341DA" w:rsidRPr="00873B02">
        <w:rPr>
          <w:rFonts w:cs="Times New Roman"/>
          <w:sz w:val="22"/>
        </w:rPr>
        <w:t>of all reactions was</w:t>
      </w:r>
      <w:r w:rsidRPr="00873B02">
        <w:rPr>
          <w:rFonts w:cs="Times New Roman"/>
          <w:sz w:val="22"/>
        </w:rPr>
        <w:t xml:space="preserve"> generated. Then Protein sequences for each KO are retrieved and aligned using MUSCLE. In the next step Hidden Markov model (HMMs) is generated based on the sequences for each KO using HMMER. Now set of HMMs are queried with the protein sequences of the organism of interest. Finally, GEM for the </w:t>
      </w:r>
      <w:r w:rsidRPr="00873B02">
        <w:rPr>
          <w:rFonts w:cs="Times New Roman"/>
          <w:i/>
          <w:sz w:val="22"/>
        </w:rPr>
        <w:t xml:space="preserve">L. </w:t>
      </w:r>
      <w:proofErr w:type="spellStart"/>
      <w:r w:rsidRPr="00873B02">
        <w:rPr>
          <w:rFonts w:cs="Times New Roman"/>
          <w:i/>
          <w:sz w:val="22"/>
        </w:rPr>
        <w:t>donovani</w:t>
      </w:r>
      <w:proofErr w:type="spellEnd"/>
      <w:r w:rsidRPr="00873B02">
        <w:rPr>
          <w:rFonts w:cs="Times New Roman"/>
          <w:sz w:val="22"/>
        </w:rPr>
        <w:t xml:space="preserve"> BPK282A1 is constructed by linking the reactions with the corresponding genes. </w:t>
      </w:r>
    </w:p>
    <w:p w:rsidR="00B53A00" w:rsidRPr="00873B02" w:rsidRDefault="00B53A00" w:rsidP="00415E03">
      <w:pPr>
        <w:rPr>
          <w:rFonts w:cs="Times New Roman"/>
          <w:sz w:val="22"/>
        </w:rPr>
      </w:pPr>
      <w:r w:rsidRPr="00873B02">
        <w:rPr>
          <w:rFonts w:cs="Times New Roman"/>
          <w:sz w:val="22"/>
        </w:rPr>
        <w:t xml:space="preserve">The first step to create a draft network was to import the </w:t>
      </w:r>
      <w:r w:rsidRPr="00873B02">
        <w:rPr>
          <w:rFonts w:cs="Times New Roman"/>
          <w:i/>
          <w:sz w:val="22"/>
        </w:rPr>
        <w:t>L. major</w:t>
      </w:r>
      <w:r w:rsidRPr="00873B02">
        <w:rPr>
          <w:rFonts w:cs="Times New Roman"/>
          <w:sz w:val="22"/>
        </w:rPr>
        <w:t xml:space="preserve"> model in RAVEN toolbox using '</w:t>
      </w:r>
      <w:proofErr w:type="spellStart"/>
      <w:r w:rsidRPr="00873B02">
        <w:rPr>
          <w:rFonts w:cs="Times New Roman"/>
          <w:i/>
          <w:sz w:val="22"/>
        </w:rPr>
        <w:t>importModel</w:t>
      </w:r>
      <w:proofErr w:type="spellEnd"/>
      <w:r w:rsidRPr="00873B02">
        <w:rPr>
          <w:rFonts w:cs="Times New Roman"/>
          <w:i/>
          <w:sz w:val="22"/>
        </w:rPr>
        <w:t>'</w:t>
      </w:r>
      <w:r w:rsidRPr="00873B02">
        <w:rPr>
          <w:rFonts w:cs="Times New Roman"/>
          <w:sz w:val="22"/>
        </w:rPr>
        <w:t xml:space="preserve">. However, standardization of model was performed prior to its import as the model had inconsistencies in metabolite naming and model structure. After successful parsing of model, a Bi-directional </w:t>
      </w:r>
      <w:proofErr w:type="spellStart"/>
      <w:r w:rsidRPr="00873B02">
        <w:rPr>
          <w:rFonts w:cs="Times New Roman"/>
          <w:sz w:val="22"/>
        </w:rPr>
        <w:t>Blastp</w:t>
      </w:r>
      <w:proofErr w:type="spellEnd"/>
      <w:r w:rsidRPr="00873B02">
        <w:rPr>
          <w:rFonts w:cs="Times New Roman"/>
          <w:sz w:val="22"/>
        </w:rPr>
        <w:t xml:space="preserve"> was carried out between </w:t>
      </w:r>
      <w:proofErr w:type="spellStart"/>
      <w:r w:rsidRPr="00873B02">
        <w:rPr>
          <w:rFonts w:cs="Times New Roman"/>
          <w:i/>
          <w:sz w:val="22"/>
        </w:rPr>
        <w:t>L.major</w:t>
      </w:r>
      <w:proofErr w:type="spellEnd"/>
      <w:r w:rsidRPr="00873B02">
        <w:rPr>
          <w:rFonts w:cs="Times New Roman"/>
          <w:sz w:val="22"/>
        </w:rPr>
        <w:t xml:space="preserve"> and </w:t>
      </w:r>
      <w:proofErr w:type="spellStart"/>
      <w:r w:rsidRPr="00873B02">
        <w:rPr>
          <w:rFonts w:cs="Times New Roman"/>
          <w:i/>
          <w:sz w:val="22"/>
        </w:rPr>
        <w:t>L.donovani</w:t>
      </w:r>
      <w:proofErr w:type="spellEnd"/>
      <w:r w:rsidRPr="00873B02">
        <w:rPr>
          <w:rFonts w:cs="Times New Roman"/>
          <w:sz w:val="22"/>
        </w:rPr>
        <w:t xml:space="preserve"> protein </w:t>
      </w:r>
      <w:proofErr w:type="spellStart"/>
      <w:r w:rsidRPr="00873B02">
        <w:rPr>
          <w:rFonts w:cs="Times New Roman"/>
          <w:sz w:val="22"/>
        </w:rPr>
        <w:t>fasta</w:t>
      </w:r>
      <w:proofErr w:type="spellEnd"/>
      <w:r w:rsidRPr="00873B02">
        <w:rPr>
          <w:rFonts w:cs="Times New Roman"/>
          <w:sz w:val="22"/>
        </w:rPr>
        <w:t xml:space="preserve"> files using '</w:t>
      </w:r>
      <w:proofErr w:type="spellStart"/>
      <w:r w:rsidRPr="00873B02">
        <w:rPr>
          <w:rFonts w:cs="Times New Roman"/>
          <w:i/>
          <w:sz w:val="22"/>
        </w:rPr>
        <w:t>getBlast</w:t>
      </w:r>
      <w:proofErr w:type="spellEnd"/>
      <w:r w:rsidRPr="00873B02">
        <w:rPr>
          <w:rFonts w:cs="Times New Roman"/>
          <w:sz w:val="22"/>
        </w:rPr>
        <w:t>'. The resulting blast Structure was further used by '</w:t>
      </w:r>
      <w:proofErr w:type="spellStart"/>
      <w:r w:rsidRPr="00873B02">
        <w:rPr>
          <w:rFonts w:cs="Times New Roman"/>
          <w:i/>
          <w:sz w:val="22"/>
        </w:rPr>
        <w:t>getModelFromHomology</w:t>
      </w:r>
      <w:proofErr w:type="spellEnd"/>
      <w:r w:rsidRPr="00873B02">
        <w:rPr>
          <w:rFonts w:cs="Times New Roman"/>
          <w:sz w:val="22"/>
        </w:rPr>
        <w:t xml:space="preserve">' to create a draft metabolic network of </w:t>
      </w:r>
      <w:r w:rsidRPr="00873B02">
        <w:rPr>
          <w:rFonts w:cs="Times New Roman"/>
          <w:i/>
          <w:sz w:val="22"/>
        </w:rPr>
        <w:t xml:space="preserve">L. </w:t>
      </w:r>
      <w:proofErr w:type="spellStart"/>
      <w:r w:rsidRPr="00873B02">
        <w:rPr>
          <w:rFonts w:cs="Times New Roman"/>
          <w:i/>
          <w:sz w:val="22"/>
        </w:rPr>
        <w:t>donovani</w:t>
      </w:r>
      <w:proofErr w:type="spellEnd"/>
      <w:r w:rsidRPr="00873B02">
        <w:rPr>
          <w:rFonts w:cs="Times New Roman"/>
          <w:i/>
          <w:sz w:val="22"/>
        </w:rPr>
        <w:t>.</w:t>
      </w:r>
      <w:r w:rsidRPr="00873B02">
        <w:rPr>
          <w:rFonts w:cs="Times New Roman"/>
          <w:sz w:val="22"/>
        </w:rPr>
        <w:t xml:space="preserve"> The draft network was unable to produce biomass as it lacks exchange and transport reaction and has many metabolic gaps.</w:t>
      </w:r>
    </w:p>
    <w:p w:rsidR="00203939" w:rsidRPr="00873B02" w:rsidRDefault="00203939" w:rsidP="00415E03">
      <w:pPr>
        <w:rPr>
          <w:rFonts w:cs="Times New Roman"/>
          <w:sz w:val="22"/>
        </w:rPr>
      </w:pPr>
    </w:p>
    <w:p w:rsidR="00B53A00" w:rsidRPr="00873B02" w:rsidRDefault="00B53A00" w:rsidP="00C172F0">
      <w:pPr>
        <w:pStyle w:val="test"/>
        <w:ind w:left="0"/>
        <w:rPr>
          <w:sz w:val="22"/>
        </w:rPr>
      </w:pPr>
    </w:p>
    <w:p w:rsidR="00B341DA" w:rsidRPr="00873B02" w:rsidRDefault="00B341DA" w:rsidP="00C172F0">
      <w:pPr>
        <w:pStyle w:val="test"/>
        <w:ind w:left="0"/>
        <w:rPr>
          <w:sz w:val="22"/>
        </w:rPr>
      </w:pPr>
    </w:p>
    <w:p w:rsidR="00203939" w:rsidRPr="00873B02" w:rsidRDefault="00203939" w:rsidP="00203939">
      <w:pPr>
        <w:keepNext/>
        <w:spacing w:after="120" w:line="480" w:lineRule="auto"/>
        <w:ind w:left="450" w:hanging="450"/>
        <w:jc w:val="left"/>
        <w:rPr>
          <w:rFonts w:eastAsiaTheme="minorEastAsia" w:cs="Times New Roman"/>
          <w:b/>
          <w:bCs/>
          <w:sz w:val="22"/>
          <w:lang w:bidi="en-US"/>
        </w:rPr>
      </w:pPr>
      <w:r w:rsidRPr="00873B02">
        <w:rPr>
          <w:rFonts w:eastAsiaTheme="minorEastAsia" w:cs="Times New Roman"/>
          <w:b/>
          <w:bCs/>
          <w:sz w:val="22"/>
          <w:lang w:bidi="en-US"/>
        </w:rPr>
        <w:lastRenderedPageBreak/>
        <w:t>Table S</w:t>
      </w:r>
      <w:r w:rsidR="00591728" w:rsidRPr="00873B02">
        <w:rPr>
          <w:rFonts w:eastAsiaTheme="minorEastAsia" w:cs="Times New Roman"/>
          <w:b/>
          <w:bCs/>
          <w:sz w:val="22"/>
          <w:lang w:bidi="en-US"/>
        </w:rPr>
        <w:fldChar w:fldCharType="begin"/>
      </w:r>
      <w:r w:rsidRPr="00873B02">
        <w:rPr>
          <w:rFonts w:eastAsiaTheme="minorEastAsia" w:cs="Times New Roman"/>
          <w:b/>
          <w:bCs/>
          <w:sz w:val="22"/>
          <w:lang w:bidi="en-US"/>
        </w:rPr>
        <w:instrText xml:space="preserve"> SEQ Table \* ARABIC </w:instrText>
      </w:r>
      <w:r w:rsidR="00591728" w:rsidRPr="00873B02">
        <w:rPr>
          <w:rFonts w:eastAsiaTheme="minorEastAsia" w:cs="Times New Roman"/>
          <w:b/>
          <w:bCs/>
          <w:sz w:val="22"/>
          <w:lang w:bidi="en-US"/>
        </w:rPr>
        <w:fldChar w:fldCharType="separate"/>
      </w:r>
      <w:r w:rsidR="00AE7C4B" w:rsidRPr="00873B02">
        <w:rPr>
          <w:rFonts w:eastAsiaTheme="minorEastAsia" w:cs="Times New Roman"/>
          <w:b/>
          <w:bCs/>
          <w:noProof/>
          <w:sz w:val="22"/>
          <w:lang w:bidi="en-US"/>
        </w:rPr>
        <w:t>1</w:t>
      </w:r>
      <w:r w:rsidR="00591728" w:rsidRPr="00873B02">
        <w:rPr>
          <w:rFonts w:eastAsiaTheme="minorEastAsia" w:cs="Times New Roman"/>
          <w:b/>
          <w:bCs/>
          <w:sz w:val="22"/>
          <w:lang w:bidi="en-US"/>
        </w:rPr>
        <w:fldChar w:fldCharType="end"/>
      </w:r>
      <w:r w:rsidRPr="00873B02">
        <w:rPr>
          <w:rFonts w:eastAsiaTheme="minorEastAsia" w:cs="Times New Roman"/>
          <w:b/>
          <w:bCs/>
          <w:sz w:val="22"/>
          <w:lang w:bidi="en-US"/>
        </w:rPr>
        <w:t>. Characteristics of draft networks</w:t>
      </w:r>
    </w:p>
    <w:tbl>
      <w:tblPr>
        <w:tblStyle w:val="TableGrid"/>
        <w:tblW w:w="5000" w:type="pct"/>
        <w:tblLook w:val="04A0"/>
      </w:tblPr>
      <w:tblGrid>
        <w:gridCol w:w="2657"/>
        <w:gridCol w:w="2387"/>
        <w:gridCol w:w="1994"/>
        <w:gridCol w:w="2538"/>
      </w:tblGrid>
      <w:tr w:rsidR="00203939" w:rsidRPr="00873B02" w:rsidTr="00203939">
        <w:trPr>
          <w:trHeight w:val="20"/>
        </w:trPr>
        <w:tc>
          <w:tcPr>
            <w:tcW w:w="1387" w:type="pct"/>
            <w:hideMark/>
          </w:tcPr>
          <w:p w:rsidR="00203939" w:rsidRPr="00873B02" w:rsidRDefault="00203939" w:rsidP="00203939">
            <w:pPr>
              <w:spacing w:before="0" w:line="240" w:lineRule="auto"/>
              <w:jc w:val="left"/>
              <w:rPr>
                <w:rFonts w:cs="Times New Roman"/>
              </w:rPr>
            </w:pPr>
            <w:r w:rsidRPr="00873B02">
              <w:rPr>
                <w:rFonts w:cs="Times New Roman"/>
                <w:b/>
                <w:bCs/>
              </w:rPr>
              <w:t>Components</w:t>
            </w:r>
          </w:p>
        </w:tc>
        <w:tc>
          <w:tcPr>
            <w:tcW w:w="1246" w:type="pct"/>
            <w:hideMark/>
          </w:tcPr>
          <w:p w:rsidR="00203939" w:rsidRPr="00873B02" w:rsidRDefault="00203939" w:rsidP="00203939">
            <w:pPr>
              <w:spacing w:before="0" w:line="240" w:lineRule="auto"/>
              <w:jc w:val="left"/>
              <w:rPr>
                <w:rFonts w:cs="Times New Roman"/>
              </w:rPr>
            </w:pPr>
            <w:r w:rsidRPr="00873B02">
              <w:rPr>
                <w:rFonts w:cs="Times New Roman"/>
                <w:b/>
                <w:bCs/>
              </w:rPr>
              <w:t>Pathway Tools</w:t>
            </w:r>
          </w:p>
        </w:tc>
        <w:tc>
          <w:tcPr>
            <w:tcW w:w="1041" w:type="pct"/>
            <w:hideMark/>
          </w:tcPr>
          <w:p w:rsidR="00203939" w:rsidRPr="00873B02" w:rsidRDefault="00203939" w:rsidP="00203939">
            <w:pPr>
              <w:spacing w:before="0" w:line="240" w:lineRule="auto"/>
              <w:jc w:val="left"/>
              <w:rPr>
                <w:rFonts w:cs="Times New Roman"/>
              </w:rPr>
            </w:pPr>
            <w:proofErr w:type="spellStart"/>
            <w:r w:rsidRPr="00873B02">
              <w:rPr>
                <w:rFonts w:cs="Times New Roman"/>
                <w:b/>
                <w:bCs/>
              </w:rPr>
              <w:t>GEMSiRV-MrBac</w:t>
            </w:r>
            <w:proofErr w:type="spellEnd"/>
          </w:p>
        </w:tc>
        <w:tc>
          <w:tcPr>
            <w:tcW w:w="1325" w:type="pct"/>
            <w:hideMark/>
          </w:tcPr>
          <w:p w:rsidR="00203939" w:rsidRPr="00873B02" w:rsidRDefault="00203939" w:rsidP="00203939">
            <w:pPr>
              <w:spacing w:before="0" w:line="240" w:lineRule="auto"/>
              <w:jc w:val="left"/>
              <w:rPr>
                <w:rFonts w:cs="Times New Roman"/>
              </w:rPr>
            </w:pPr>
            <w:r w:rsidRPr="00873B02">
              <w:rPr>
                <w:rFonts w:cs="Times New Roman"/>
                <w:b/>
                <w:bCs/>
              </w:rPr>
              <w:t>RAVEN Toolbox (KEGG)</w:t>
            </w:r>
          </w:p>
        </w:tc>
      </w:tr>
      <w:tr w:rsidR="00203939" w:rsidRPr="00873B02" w:rsidTr="00203939">
        <w:trPr>
          <w:trHeight w:val="20"/>
        </w:trPr>
        <w:tc>
          <w:tcPr>
            <w:tcW w:w="1387" w:type="pct"/>
            <w:hideMark/>
          </w:tcPr>
          <w:p w:rsidR="00203939" w:rsidRPr="00873B02" w:rsidRDefault="00203939" w:rsidP="00203939">
            <w:pPr>
              <w:spacing w:before="0" w:line="240" w:lineRule="auto"/>
              <w:jc w:val="left"/>
              <w:rPr>
                <w:rFonts w:cs="Times New Roman"/>
              </w:rPr>
            </w:pPr>
            <w:r w:rsidRPr="00873B02">
              <w:rPr>
                <w:rFonts w:cs="Times New Roman"/>
                <w:bCs/>
              </w:rPr>
              <w:t>Total genes</w:t>
            </w:r>
          </w:p>
        </w:tc>
        <w:tc>
          <w:tcPr>
            <w:tcW w:w="1246" w:type="pct"/>
            <w:hideMark/>
          </w:tcPr>
          <w:p w:rsidR="00203939" w:rsidRPr="00873B02" w:rsidRDefault="00203939" w:rsidP="00203939">
            <w:pPr>
              <w:spacing w:before="0" w:line="240" w:lineRule="auto"/>
              <w:ind w:right="432"/>
              <w:jc w:val="right"/>
              <w:rPr>
                <w:rFonts w:cs="Times New Roman"/>
              </w:rPr>
            </w:pPr>
            <w:r w:rsidRPr="00873B02">
              <w:rPr>
                <w:rFonts w:cs="Times New Roman"/>
              </w:rPr>
              <w:t>8032</w:t>
            </w:r>
          </w:p>
        </w:tc>
        <w:tc>
          <w:tcPr>
            <w:tcW w:w="1041" w:type="pct"/>
            <w:hideMark/>
          </w:tcPr>
          <w:p w:rsidR="00203939" w:rsidRPr="00873B02" w:rsidRDefault="00203939" w:rsidP="00203939">
            <w:pPr>
              <w:spacing w:before="0" w:line="240" w:lineRule="auto"/>
              <w:ind w:right="432"/>
              <w:jc w:val="right"/>
              <w:rPr>
                <w:rFonts w:cs="Times New Roman"/>
              </w:rPr>
            </w:pPr>
            <w:r w:rsidRPr="00873B02">
              <w:rPr>
                <w:rFonts w:cs="Times New Roman"/>
              </w:rPr>
              <w:t>8032</w:t>
            </w:r>
          </w:p>
        </w:tc>
        <w:tc>
          <w:tcPr>
            <w:tcW w:w="1325" w:type="pct"/>
            <w:hideMark/>
          </w:tcPr>
          <w:p w:rsidR="00203939" w:rsidRPr="00873B02" w:rsidRDefault="00203939" w:rsidP="00203939">
            <w:pPr>
              <w:spacing w:before="0" w:line="240" w:lineRule="auto"/>
              <w:ind w:right="432"/>
              <w:jc w:val="right"/>
              <w:rPr>
                <w:rFonts w:cs="Times New Roman"/>
              </w:rPr>
            </w:pPr>
            <w:r w:rsidRPr="00873B02">
              <w:rPr>
                <w:rFonts w:cs="Times New Roman"/>
              </w:rPr>
              <w:t>8032</w:t>
            </w:r>
          </w:p>
        </w:tc>
      </w:tr>
      <w:tr w:rsidR="00203939" w:rsidRPr="00873B02" w:rsidTr="00203939">
        <w:trPr>
          <w:trHeight w:val="20"/>
        </w:trPr>
        <w:tc>
          <w:tcPr>
            <w:tcW w:w="1387" w:type="pct"/>
            <w:hideMark/>
          </w:tcPr>
          <w:p w:rsidR="00203939" w:rsidRPr="00873B02" w:rsidRDefault="00203939" w:rsidP="00203939">
            <w:pPr>
              <w:spacing w:before="0" w:line="240" w:lineRule="auto"/>
              <w:jc w:val="left"/>
              <w:rPr>
                <w:rFonts w:cs="Times New Roman"/>
              </w:rPr>
            </w:pPr>
            <w:r w:rsidRPr="00873B02">
              <w:rPr>
                <w:rFonts w:cs="Times New Roman"/>
                <w:bCs/>
              </w:rPr>
              <w:t>Metabolic genes</w:t>
            </w:r>
          </w:p>
        </w:tc>
        <w:tc>
          <w:tcPr>
            <w:tcW w:w="1246" w:type="pct"/>
            <w:hideMark/>
          </w:tcPr>
          <w:p w:rsidR="00203939" w:rsidRPr="00873B02" w:rsidRDefault="00203939" w:rsidP="00203939">
            <w:pPr>
              <w:spacing w:before="0" w:line="240" w:lineRule="auto"/>
              <w:ind w:right="432"/>
              <w:jc w:val="right"/>
              <w:rPr>
                <w:rFonts w:cs="Times New Roman"/>
              </w:rPr>
            </w:pPr>
            <w:r w:rsidRPr="00873B02">
              <w:rPr>
                <w:rFonts w:cs="Times New Roman"/>
              </w:rPr>
              <w:t>809</w:t>
            </w:r>
          </w:p>
        </w:tc>
        <w:tc>
          <w:tcPr>
            <w:tcW w:w="1041" w:type="pct"/>
            <w:hideMark/>
          </w:tcPr>
          <w:p w:rsidR="00203939" w:rsidRPr="00873B02" w:rsidRDefault="00203939" w:rsidP="00203939">
            <w:pPr>
              <w:spacing w:before="0" w:line="240" w:lineRule="auto"/>
              <w:ind w:right="432"/>
              <w:jc w:val="right"/>
              <w:rPr>
                <w:rFonts w:cs="Times New Roman"/>
              </w:rPr>
            </w:pPr>
            <w:r w:rsidRPr="00873B02">
              <w:rPr>
                <w:rFonts w:cs="Times New Roman"/>
              </w:rPr>
              <w:t>485</w:t>
            </w:r>
          </w:p>
        </w:tc>
        <w:tc>
          <w:tcPr>
            <w:tcW w:w="1325" w:type="pct"/>
            <w:hideMark/>
          </w:tcPr>
          <w:p w:rsidR="00203939" w:rsidRPr="00873B02" w:rsidRDefault="00203939" w:rsidP="00203939">
            <w:pPr>
              <w:spacing w:before="0" w:line="240" w:lineRule="auto"/>
              <w:ind w:right="432"/>
              <w:jc w:val="right"/>
              <w:rPr>
                <w:rFonts w:cs="Times New Roman"/>
              </w:rPr>
            </w:pPr>
            <w:r w:rsidRPr="00873B02">
              <w:rPr>
                <w:rFonts w:cs="Times New Roman"/>
              </w:rPr>
              <w:t>398</w:t>
            </w:r>
          </w:p>
        </w:tc>
      </w:tr>
      <w:tr w:rsidR="00203939" w:rsidRPr="00873B02" w:rsidTr="00203939">
        <w:trPr>
          <w:trHeight w:val="20"/>
        </w:trPr>
        <w:tc>
          <w:tcPr>
            <w:tcW w:w="1387" w:type="pct"/>
            <w:hideMark/>
          </w:tcPr>
          <w:p w:rsidR="00203939" w:rsidRPr="00873B02" w:rsidRDefault="00203939" w:rsidP="00203939">
            <w:pPr>
              <w:spacing w:before="0" w:line="240" w:lineRule="auto"/>
              <w:jc w:val="left"/>
              <w:rPr>
                <w:rFonts w:cs="Times New Roman"/>
              </w:rPr>
            </w:pPr>
            <w:r w:rsidRPr="00873B02">
              <w:rPr>
                <w:rFonts w:cs="Times New Roman"/>
                <w:bCs/>
              </w:rPr>
              <w:t>Pathways</w:t>
            </w:r>
          </w:p>
        </w:tc>
        <w:tc>
          <w:tcPr>
            <w:tcW w:w="1246" w:type="pct"/>
            <w:hideMark/>
          </w:tcPr>
          <w:p w:rsidR="00203939" w:rsidRPr="00873B02" w:rsidRDefault="00203939" w:rsidP="00203939">
            <w:pPr>
              <w:spacing w:before="0" w:line="240" w:lineRule="auto"/>
              <w:ind w:right="432"/>
              <w:jc w:val="right"/>
              <w:rPr>
                <w:rFonts w:cs="Times New Roman"/>
              </w:rPr>
            </w:pPr>
            <w:r w:rsidRPr="00873B02">
              <w:rPr>
                <w:rFonts w:cs="Times New Roman"/>
              </w:rPr>
              <w:t>109</w:t>
            </w:r>
          </w:p>
        </w:tc>
        <w:tc>
          <w:tcPr>
            <w:tcW w:w="1041" w:type="pct"/>
            <w:hideMark/>
          </w:tcPr>
          <w:p w:rsidR="00203939" w:rsidRPr="00873B02" w:rsidRDefault="00203939" w:rsidP="00203939">
            <w:pPr>
              <w:spacing w:before="0" w:line="240" w:lineRule="auto"/>
              <w:ind w:right="432"/>
              <w:jc w:val="right"/>
              <w:rPr>
                <w:rFonts w:cs="Times New Roman"/>
              </w:rPr>
            </w:pPr>
            <w:r w:rsidRPr="00873B02">
              <w:rPr>
                <w:rFonts w:cs="Times New Roman"/>
              </w:rPr>
              <w:t>58</w:t>
            </w:r>
          </w:p>
        </w:tc>
        <w:tc>
          <w:tcPr>
            <w:tcW w:w="1325" w:type="pct"/>
            <w:hideMark/>
          </w:tcPr>
          <w:p w:rsidR="00203939" w:rsidRPr="00873B02" w:rsidRDefault="00203939" w:rsidP="00203939">
            <w:pPr>
              <w:spacing w:before="0" w:line="240" w:lineRule="auto"/>
              <w:ind w:right="432"/>
              <w:jc w:val="right"/>
              <w:rPr>
                <w:rFonts w:cs="Times New Roman"/>
              </w:rPr>
            </w:pPr>
            <w:r w:rsidRPr="00873B02">
              <w:rPr>
                <w:rFonts w:cs="Times New Roman"/>
              </w:rPr>
              <w:t>61</w:t>
            </w:r>
          </w:p>
        </w:tc>
      </w:tr>
      <w:tr w:rsidR="00203939" w:rsidRPr="00873B02" w:rsidTr="00203939">
        <w:trPr>
          <w:trHeight w:val="20"/>
        </w:trPr>
        <w:tc>
          <w:tcPr>
            <w:tcW w:w="1387" w:type="pct"/>
            <w:hideMark/>
          </w:tcPr>
          <w:p w:rsidR="00203939" w:rsidRPr="00873B02" w:rsidRDefault="00203939" w:rsidP="00203939">
            <w:pPr>
              <w:spacing w:before="0" w:line="240" w:lineRule="auto"/>
              <w:jc w:val="left"/>
              <w:rPr>
                <w:rFonts w:cs="Times New Roman"/>
              </w:rPr>
            </w:pPr>
            <w:r w:rsidRPr="00873B02">
              <w:rPr>
                <w:rFonts w:cs="Times New Roman"/>
                <w:bCs/>
              </w:rPr>
              <w:t>Enzymatic reactions</w:t>
            </w:r>
          </w:p>
        </w:tc>
        <w:tc>
          <w:tcPr>
            <w:tcW w:w="1246" w:type="pct"/>
            <w:hideMark/>
          </w:tcPr>
          <w:p w:rsidR="00203939" w:rsidRPr="00873B02" w:rsidRDefault="00203939" w:rsidP="00203939">
            <w:pPr>
              <w:spacing w:before="0" w:line="240" w:lineRule="auto"/>
              <w:ind w:right="432"/>
              <w:jc w:val="right"/>
              <w:rPr>
                <w:rFonts w:cs="Times New Roman"/>
              </w:rPr>
            </w:pPr>
            <w:r w:rsidRPr="00873B02">
              <w:rPr>
                <w:rFonts w:cs="Times New Roman"/>
              </w:rPr>
              <w:t>977</w:t>
            </w:r>
          </w:p>
        </w:tc>
        <w:tc>
          <w:tcPr>
            <w:tcW w:w="1041" w:type="pct"/>
            <w:hideMark/>
          </w:tcPr>
          <w:p w:rsidR="00203939" w:rsidRPr="00873B02" w:rsidRDefault="00203939" w:rsidP="00203939">
            <w:pPr>
              <w:spacing w:before="0" w:line="240" w:lineRule="auto"/>
              <w:ind w:right="432"/>
              <w:jc w:val="right"/>
              <w:rPr>
                <w:rFonts w:cs="Times New Roman"/>
              </w:rPr>
            </w:pPr>
            <w:r w:rsidRPr="00873B02">
              <w:rPr>
                <w:rFonts w:cs="Times New Roman"/>
              </w:rPr>
              <w:t>659</w:t>
            </w:r>
          </w:p>
        </w:tc>
        <w:tc>
          <w:tcPr>
            <w:tcW w:w="1325" w:type="pct"/>
            <w:hideMark/>
          </w:tcPr>
          <w:p w:rsidR="00203939" w:rsidRPr="00873B02" w:rsidRDefault="00203939" w:rsidP="00203939">
            <w:pPr>
              <w:spacing w:before="0" w:line="240" w:lineRule="auto"/>
              <w:ind w:right="432"/>
              <w:jc w:val="right"/>
              <w:rPr>
                <w:rFonts w:cs="Times New Roman"/>
              </w:rPr>
            </w:pPr>
            <w:r w:rsidRPr="00873B02">
              <w:rPr>
                <w:rFonts w:cs="Times New Roman"/>
              </w:rPr>
              <w:t>680</w:t>
            </w:r>
          </w:p>
        </w:tc>
      </w:tr>
      <w:tr w:rsidR="00203939" w:rsidRPr="00873B02" w:rsidTr="00203939">
        <w:trPr>
          <w:trHeight w:val="20"/>
        </w:trPr>
        <w:tc>
          <w:tcPr>
            <w:tcW w:w="1387" w:type="pct"/>
            <w:hideMark/>
          </w:tcPr>
          <w:p w:rsidR="00203939" w:rsidRPr="00873B02" w:rsidRDefault="00203939" w:rsidP="00203939">
            <w:pPr>
              <w:spacing w:before="0" w:line="240" w:lineRule="auto"/>
              <w:jc w:val="left"/>
              <w:rPr>
                <w:rFonts w:cs="Times New Roman"/>
              </w:rPr>
            </w:pPr>
            <w:r w:rsidRPr="00873B02">
              <w:rPr>
                <w:rFonts w:cs="Times New Roman"/>
                <w:bCs/>
              </w:rPr>
              <w:t>Transport reactions</w:t>
            </w:r>
          </w:p>
        </w:tc>
        <w:tc>
          <w:tcPr>
            <w:tcW w:w="1246" w:type="pct"/>
            <w:hideMark/>
          </w:tcPr>
          <w:p w:rsidR="00203939" w:rsidRPr="00873B02" w:rsidRDefault="00203939" w:rsidP="00203939">
            <w:pPr>
              <w:spacing w:before="0" w:line="240" w:lineRule="auto"/>
              <w:ind w:right="432"/>
              <w:jc w:val="right"/>
              <w:rPr>
                <w:rFonts w:cs="Times New Roman"/>
              </w:rPr>
            </w:pPr>
            <w:r w:rsidRPr="00873B02">
              <w:rPr>
                <w:rFonts w:cs="Times New Roman"/>
              </w:rPr>
              <w:t>05</w:t>
            </w:r>
          </w:p>
        </w:tc>
        <w:tc>
          <w:tcPr>
            <w:tcW w:w="1041" w:type="pct"/>
            <w:hideMark/>
          </w:tcPr>
          <w:p w:rsidR="00203939" w:rsidRPr="00873B02" w:rsidRDefault="00203939" w:rsidP="00203939">
            <w:pPr>
              <w:spacing w:before="0" w:line="240" w:lineRule="auto"/>
              <w:ind w:right="432"/>
              <w:jc w:val="right"/>
              <w:rPr>
                <w:rFonts w:cs="Times New Roman"/>
              </w:rPr>
            </w:pPr>
            <w:r w:rsidRPr="00873B02">
              <w:rPr>
                <w:rFonts w:cs="Times New Roman"/>
              </w:rPr>
              <w:t>28</w:t>
            </w:r>
          </w:p>
        </w:tc>
        <w:tc>
          <w:tcPr>
            <w:tcW w:w="1325" w:type="pct"/>
            <w:hideMark/>
          </w:tcPr>
          <w:p w:rsidR="00203939" w:rsidRPr="00873B02" w:rsidRDefault="00203939" w:rsidP="00203939">
            <w:pPr>
              <w:spacing w:before="0" w:line="240" w:lineRule="auto"/>
              <w:ind w:right="432"/>
              <w:jc w:val="right"/>
              <w:rPr>
                <w:rFonts w:cs="Times New Roman"/>
              </w:rPr>
            </w:pPr>
            <w:r w:rsidRPr="00873B02">
              <w:rPr>
                <w:rFonts w:cs="Times New Roman"/>
              </w:rPr>
              <w:t>0</w:t>
            </w:r>
          </w:p>
        </w:tc>
      </w:tr>
      <w:tr w:rsidR="00203939" w:rsidRPr="00873B02" w:rsidTr="00203939">
        <w:trPr>
          <w:trHeight w:val="20"/>
        </w:trPr>
        <w:tc>
          <w:tcPr>
            <w:tcW w:w="1387" w:type="pct"/>
            <w:hideMark/>
          </w:tcPr>
          <w:p w:rsidR="00203939" w:rsidRPr="00873B02" w:rsidRDefault="00203939" w:rsidP="00203939">
            <w:pPr>
              <w:spacing w:before="0" w:line="240" w:lineRule="auto"/>
              <w:jc w:val="left"/>
              <w:rPr>
                <w:rFonts w:cs="Times New Roman"/>
              </w:rPr>
            </w:pPr>
            <w:r w:rsidRPr="00873B02">
              <w:rPr>
                <w:rFonts w:cs="Times New Roman"/>
                <w:bCs/>
              </w:rPr>
              <w:t>Metabolites</w:t>
            </w:r>
          </w:p>
        </w:tc>
        <w:tc>
          <w:tcPr>
            <w:tcW w:w="1246" w:type="pct"/>
            <w:hideMark/>
          </w:tcPr>
          <w:p w:rsidR="00203939" w:rsidRPr="00873B02" w:rsidRDefault="00203939" w:rsidP="00203939">
            <w:pPr>
              <w:spacing w:before="0" w:line="240" w:lineRule="auto"/>
              <w:ind w:right="432"/>
              <w:jc w:val="right"/>
              <w:rPr>
                <w:rFonts w:cs="Times New Roman"/>
              </w:rPr>
            </w:pPr>
            <w:r w:rsidRPr="00873B02">
              <w:rPr>
                <w:rFonts w:cs="Times New Roman"/>
              </w:rPr>
              <w:t>738</w:t>
            </w:r>
          </w:p>
        </w:tc>
        <w:tc>
          <w:tcPr>
            <w:tcW w:w="1041" w:type="pct"/>
            <w:hideMark/>
          </w:tcPr>
          <w:p w:rsidR="00203939" w:rsidRPr="00873B02" w:rsidRDefault="00203939" w:rsidP="00203939">
            <w:pPr>
              <w:spacing w:before="0" w:line="240" w:lineRule="auto"/>
              <w:ind w:right="432"/>
              <w:jc w:val="right"/>
              <w:rPr>
                <w:rFonts w:cs="Times New Roman"/>
              </w:rPr>
            </w:pPr>
            <w:r w:rsidRPr="00873B02">
              <w:rPr>
                <w:rFonts w:cs="Times New Roman"/>
              </w:rPr>
              <w:t>938</w:t>
            </w:r>
          </w:p>
        </w:tc>
        <w:tc>
          <w:tcPr>
            <w:tcW w:w="1325" w:type="pct"/>
            <w:hideMark/>
          </w:tcPr>
          <w:p w:rsidR="00203939" w:rsidRPr="00873B02" w:rsidRDefault="00203939" w:rsidP="00203939">
            <w:pPr>
              <w:spacing w:before="0" w:line="240" w:lineRule="auto"/>
              <w:ind w:right="432"/>
              <w:jc w:val="right"/>
              <w:rPr>
                <w:rFonts w:cs="Times New Roman"/>
              </w:rPr>
            </w:pPr>
            <w:r w:rsidRPr="00873B02">
              <w:rPr>
                <w:rFonts w:cs="Times New Roman"/>
              </w:rPr>
              <w:t>870</w:t>
            </w:r>
          </w:p>
        </w:tc>
      </w:tr>
      <w:tr w:rsidR="00203939" w:rsidRPr="00873B02" w:rsidTr="00203939">
        <w:trPr>
          <w:trHeight w:val="20"/>
        </w:trPr>
        <w:tc>
          <w:tcPr>
            <w:tcW w:w="1387" w:type="pct"/>
            <w:hideMark/>
          </w:tcPr>
          <w:p w:rsidR="00203939" w:rsidRPr="00873B02" w:rsidRDefault="00203939" w:rsidP="00203939">
            <w:pPr>
              <w:spacing w:before="0" w:line="240" w:lineRule="auto"/>
              <w:jc w:val="left"/>
              <w:rPr>
                <w:rFonts w:cs="Times New Roman"/>
              </w:rPr>
            </w:pPr>
            <w:r w:rsidRPr="00873B02">
              <w:rPr>
                <w:rFonts w:cs="Times New Roman"/>
                <w:bCs/>
              </w:rPr>
              <w:t>Exchange reactions</w:t>
            </w:r>
          </w:p>
        </w:tc>
        <w:tc>
          <w:tcPr>
            <w:tcW w:w="1246" w:type="pct"/>
            <w:hideMark/>
          </w:tcPr>
          <w:p w:rsidR="00203939" w:rsidRPr="00873B02" w:rsidRDefault="00203939" w:rsidP="00203939">
            <w:pPr>
              <w:spacing w:before="0" w:line="240" w:lineRule="auto"/>
              <w:ind w:right="432"/>
              <w:jc w:val="right"/>
              <w:rPr>
                <w:rFonts w:cs="Times New Roman"/>
              </w:rPr>
            </w:pPr>
            <w:r w:rsidRPr="00873B02">
              <w:rPr>
                <w:rFonts w:cs="Times New Roman"/>
              </w:rPr>
              <w:t>0</w:t>
            </w:r>
          </w:p>
        </w:tc>
        <w:tc>
          <w:tcPr>
            <w:tcW w:w="1041" w:type="pct"/>
            <w:hideMark/>
          </w:tcPr>
          <w:p w:rsidR="00203939" w:rsidRPr="00873B02" w:rsidRDefault="00203939" w:rsidP="00203939">
            <w:pPr>
              <w:spacing w:before="0" w:line="240" w:lineRule="auto"/>
              <w:ind w:right="432"/>
              <w:jc w:val="right"/>
              <w:rPr>
                <w:rFonts w:cs="Times New Roman"/>
              </w:rPr>
            </w:pPr>
            <w:r w:rsidRPr="00873B02">
              <w:rPr>
                <w:rFonts w:cs="Times New Roman"/>
              </w:rPr>
              <w:t>32</w:t>
            </w:r>
          </w:p>
        </w:tc>
        <w:tc>
          <w:tcPr>
            <w:tcW w:w="1325" w:type="pct"/>
            <w:hideMark/>
          </w:tcPr>
          <w:p w:rsidR="00203939" w:rsidRPr="00873B02" w:rsidRDefault="00203939" w:rsidP="00203939">
            <w:pPr>
              <w:spacing w:before="0" w:line="240" w:lineRule="auto"/>
              <w:ind w:right="432"/>
              <w:jc w:val="right"/>
              <w:rPr>
                <w:rFonts w:cs="Times New Roman"/>
              </w:rPr>
            </w:pPr>
            <w:r w:rsidRPr="00873B02">
              <w:rPr>
                <w:rFonts w:cs="Times New Roman"/>
              </w:rPr>
              <w:t>0</w:t>
            </w:r>
          </w:p>
        </w:tc>
      </w:tr>
      <w:tr w:rsidR="00203939" w:rsidRPr="00873B02" w:rsidTr="00203939">
        <w:trPr>
          <w:trHeight w:val="20"/>
        </w:trPr>
        <w:tc>
          <w:tcPr>
            <w:tcW w:w="1387" w:type="pct"/>
            <w:hideMark/>
          </w:tcPr>
          <w:p w:rsidR="00203939" w:rsidRPr="00873B02" w:rsidRDefault="00203939" w:rsidP="00203939">
            <w:pPr>
              <w:spacing w:before="0" w:line="240" w:lineRule="auto"/>
              <w:jc w:val="left"/>
              <w:rPr>
                <w:rFonts w:cs="Times New Roman"/>
              </w:rPr>
            </w:pPr>
            <w:r w:rsidRPr="00873B02">
              <w:rPr>
                <w:rFonts w:cs="Times New Roman"/>
                <w:bCs/>
              </w:rPr>
              <w:t>Compartments</w:t>
            </w:r>
          </w:p>
        </w:tc>
        <w:tc>
          <w:tcPr>
            <w:tcW w:w="1246" w:type="pct"/>
            <w:hideMark/>
          </w:tcPr>
          <w:p w:rsidR="00203939" w:rsidRPr="00873B02" w:rsidRDefault="00203939" w:rsidP="00203939">
            <w:pPr>
              <w:spacing w:before="0" w:line="240" w:lineRule="auto"/>
              <w:ind w:right="432"/>
              <w:jc w:val="right"/>
              <w:rPr>
                <w:rFonts w:cs="Times New Roman"/>
              </w:rPr>
            </w:pPr>
            <w:r w:rsidRPr="00873B02">
              <w:rPr>
                <w:rFonts w:cs="Times New Roman"/>
              </w:rPr>
              <w:t>2</w:t>
            </w:r>
          </w:p>
        </w:tc>
        <w:tc>
          <w:tcPr>
            <w:tcW w:w="1041" w:type="pct"/>
            <w:hideMark/>
          </w:tcPr>
          <w:p w:rsidR="00203939" w:rsidRPr="00873B02" w:rsidRDefault="00203939" w:rsidP="00203939">
            <w:pPr>
              <w:spacing w:before="0" w:line="240" w:lineRule="auto"/>
              <w:ind w:right="432"/>
              <w:jc w:val="right"/>
              <w:rPr>
                <w:rFonts w:cs="Times New Roman"/>
              </w:rPr>
            </w:pPr>
            <w:r w:rsidRPr="00873B02">
              <w:rPr>
                <w:rFonts w:cs="Times New Roman"/>
              </w:rPr>
              <w:t>8</w:t>
            </w:r>
          </w:p>
        </w:tc>
        <w:tc>
          <w:tcPr>
            <w:tcW w:w="1325" w:type="pct"/>
            <w:hideMark/>
          </w:tcPr>
          <w:p w:rsidR="00203939" w:rsidRPr="00873B02" w:rsidRDefault="00203939" w:rsidP="00203939">
            <w:pPr>
              <w:spacing w:before="0" w:line="240" w:lineRule="auto"/>
              <w:ind w:right="432"/>
              <w:jc w:val="right"/>
              <w:rPr>
                <w:rFonts w:cs="Times New Roman"/>
              </w:rPr>
            </w:pPr>
            <w:r w:rsidRPr="00873B02">
              <w:rPr>
                <w:rFonts w:cs="Times New Roman"/>
              </w:rPr>
              <w:t>1</w:t>
            </w:r>
          </w:p>
        </w:tc>
      </w:tr>
    </w:tbl>
    <w:p w:rsidR="00203939" w:rsidRPr="00873B02" w:rsidRDefault="00203939" w:rsidP="00203939">
      <w:pPr>
        <w:spacing w:before="0" w:after="200" w:line="480" w:lineRule="auto"/>
        <w:rPr>
          <w:rFonts w:cs="Times New Roman"/>
          <w:sz w:val="22"/>
        </w:rPr>
      </w:pPr>
    </w:p>
    <w:p w:rsidR="002A2A47" w:rsidRPr="00873B02" w:rsidRDefault="006A0DC7" w:rsidP="006A0DC7">
      <w:pPr>
        <w:pStyle w:val="Heading1"/>
        <w:rPr>
          <w:rFonts w:cs="Times New Roman"/>
          <w:sz w:val="22"/>
          <w:szCs w:val="22"/>
        </w:rPr>
      </w:pPr>
      <w:r w:rsidRPr="00873B02">
        <w:rPr>
          <w:rFonts w:cs="Times New Roman"/>
          <w:sz w:val="22"/>
          <w:szCs w:val="22"/>
        </w:rPr>
        <w:t>Experimental characterization of biomass constituents</w:t>
      </w:r>
    </w:p>
    <w:p w:rsidR="002A2A47" w:rsidRPr="00873B02" w:rsidRDefault="002A2A47" w:rsidP="00873B02">
      <w:pPr>
        <w:pStyle w:val="Heading2"/>
        <w:rPr>
          <w:rFonts w:cs="Times New Roman"/>
          <w:sz w:val="22"/>
          <w:szCs w:val="22"/>
        </w:rPr>
      </w:pPr>
      <w:r w:rsidRPr="00873B02">
        <w:rPr>
          <w:rFonts w:cs="Times New Roman"/>
          <w:sz w:val="22"/>
          <w:szCs w:val="22"/>
        </w:rPr>
        <w:t xml:space="preserve">Biomass </w:t>
      </w:r>
      <w:proofErr w:type="spellStart"/>
      <w:r w:rsidRPr="00873B02">
        <w:rPr>
          <w:rFonts w:cs="Times New Roman"/>
          <w:sz w:val="22"/>
          <w:szCs w:val="22"/>
        </w:rPr>
        <w:t>Lyophilisation</w:t>
      </w:r>
      <w:proofErr w:type="spellEnd"/>
    </w:p>
    <w:p w:rsidR="002A2A47" w:rsidRPr="00873B02" w:rsidRDefault="002A2A47" w:rsidP="00415E03">
      <w:pPr>
        <w:rPr>
          <w:rFonts w:cs="Times New Roman"/>
          <w:sz w:val="22"/>
        </w:rPr>
      </w:pPr>
      <w:r w:rsidRPr="00873B02">
        <w:rPr>
          <w:rFonts w:cs="Times New Roman"/>
          <w:i/>
          <w:sz w:val="22"/>
        </w:rPr>
        <w:t xml:space="preserve">L. </w:t>
      </w:r>
      <w:proofErr w:type="spellStart"/>
      <w:r w:rsidRPr="00873B02">
        <w:rPr>
          <w:rFonts w:cs="Times New Roman"/>
          <w:i/>
          <w:sz w:val="22"/>
        </w:rPr>
        <w:t>donovani</w:t>
      </w:r>
      <w:proofErr w:type="spellEnd"/>
      <w:r w:rsidRPr="00873B02">
        <w:rPr>
          <w:rFonts w:cs="Times New Roman"/>
          <w:sz w:val="22"/>
        </w:rPr>
        <w:t xml:space="preserve"> wild type (WT, MHOM/80/IN/Dd8) </w:t>
      </w:r>
      <w:proofErr w:type="spellStart"/>
      <w:r w:rsidRPr="00873B02">
        <w:rPr>
          <w:rFonts w:cs="Times New Roman"/>
          <w:sz w:val="22"/>
        </w:rPr>
        <w:t>promastigotes</w:t>
      </w:r>
      <w:proofErr w:type="spellEnd"/>
      <w:r w:rsidRPr="00873B02">
        <w:rPr>
          <w:rFonts w:cs="Times New Roman"/>
          <w:sz w:val="22"/>
        </w:rPr>
        <w:t xml:space="preserve"> were cultured at 24</w:t>
      </w:r>
      <w:r w:rsidR="006A0DC7" w:rsidRPr="00873B02">
        <w:rPr>
          <w:rFonts w:cs="Times New Roman"/>
          <w:sz w:val="22"/>
        </w:rPr>
        <w:t xml:space="preserve"> </w:t>
      </w:r>
      <w:r w:rsidRPr="00873B02">
        <w:rPr>
          <w:rFonts w:cs="Times New Roman"/>
          <w:sz w:val="22"/>
        </w:rPr>
        <w:t xml:space="preserve">°C in RPMI 1640 medium (Sigma). 20 ml culture was taken and centrifuged at 6000x g, 4 °C10 min and the pellets were washed twice in PBS, pH 7.4 to get a pellet free of culture medium. The recovered pellet was kept at -80 °C deep freezer followed by </w:t>
      </w:r>
      <w:proofErr w:type="spellStart"/>
      <w:r w:rsidRPr="00873B02">
        <w:rPr>
          <w:rFonts w:cs="Times New Roman"/>
          <w:sz w:val="22"/>
        </w:rPr>
        <w:t>lyophilization</w:t>
      </w:r>
      <w:proofErr w:type="spellEnd"/>
      <w:r w:rsidRPr="00873B02">
        <w:rPr>
          <w:rFonts w:cs="Times New Roman"/>
          <w:sz w:val="22"/>
        </w:rPr>
        <w:t xml:space="preserve"> under vacuum using </w:t>
      </w:r>
      <w:proofErr w:type="spellStart"/>
      <w:r w:rsidRPr="00873B02">
        <w:rPr>
          <w:rFonts w:cs="Times New Roman"/>
          <w:sz w:val="22"/>
        </w:rPr>
        <w:t>Lyophilizer</w:t>
      </w:r>
      <w:proofErr w:type="spellEnd"/>
      <w:r w:rsidRPr="00873B02">
        <w:rPr>
          <w:rFonts w:cs="Times New Roman"/>
          <w:sz w:val="22"/>
        </w:rPr>
        <w:t xml:space="preserve"> (Allied Frost).</w:t>
      </w:r>
    </w:p>
    <w:p w:rsidR="002A2A47" w:rsidRPr="00873B02" w:rsidRDefault="002A2A47" w:rsidP="00873B02">
      <w:pPr>
        <w:pStyle w:val="Heading2"/>
        <w:rPr>
          <w:rFonts w:cs="Times New Roman"/>
          <w:sz w:val="22"/>
          <w:szCs w:val="22"/>
        </w:rPr>
      </w:pPr>
      <w:r w:rsidRPr="00873B02">
        <w:rPr>
          <w:rFonts w:cs="Times New Roman"/>
          <w:sz w:val="22"/>
          <w:szCs w:val="22"/>
        </w:rPr>
        <w:t>Biomass total protein content</w:t>
      </w:r>
    </w:p>
    <w:p w:rsidR="002A2A47" w:rsidRPr="00873B02" w:rsidRDefault="002A2A47" w:rsidP="00415E03">
      <w:pPr>
        <w:rPr>
          <w:rFonts w:cs="Times New Roman"/>
          <w:sz w:val="22"/>
        </w:rPr>
      </w:pPr>
      <w:r w:rsidRPr="00873B02">
        <w:rPr>
          <w:rFonts w:cs="Times New Roman"/>
          <w:sz w:val="22"/>
        </w:rPr>
        <w:t xml:space="preserve">Total protein content was determined by </w:t>
      </w:r>
      <w:proofErr w:type="spellStart"/>
      <w:r w:rsidRPr="00873B02">
        <w:rPr>
          <w:rFonts w:cs="Times New Roman"/>
          <w:sz w:val="22"/>
        </w:rPr>
        <w:t>Coomassie</w:t>
      </w:r>
      <w:proofErr w:type="spellEnd"/>
      <w:r w:rsidRPr="00873B02">
        <w:rPr>
          <w:rFonts w:cs="Times New Roman"/>
          <w:sz w:val="22"/>
        </w:rPr>
        <w:t xml:space="preserve"> blue (Bio-Rad </w:t>
      </w:r>
      <w:r w:rsidR="006A0DC7" w:rsidRPr="00873B02">
        <w:rPr>
          <w:rFonts w:cs="Times New Roman"/>
          <w:sz w:val="22"/>
        </w:rPr>
        <w:t xml:space="preserve">protein assay) as described in </w:t>
      </w:r>
      <w:hyperlink w:anchor="_ENREF_2" w:tooltip="Andersen, 1989 #125" w:history="1">
        <w:r w:rsidR="00DC4A31" w:rsidRPr="00873B02">
          <w:rPr>
            <w:rFonts w:cs="Times New Roman"/>
            <w:sz w:val="22"/>
          </w:rPr>
          <w:fldChar w:fldCharType="begin"/>
        </w:r>
        <w:r w:rsidR="00DC4A31">
          <w:rPr>
            <w:rFonts w:cs="Times New Roman"/>
            <w:sz w:val="22"/>
          </w:rPr>
          <w:instrText xml:space="preserve"> ADDIN EN.CITE &lt;EndNote&gt;&lt;Cite&gt;&lt;Author&gt;Andersen&lt;/Author&gt;&lt;Year&gt;1989&lt;/Year&gt;&lt;RecNum&gt;125&lt;/RecNum&gt;&lt;DisplayText&gt;&lt;style face="superscript"&gt;2&lt;/style&gt;&lt;/DisplayText&gt;&lt;record&gt;&lt;rec-number&gt;125&lt;/rec-number&gt;&lt;foreign-keys&gt;&lt;key app="EN" db-id="dzddr0swa20w99ee2znpzer9s9xx9xvaw5sx"&gt;125&lt;/key&gt;&lt;/foreign-keys&gt;&lt;ref-type name="Journal Article"&gt;17&lt;/ref-type&gt;&lt;contributors&gt;&lt;authors&gt;&lt;author&gt;Andersen, Anders Poul&lt;/author&gt;&lt;author&gt;Hellung</w:instrText>
        </w:r>
        <w:r w:rsidR="00DC4A31">
          <w:rPr>
            <w:rFonts w:ascii="Cambria Math" w:hAnsi="Cambria Math" w:cs="Cambria Math"/>
            <w:sz w:val="22"/>
          </w:rPr>
          <w:instrText>‐</w:instrText>
        </w:r>
        <w:r w:rsidR="00DC4A31">
          <w:rPr>
            <w:rFonts w:cs="Times New Roman"/>
            <w:sz w:val="22"/>
          </w:rPr>
          <w:instrText>Larsen, Per&lt;/author&gt;&lt;/authors&gt;&lt;/contributors&gt;&lt;titles&gt;&lt;title&gt;Division competence in Tetrahymena: determination of minimum cell volume and rate of nutrient uptake&lt;/title&gt;&lt;secondary-title&gt;Journal of cellular biochemistry&lt;/secondary-title&gt;&lt;/titles&gt;&lt;periodical&gt;&lt;full-title&gt;Journal of Cellular Biochemistry&lt;/full-title&gt;&lt;abbr-1&gt;J. Cell. Biochem.&lt;/abbr-1&gt;&lt;abbr-2&gt;J Cell Biochem&lt;/abbr-2&gt;&lt;/periodical&gt;&lt;pages&gt;125-133&lt;/pages&gt;&lt;volume&gt;41&lt;/volume&gt;&lt;number&gt;3&lt;/number&gt;&lt;dates&gt;&lt;year&gt;1989&lt;/year&gt;&lt;/dates&gt;&lt;isbn&gt;1097-4644&lt;/isbn&gt;&lt;urls&gt;&lt;/urls&gt;&lt;/record&gt;&lt;/Cite&gt;&lt;/EndNote&gt;</w:instrText>
        </w:r>
        <w:r w:rsidR="00DC4A31" w:rsidRPr="00873B02">
          <w:rPr>
            <w:rFonts w:cs="Times New Roman"/>
            <w:sz w:val="22"/>
          </w:rPr>
          <w:fldChar w:fldCharType="separate"/>
        </w:r>
        <w:r w:rsidR="00DC4A31" w:rsidRPr="00DC4A31">
          <w:rPr>
            <w:rFonts w:cs="Times New Roman"/>
            <w:noProof/>
            <w:sz w:val="22"/>
            <w:vertAlign w:val="superscript"/>
          </w:rPr>
          <w:t>2</w:t>
        </w:r>
        <w:r w:rsidR="00DC4A31" w:rsidRPr="00873B02">
          <w:rPr>
            <w:rFonts w:cs="Times New Roman"/>
            <w:sz w:val="22"/>
          </w:rPr>
          <w:fldChar w:fldCharType="end"/>
        </w:r>
      </w:hyperlink>
      <w:r w:rsidRPr="00873B02">
        <w:rPr>
          <w:rFonts w:cs="Times New Roman"/>
          <w:sz w:val="22"/>
        </w:rPr>
        <w:t xml:space="preserve"> from a solution of 1.5 mg lyophilized biomass. 1 ml biomass sample was incubated at 40 °C in 0.1 M </w:t>
      </w:r>
      <w:proofErr w:type="spellStart"/>
      <w:r w:rsidRPr="00873B02">
        <w:rPr>
          <w:rFonts w:cs="Times New Roman"/>
          <w:sz w:val="22"/>
        </w:rPr>
        <w:t>NaOH</w:t>
      </w:r>
      <w:proofErr w:type="spellEnd"/>
      <w:r w:rsidRPr="00873B02">
        <w:rPr>
          <w:rFonts w:cs="Times New Roman"/>
          <w:sz w:val="22"/>
        </w:rPr>
        <w:t xml:space="preserve">/ 0.1 % SDS. Assay was performed by taking supernatant after centrifugation at high speed. Freshly prepared BSA in 0.1 M </w:t>
      </w:r>
      <w:proofErr w:type="spellStart"/>
      <w:r w:rsidRPr="00873B02">
        <w:rPr>
          <w:rFonts w:cs="Times New Roman"/>
          <w:sz w:val="22"/>
        </w:rPr>
        <w:t>NaOH</w:t>
      </w:r>
      <w:proofErr w:type="spellEnd"/>
      <w:r w:rsidRPr="00873B02">
        <w:rPr>
          <w:rFonts w:cs="Times New Roman"/>
          <w:sz w:val="22"/>
        </w:rPr>
        <w:t>/ 0.1 % SDS was taken as standard.</w:t>
      </w:r>
    </w:p>
    <w:p w:rsidR="002A2A47" w:rsidRPr="00873B02" w:rsidRDefault="002A2A47" w:rsidP="00873B02">
      <w:pPr>
        <w:pStyle w:val="Heading2"/>
        <w:rPr>
          <w:rFonts w:cs="Times New Roman"/>
          <w:sz w:val="22"/>
          <w:szCs w:val="22"/>
        </w:rPr>
      </w:pPr>
      <w:r w:rsidRPr="00873B02">
        <w:rPr>
          <w:rFonts w:cs="Times New Roman"/>
          <w:sz w:val="22"/>
          <w:szCs w:val="22"/>
        </w:rPr>
        <w:t>Biomass RNA content</w:t>
      </w:r>
    </w:p>
    <w:p w:rsidR="002A2A47" w:rsidRPr="00873B02" w:rsidRDefault="002A2A47" w:rsidP="00415E03">
      <w:pPr>
        <w:rPr>
          <w:rFonts w:cs="Times New Roman"/>
          <w:sz w:val="22"/>
        </w:rPr>
      </w:pPr>
      <w:r w:rsidRPr="00873B02">
        <w:rPr>
          <w:rFonts w:cs="Times New Roman"/>
          <w:sz w:val="22"/>
        </w:rPr>
        <w:t xml:space="preserve">RNA content of biomass was determined by conventional </w:t>
      </w:r>
      <w:proofErr w:type="spellStart"/>
      <w:r w:rsidRPr="00873B02">
        <w:rPr>
          <w:rFonts w:cs="Times New Roman"/>
          <w:sz w:val="22"/>
        </w:rPr>
        <w:t>TRI</w:t>
      </w:r>
      <w:r w:rsidR="006A0DC7" w:rsidRPr="00873B02">
        <w:rPr>
          <w:rFonts w:cs="Times New Roman"/>
          <w:sz w:val="22"/>
        </w:rPr>
        <w:t>zol</w:t>
      </w:r>
      <w:proofErr w:type="spellEnd"/>
      <w:r w:rsidR="006A0DC7" w:rsidRPr="00873B02">
        <w:rPr>
          <w:rFonts w:cs="Times New Roman"/>
          <w:sz w:val="22"/>
        </w:rPr>
        <w:t xml:space="preserve">-based RNA isolation method </w:t>
      </w:r>
      <w:hyperlink w:anchor="_ENREF_3" w:tooltip="Chomczynski, 1987 #126" w:history="1">
        <w:r w:rsidR="00DC4A31" w:rsidRPr="00873B02">
          <w:rPr>
            <w:rFonts w:cs="Times New Roman"/>
            <w:sz w:val="22"/>
          </w:rPr>
          <w:fldChar w:fldCharType="begin"/>
        </w:r>
        <w:r w:rsidR="00DC4A31">
          <w:rPr>
            <w:rFonts w:cs="Times New Roman"/>
            <w:sz w:val="22"/>
          </w:rPr>
          <w:instrText xml:space="preserve"> ADDIN EN.CITE &lt;EndNote&gt;&lt;Cite&gt;&lt;Author&gt;Chomczynski&lt;/Author&gt;&lt;Year&gt;1987&lt;/Year&gt;&lt;RecNum&gt;126&lt;/RecNum&gt;&lt;DisplayText&gt;&lt;style face="superscript"&gt;3&lt;/style&gt;&lt;/DisplayText&gt;&lt;record&gt;&lt;rec-number&gt;126&lt;/rec-number&gt;&lt;foreign-keys&gt;&lt;key app="EN" db-id="dzddr0swa20w99ee2znpzer9s9xx9xvaw5sx"&gt;126&lt;/key&gt;&lt;/foreign-keys&gt;&lt;ref-type name="Journal Article"&gt;17&lt;/ref-type&gt;&lt;contributors&gt;&lt;authors&gt;&lt;author&gt;Chomczynski, Piotr&lt;/author&gt;&lt;author&gt;Sacchi, Nicoletta&lt;/author&gt;&lt;/authors&gt;&lt;/contributors&gt;&lt;titles&gt;&lt;title&gt;Single-step method of RNA isolation by acid guanidinium thiocyanate-phenol-chloroform extraction&lt;/title&gt;&lt;secondary-title&gt;Analytical biochemistry&lt;/secondary-title&gt;&lt;/titles&gt;&lt;periodical&gt;&lt;full-title&gt;Analytical Biochemistry&lt;/full-title&gt;&lt;abbr-1&gt;Anal. Biochem.&lt;/abbr-1&gt;&lt;abbr-2&gt;Anal Biochem&lt;/abbr-2&gt;&lt;/periodical&gt;&lt;pages&gt;156-159&lt;/pages&gt;&lt;volume&gt;162&lt;/volume&gt;&lt;number&gt;1&lt;/number&gt;&lt;dates&gt;&lt;year&gt;1987&lt;/year&gt;&lt;/dates&gt;&lt;isbn&gt;0003-2697&lt;/isbn&gt;&lt;urls&gt;&lt;/urls&gt;&lt;/record&gt;&lt;/Cite&gt;&lt;/EndNote&gt;</w:instrText>
        </w:r>
        <w:r w:rsidR="00DC4A31" w:rsidRPr="00873B02">
          <w:rPr>
            <w:rFonts w:cs="Times New Roman"/>
            <w:sz w:val="22"/>
          </w:rPr>
          <w:fldChar w:fldCharType="separate"/>
        </w:r>
        <w:r w:rsidR="00DC4A31" w:rsidRPr="00DC4A31">
          <w:rPr>
            <w:rFonts w:cs="Times New Roman"/>
            <w:noProof/>
            <w:sz w:val="22"/>
            <w:vertAlign w:val="superscript"/>
          </w:rPr>
          <w:t>3</w:t>
        </w:r>
        <w:r w:rsidR="00DC4A31" w:rsidRPr="00873B02">
          <w:rPr>
            <w:rFonts w:cs="Times New Roman"/>
            <w:sz w:val="22"/>
          </w:rPr>
          <w:fldChar w:fldCharType="end"/>
        </w:r>
      </w:hyperlink>
      <w:r w:rsidRPr="00873B02">
        <w:rPr>
          <w:rFonts w:cs="Times New Roman"/>
          <w:sz w:val="22"/>
        </w:rPr>
        <w:t xml:space="preserve"> using TRI reagent (Sigma) according to the manufacturer’s protocol. Concentration of RNA was determined by using </w:t>
      </w:r>
      <w:proofErr w:type="spellStart"/>
      <w:r w:rsidRPr="00873B02">
        <w:rPr>
          <w:rFonts w:cs="Times New Roman"/>
          <w:sz w:val="22"/>
        </w:rPr>
        <w:t>NanoPhotometer</w:t>
      </w:r>
      <w:proofErr w:type="spellEnd"/>
      <w:r w:rsidRPr="00873B02">
        <w:rPr>
          <w:rFonts w:cs="Times New Roman"/>
          <w:sz w:val="22"/>
        </w:rPr>
        <w:t xml:space="preserve"> (</w:t>
      </w:r>
      <w:proofErr w:type="spellStart"/>
      <w:r w:rsidRPr="00873B02">
        <w:rPr>
          <w:rFonts w:cs="Times New Roman"/>
          <w:sz w:val="22"/>
        </w:rPr>
        <w:t>Implen</w:t>
      </w:r>
      <w:proofErr w:type="spellEnd"/>
      <w:r w:rsidRPr="00873B02">
        <w:rPr>
          <w:rFonts w:cs="Times New Roman"/>
          <w:sz w:val="22"/>
        </w:rPr>
        <w:t>).</w:t>
      </w:r>
    </w:p>
    <w:p w:rsidR="002A2A47" w:rsidRPr="00873B02" w:rsidRDefault="002A2A47" w:rsidP="00873B02">
      <w:pPr>
        <w:pStyle w:val="Heading2"/>
        <w:rPr>
          <w:rFonts w:cs="Times New Roman"/>
          <w:sz w:val="22"/>
          <w:szCs w:val="22"/>
        </w:rPr>
      </w:pPr>
      <w:r w:rsidRPr="00873B02">
        <w:rPr>
          <w:rFonts w:cs="Times New Roman"/>
          <w:sz w:val="22"/>
          <w:szCs w:val="22"/>
        </w:rPr>
        <w:t>Biomass DNA content</w:t>
      </w:r>
    </w:p>
    <w:p w:rsidR="00C172F0" w:rsidRPr="00873B02" w:rsidRDefault="002A2A47" w:rsidP="00415E03">
      <w:pPr>
        <w:rPr>
          <w:rFonts w:cs="Times New Roman"/>
          <w:sz w:val="22"/>
        </w:rPr>
      </w:pPr>
      <w:r w:rsidRPr="00873B02">
        <w:rPr>
          <w:rFonts w:cs="Times New Roman"/>
          <w:sz w:val="22"/>
        </w:rPr>
        <w:t>DNA content of biomass was determined by genomic DNA isolation kit (</w:t>
      </w:r>
      <w:proofErr w:type="spellStart"/>
      <w:r w:rsidRPr="00873B02">
        <w:rPr>
          <w:rFonts w:cs="Times New Roman"/>
          <w:sz w:val="22"/>
        </w:rPr>
        <w:t>Promega</w:t>
      </w:r>
      <w:proofErr w:type="spellEnd"/>
      <w:r w:rsidRPr="00873B02">
        <w:rPr>
          <w:rFonts w:cs="Times New Roman"/>
          <w:sz w:val="22"/>
        </w:rPr>
        <w:t xml:space="preserve">) according to manufacturer’s protocol. Concentration of DNA was determined by using </w:t>
      </w:r>
      <w:proofErr w:type="spellStart"/>
      <w:r w:rsidRPr="00873B02">
        <w:rPr>
          <w:rFonts w:cs="Times New Roman"/>
          <w:sz w:val="22"/>
        </w:rPr>
        <w:t>NanoPhotometer</w:t>
      </w:r>
      <w:proofErr w:type="spellEnd"/>
      <w:r w:rsidRPr="00873B02">
        <w:rPr>
          <w:rFonts w:cs="Times New Roman"/>
          <w:sz w:val="22"/>
        </w:rPr>
        <w:t xml:space="preserve"> (</w:t>
      </w:r>
      <w:proofErr w:type="spellStart"/>
      <w:r w:rsidRPr="00873B02">
        <w:rPr>
          <w:rFonts w:cs="Times New Roman"/>
          <w:sz w:val="22"/>
        </w:rPr>
        <w:t>Implen</w:t>
      </w:r>
      <w:proofErr w:type="spellEnd"/>
      <w:r w:rsidRPr="00873B02">
        <w:rPr>
          <w:rFonts w:cs="Times New Roman"/>
          <w:sz w:val="22"/>
        </w:rPr>
        <w:t>).</w:t>
      </w:r>
    </w:p>
    <w:p w:rsidR="006A0DC7" w:rsidRPr="00873B02" w:rsidRDefault="006A0DC7" w:rsidP="006A0DC7">
      <w:pPr>
        <w:pStyle w:val="Heading1"/>
        <w:rPr>
          <w:rFonts w:cs="Times New Roman"/>
          <w:sz w:val="22"/>
          <w:szCs w:val="22"/>
        </w:rPr>
      </w:pPr>
      <w:r w:rsidRPr="00873B02">
        <w:rPr>
          <w:rFonts w:cs="Times New Roman"/>
          <w:sz w:val="22"/>
          <w:szCs w:val="22"/>
        </w:rPr>
        <w:t>Estimation of biomass equation</w:t>
      </w:r>
    </w:p>
    <w:p w:rsidR="006A0DC7" w:rsidRPr="00873B02" w:rsidRDefault="006A0DC7" w:rsidP="006A0DC7">
      <w:pPr>
        <w:rPr>
          <w:rFonts w:cs="Times New Roman"/>
          <w:sz w:val="22"/>
        </w:rPr>
      </w:pPr>
      <w:r w:rsidRPr="00873B02">
        <w:rPr>
          <w:rFonts w:cs="Times New Roman"/>
          <w:sz w:val="22"/>
        </w:rPr>
        <w:t>After determination of protein, DNA and RNA content, calculation for coefficient of was performed.</w:t>
      </w:r>
    </w:p>
    <w:p w:rsidR="006A0DC7" w:rsidRPr="00873B02" w:rsidRDefault="002D53E4" w:rsidP="006A0DC7">
      <w:pPr>
        <w:pStyle w:val="Caption"/>
        <w:jc w:val="left"/>
        <w:rPr>
          <w:rFonts w:ascii="Times New Roman" w:hAnsi="Times New Roman" w:cs="Times New Roman"/>
          <w:b/>
          <w:sz w:val="22"/>
          <w:szCs w:val="22"/>
        </w:rPr>
      </w:pPr>
      <w:r w:rsidRPr="00873B02">
        <w:rPr>
          <w:rFonts w:ascii="Times New Roman" w:hAnsi="Times New Roman" w:cs="Times New Roman"/>
          <w:b/>
          <w:sz w:val="22"/>
          <w:szCs w:val="22"/>
        </w:rPr>
        <w:lastRenderedPageBreak/>
        <w:t xml:space="preserve">Table </w:t>
      </w:r>
      <w:r w:rsidR="00892B63" w:rsidRPr="00873B02">
        <w:rPr>
          <w:rFonts w:ascii="Times New Roman" w:hAnsi="Times New Roman" w:cs="Times New Roman"/>
          <w:b/>
          <w:sz w:val="22"/>
          <w:szCs w:val="22"/>
        </w:rPr>
        <w:t>S</w:t>
      </w:r>
      <w:r w:rsidR="00591728" w:rsidRPr="00873B02">
        <w:rPr>
          <w:rFonts w:ascii="Times New Roman" w:hAnsi="Times New Roman" w:cs="Times New Roman"/>
          <w:b/>
          <w:sz w:val="22"/>
          <w:szCs w:val="22"/>
        </w:rPr>
        <w:fldChar w:fldCharType="begin"/>
      </w:r>
      <w:r w:rsidRPr="00873B02">
        <w:rPr>
          <w:rFonts w:ascii="Times New Roman" w:hAnsi="Times New Roman" w:cs="Times New Roman"/>
          <w:b/>
          <w:sz w:val="22"/>
          <w:szCs w:val="22"/>
        </w:rPr>
        <w:instrText xml:space="preserve"> SEQ Table \* ARABIC </w:instrText>
      </w:r>
      <w:r w:rsidR="00591728" w:rsidRPr="00873B02">
        <w:rPr>
          <w:rFonts w:ascii="Times New Roman" w:hAnsi="Times New Roman" w:cs="Times New Roman"/>
          <w:b/>
          <w:sz w:val="22"/>
          <w:szCs w:val="22"/>
        </w:rPr>
        <w:fldChar w:fldCharType="separate"/>
      </w:r>
      <w:r w:rsidR="00AE7C4B" w:rsidRPr="00873B02">
        <w:rPr>
          <w:rFonts w:ascii="Times New Roman" w:hAnsi="Times New Roman" w:cs="Times New Roman"/>
          <w:b/>
          <w:noProof/>
          <w:sz w:val="22"/>
          <w:szCs w:val="22"/>
        </w:rPr>
        <w:t>2</w:t>
      </w:r>
      <w:r w:rsidR="00591728" w:rsidRPr="00873B02">
        <w:rPr>
          <w:rFonts w:ascii="Times New Roman" w:hAnsi="Times New Roman" w:cs="Times New Roman"/>
          <w:b/>
          <w:sz w:val="22"/>
          <w:szCs w:val="22"/>
        </w:rPr>
        <w:fldChar w:fldCharType="end"/>
      </w:r>
      <w:r w:rsidRPr="00873B02">
        <w:rPr>
          <w:rFonts w:ascii="Times New Roman" w:hAnsi="Times New Roman" w:cs="Times New Roman"/>
          <w:b/>
          <w:sz w:val="22"/>
          <w:szCs w:val="22"/>
        </w:rPr>
        <w:t>. Molar estimation of each amino acid per gram DW of cell</w:t>
      </w:r>
    </w:p>
    <w:tbl>
      <w:tblPr>
        <w:tblStyle w:val="TableGrid"/>
        <w:tblW w:w="5000" w:type="pct"/>
        <w:tblLayout w:type="fixed"/>
        <w:tblLook w:val="04A0"/>
      </w:tblPr>
      <w:tblGrid>
        <w:gridCol w:w="1227"/>
        <w:gridCol w:w="685"/>
        <w:gridCol w:w="1048"/>
        <w:gridCol w:w="1191"/>
        <w:gridCol w:w="1306"/>
        <w:gridCol w:w="1201"/>
        <w:gridCol w:w="1002"/>
        <w:gridCol w:w="914"/>
        <w:gridCol w:w="1002"/>
      </w:tblGrid>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r w:rsidRPr="00873B02">
              <w:rPr>
                <w:rFonts w:cs="Times New Roman"/>
                <w:b/>
                <w:bCs/>
                <w:color w:val="000000" w:themeColor="text1" w:themeShade="BF"/>
              </w:rPr>
              <w:t>Cellular content of Protein</w:t>
            </w:r>
          </w:p>
        </w:tc>
        <w:tc>
          <w:tcPr>
            <w:tcW w:w="358" w:type="pct"/>
            <w:noWrap/>
            <w:hideMark/>
          </w:tcPr>
          <w:p w:rsidR="002D53E4" w:rsidRPr="00873B02" w:rsidRDefault="002D53E4" w:rsidP="00415E03">
            <w:pPr>
              <w:spacing w:before="0" w:line="240" w:lineRule="auto"/>
              <w:rPr>
                <w:rFonts w:cs="Times New Roman"/>
                <w:b/>
                <w:bCs/>
                <w:color w:val="000000" w:themeColor="text1" w:themeShade="BF"/>
              </w:rPr>
            </w:pPr>
            <w:r w:rsidRPr="00873B02">
              <w:rPr>
                <w:rFonts w:cs="Times New Roman"/>
                <w:b/>
                <w:bCs/>
                <w:color w:val="000000" w:themeColor="text1" w:themeShade="BF"/>
              </w:rPr>
              <w:t>Amino acids</w:t>
            </w:r>
          </w:p>
        </w:tc>
        <w:tc>
          <w:tcPr>
            <w:tcW w:w="547" w:type="pct"/>
            <w:noWrap/>
            <w:hideMark/>
          </w:tcPr>
          <w:p w:rsidR="002D53E4" w:rsidRPr="00873B02" w:rsidRDefault="002D53E4" w:rsidP="00415E03">
            <w:pPr>
              <w:spacing w:before="0" w:line="240" w:lineRule="auto"/>
              <w:rPr>
                <w:rFonts w:cs="Times New Roman"/>
                <w:b/>
                <w:bCs/>
                <w:color w:val="000000" w:themeColor="text1" w:themeShade="BF"/>
              </w:rPr>
            </w:pPr>
            <w:r w:rsidRPr="00873B02">
              <w:rPr>
                <w:rFonts w:cs="Times New Roman"/>
                <w:b/>
                <w:bCs/>
                <w:color w:val="000000" w:themeColor="text1" w:themeShade="BF"/>
              </w:rPr>
              <w:t>Fractional contribution</w:t>
            </w:r>
          </w:p>
        </w:tc>
        <w:tc>
          <w:tcPr>
            <w:tcW w:w="622" w:type="pct"/>
            <w:noWrap/>
            <w:hideMark/>
          </w:tcPr>
          <w:p w:rsidR="002D53E4" w:rsidRPr="00873B02" w:rsidRDefault="002D53E4" w:rsidP="00415E03">
            <w:pPr>
              <w:spacing w:before="0" w:line="240" w:lineRule="auto"/>
              <w:rPr>
                <w:rFonts w:cs="Times New Roman"/>
                <w:b/>
                <w:bCs/>
                <w:color w:val="000000" w:themeColor="text1" w:themeShade="BF"/>
              </w:rPr>
            </w:pPr>
            <w:r w:rsidRPr="00873B02">
              <w:rPr>
                <w:rFonts w:cs="Times New Roman"/>
                <w:b/>
                <w:bCs/>
                <w:color w:val="000000" w:themeColor="text1" w:themeShade="BF"/>
              </w:rPr>
              <w:t>Molecular weight monomer</w:t>
            </w:r>
          </w:p>
        </w:tc>
        <w:tc>
          <w:tcPr>
            <w:tcW w:w="682" w:type="pct"/>
            <w:noWrap/>
            <w:hideMark/>
          </w:tcPr>
          <w:p w:rsidR="002D53E4" w:rsidRPr="00873B02" w:rsidRDefault="002D53E4" w:rsidP="00415E03">
            <w:pPr>
              <w:spacing w:before="0" w:line="240" w:lineRule="auto"/>
              <w:rPr>
                <w:rFonts w:cs="Times New Roman"/>
                <w:b/>
                <w:bCs/>
                <w:color w:val="000000" w:themeColor="text1" w:themeShade="BF"/>
              </w:rPr>
            </w:pPr>
            <w:r w:rsidRPr="00873B02">
              <w:rPr>
                <w:rFonts w:cs="Times New Roman"/>
                <w:b/>
                <w:bCs/>
                <w:color w:val="000000" w:themeColor="text1" w:themeShade="BF"/>
              </w:rPr>
              <w:t>gram monomer/mol protein</w:t>
            </w:r>
          </w:p>
        </w:tc>
        <w:tc>
          <w:tcPr>
            <w:tcW w:w="627" w:type="pct"/>
            <w:noWrap/>
            <w:hideMark/>
          </w:tcPr>
          <w:p w:rsidR="002D53E4" w:rsidRPr="00873B02" w:rsidRDefault="002D53E4" w:rsidP="00415E03">
            <w:pPr>
              <w:spacing w:before="0" w:line="240" w:lineRule="auto"/>
              <w:rPr>
                <w:rFonts w:cs="Times New Roman"/>
                <w:b/>
                <w:bCs/>
                <w:color w:val="000000" w:themeColor="text1" w:themeShade="BF"/>
              </w:rPr>
            </w:pPr>
            <w:r w:rsidRPr="00873B02">
              <w:rPr>
                <w:rFonts w:cs="Times New Roman"/>
                <w:b/>
                <w:bCs/>
                <w:color w:val="000000" w:themeColor="text1" w:themeShade="BF"/>
              </w:rPr>
              <w:t>gram protein/mol protein</w:t>
            </w:r>
          </w:p>
        </w:tc>
        <w:tc>
          <w:tcPr>
            <w:tcW w:w="523" w:type="pct"/>
            <w:noWrap/>
            <w:hideMark/>
          </w:tcPr>
          <w:p w:rsidR="002D53E4" w:rsidRPr="00873B02" w:rsidRDefault="002D53E4" w:rsidP="00415E03">
            <w:pPr>
              <w:spacing w:before="0" w:line="240" w:lineRule="auto"/>
              <w:rPr>
                <w:rFonts w:cs="Times New Roman"/>
                <w:b/>
                <w:bCs/>
                <w:color w:val="000000" w:themeColor="text1" w:themeShade="BF"/>
              </w:rPr>
            </w:pPr>
            <w:r w:rsidRPr="00873B02">
              <w:rPr>
                <w:rFonts w:cs="Times New Roman"/>
                <w:b/>
                <w:bCs/>
                <w:color w:val="000000" w:themeColor="text1" w:themeShade="BF"/>
              </w:rPr>
              <w:t>gram monomer/gram protein</w:t>
            </w:r>
          </w:p>
        </w:tc>
        <w:tc>
          <w:tcPr>
            <w:tcW w:w="477" w:type="pct"/>
            <w:noWrap/>
            <w:hideMark/>
          </w:tcPr>
          <w:p w:rsidR="002D53E4" w:rsidRPr="00873B02" w:rsidRDefault="002D53E4" w:rsidP="00415E03">
            <w:pPr>
              <w:spacing w:before="0" w:line="240" w:lineRule="auto"/>
              <w:rPr>
                <w:rFonts w:cs="Times New Roman"/>
                <w:b/>
                <w:bCs/>
                <w:color w:val="000000" w:themeColor="text1" w:themeShade="BF"/>
              </w:rPr>
            </w:pPr>
            <w:r w:rsidRPr="00873B02">
              <w:rPr>
                <w:rFonts w:cs="Times New Roman"/>
                <w:b/>
                <w:bCs/>
                <w:color w:val="000000" w:themeColor="text1" w:themeShade="BF"/>
              </w:rPr>
              <w:t>mol monomer/</w:t>
            </w:r>
            <w:proofErr w:type="spellStart"/>
            <w:r w:rsidRPr="00873B02">
              <w:rPr>
                <w:rFonts w:cs="Times New Roman"/>
                <w:b/>
                <w:bCs/>
                <w:color w:val="000000" w:themeColor="text1" w:themeShade="BF"/>
              </w:rPr>
              <w:t>gDW</w:t>
            </w:r>
            <w:proofErr w:type="spellEnd"/>
          </w:p>
        </w:tc>
        <w:tc>
          <w:tcPr>
            <w:tcW w:w="523" w:type="pct"/>
            <w:noWrap/>
            <w:hideMark/>
          </w:tcPr>
          <w:p w:rsidR="002D53E4" w:rsidRPr="00873B02" w:rsidRDefault="002D53E4" w:rsidP="00415E03">
            <w:pPr>
              <w:spacing w:before="0" w:line="240" w:lineRule="auto"/>
              <w:rPr>
                <w:rFonts w:cs="Times New Roman"/>
                <w:b/>
                <w:bCs/>
                <w:color w:val="000000" w:themeColor="text1" w:themeShade="BF"/>
              </w:rPr>
            </w:pPr>
            <w:proofErr w:type="spellStart"/>
            <w:r w:rsidRPr="00873B02">
              <w:rPr>
                <w:rFonts w:cs="Times New Roman"/>
                <w:b/>
                <w:bCs/>
                <w:color w:val="000000" w:themeColor="text1" w:themeShade="BF"/>
              </w:rPr>
              <w:t>mmol</w:t>
            </w:r>
            <w:proofErr w:type="spellEnd"/>
            <w:r w:rsidRPr="00873B02">
              <w:rPr>
                <w:rFonts w:cs="Times New Roman"/>
                <w:b/>
                <w:bCs/>
                <w:color w:val="000000" w:themeColor="text1" w:themeShade="BF"/>
              </w:rPr>
              <w:t xml:space="preserve"> monomer/</w:t>
            </w:r>
            <w:proofErr w:type="spellStart"/>
            <w:r w:rsidRPr="00873B02">
              <w:rPr>
                <w:rFonts w:cs="Times New Roman"/>
                <w:b/>
                <w:bCs/>
                <w:color w:val="000000" w:themeColor="text1" w:themeShade="BF"/>
              </w:rPr>
              <w:t>gDW</w:t>
            </w:r>
            <w:proofErr w:type="spellEnd"/>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r w:rsidRPr="00873B02">
              <w:rPr>
                <w:rFonts w:cs="Times New Roman"/>
                <w:b/>
                <w:bCs/>
                <w:color w:val="000000" w:themeColor="text1" w:themeShade="BF"/>
              </w:rPr>
              <w:t>0.5090909</w:t>
            </w:r>
          </w:p>
        </w:tc>
        <w:tc>
          <w:tcPr>
            <w:tcW w:w="358" w:type="pct"/>
            <w:noWrap/>
            <w:hideMark/>
          </w:tcPr>
          <w:p w:rsidR="002D53E4" w:rsidRPr="00873B02" w:rsidRDefault="002D53E4" w:rsidP="00415E03">
            <w:pPr>
              <w:spacing w:before="0" w:line="240" w:lineRule="auto"/>
              <w:rPr>
                <w:rFonts w:cs="Times New Roman"/>
                <w:bCs/>
                <w:color w:val="000000" w:themeColor="text1" w:themeShade="BF"/>
              </w:rPr>
            </w:pPr>
            <w:r w:rsidRPr="00873B02">
              <w:rPr>
                <w:rFonts w:cs="Times New Roman"/>
                <w:bCs/>
                <w:color w:val="000000" w:themeColor="text1" w:themeShade="BF"/>
              </w:rPr>
              <w:t>Ala</w:t>
            </w:r>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0.1207</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71.0790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8.5794</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108.5940</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0.0790</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0.0006</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0.5659</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proofErr w:type="spellStart"/>
            <w:r w:rsidRPr="00873B02">
              <w:rPr>
                <w:rFonts w:cs="Times New Roman"/>
                <w:bCs/>
                <w:color w:val="000000" w:themeColor="text1" w:themeShade="BF"/>
              </w:rPr>
              <w:t>Arg</w:t>
            </w:r>
            <w:proofErr w:type="spellEnd"/>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0.0726</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157.1970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11.4079</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0.1051</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0.0003</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0.3402</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proofErr w:type="spellStart"/>
            <w:r w:rsidRPr="00873B02">
              <w:rPr>
                <w:rFonts w:cs="Times New Roman"/>
                <w:bCs/>
                <w:color w:val="000000" w:themeColor="text1" w:themeShade="BF"/>
              </w:rPr>
              <w:t>Asn</w:t>
            </w:r>
            <w:proofErr w:type="spellEnd"/>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0.0263</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114.1040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2.9987</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0.0276</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0.0001</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0.1232</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r w:rsidRPr="00873B02">
              <w:rPr>
                <w:rFonts w:cs="Times New Roman"/>
                <w:bCs/>
                <w:color w:val="000000" w:themeColor="text1" w:themeShade="BF"/>
              </w:rPr>
              <w:t>Asp</w:t>
            </w:r>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0.0487</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114.0800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5.5557</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0.0512</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0.0002</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0.2283</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proofErr w:type="spellStart"/>
            <w:r w:rsidRPr="00873B02">
              <w:rPr>
                <w:rFonts w:cs="Times New Roman"/>
                <w:bCs/>
                <w:color w:val="000000" w:themeColor="text1" w:themeShade="BF"/>
              </w:rPr>
              <w:t>Cys</w:t>
            </w:r>
            <w:proofErr w:type="spellEnd"/>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0.0187</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103.1450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1.9250</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0.0177</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0.0001</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0.0875</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proofErr w:type="spellStart"/>
            <w:r w:rsidRPr="00873B02">
              <w:rPr>
                <w:rFonts w:cs="Times New Roman"/>
                <w:bCs/>
                <w:color w:val="000000" w:themeColor="text1" w:themeShade="BF"/>
              </w:rPr>
              <w:t>Gln</w:t>
            </w:r>
            <w:proofErr w:type="spellEnd"/>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0.0410</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128.1310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5.2550</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0.0484</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0.0002</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0.1923</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proofErr w:type="spellStart"/>
            <w:r w:rsidRPr="00873B02">
              <w:rPr>
                <w:rFonts w:cs="Times New Roman"/>
                <w:bCs/>
                <w:color w:val="000000" w:themeColor="text1" w:themeShade="BF"/>
              </w:rPr>
              <w:t>Glu</w:t>
            </w:r>
            <w:proofErr w:type="spellEnd"/>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0.0594</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128.1070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7.6062</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0.0700</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0.0003</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0.2783</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proofErr w:type="spellStart"/>
            <w:r w:rsidRPr="00873B02">
              <w:rPr>
                <w:rFonts w:cs="Times New Roman"/>
                <w:bCs/>
                <w:color w:val="000000" w:themeColor="text1" w:themeShade="BF"/>
              </w:rPr>
              <w:t>Gly</w:t>
            </w:r>
            <w:proofErr w:type="spellEnd"/>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0.0652</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57.0520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3.7203</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0.0343</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0.0003</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0.3057</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r w:rsidRPr="00873B02">
              <w:rPr>
                <w:rFonts w:cs="Times New Roman"/>
                <w:bCs/>
                <w:color w:val="000000" w:themeColor="text1" w:themeShade="BF"/>
              </w:rPr>
              <w:t>His</w:t>
            </w:r>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0.0272</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137.1420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3.7368</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0.0344</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0.0001</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0.1277</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r w:rsidRPr="00873B02">
              <w:rPr>
                <w:rFonts w:cs="Times New Roman"/>
                <w:bCs/>
                <w:color w:val="000000" w:themeColor="text1" w:themeShade="BF"/>
              </w:rPr>
              <w:t>Ile</w:t>
            </w:r>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0.0298</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113.1600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3.3758</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0.0311</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0.0001</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0.1399</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proofErr w:type="spellStart"/>
            <w:r w:rsidRPr="00873B02">
              <w:rPr>
                <w:rFonts w:cs="Times New Roman"/>
                <w:bCs/>
                <w:color w:val="000000" w:themeColor="text1" w:themeShade="BF"/>
              </w:rPr>
              <w:t>Leu</w:t>
            </w:r>
            <w:proofErr w:type="spellEnd"/>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0.0919</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113.1600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10.4033</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0.0958</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0.0004</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0.4310</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r w:rsidRPr="00873B02">
              <w:rPr>
                <w:rFonts w:cs="Times New Roman"/>
                <w:bCs/>
                <w:color w:val="000000" w:themeColor="text1" w:themeShade="BF"/>
              </w:rPr>
              <w:t>Lys</w:t>
            </w:r>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0.0332</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129.1830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4.2901</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0.0395</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0.0002</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0.1557</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r w:rsidRPr="00873B02">
              <w:rPr>
                <w:rFonts w:cs="Times New Roman"/>
                <w:bCs/>
                <w:color w:val="000000" w:themeColor="text1" w:themeShade="BF"/>
              </w:rPr>
              <w:t>Met</w:t>
            </w:r>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0.0226</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131.1990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2.9668</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0.0273</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0.0001</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0.1060</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proofErr w:type="spellStart"/>
            <w:r w:rsidRPr="00873B02">
              <w:rPr>
                <w:rFonts w:cs="Times New Roman"/>
                <w:bCs/>
                <w:color w:val="000000" w:themeColor="text1" w:themeShade="BF"/>
              </w:rPr>
              <w:t>Phe</w:t>
            </w:r>
            <w:proofErr w:type="spellEnd"/>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0.0296</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147.1770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4.3575</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0.0401</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0.0001</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0.1388</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r w:rsidRPr="00873B02">
              <w:rPr>
                <w:rFonts w:cs="Times New Roman"/>
                <w:bCs/>
                <w:color w:val="000000" w:themeColor="text1" w:themeShade="BF"/>
              </w:rPr>
              <w:t>Pro</w:t>
            </w:r>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0.0585</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97.1170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5.6784</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0.0523</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0.0003</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0.2741</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r w:rsidRPr="00873B02">
              <w:rPr>
                <w:rFonts w:cs="Times New Roman"/>
                <w:bCs/>
                <w:color w:val="000000" w:themeColor="text1" w:themeShade="BF"/>
              </w:rPr>
              <w:t>Ser</w:t>
            </w:r>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0.0888</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87.0780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7.7309</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0.0712</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0.0004</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0.4162</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proofErr w:type="spellStart"/>
            <w:r w:rsidRPr="00873B02">
              <w:rPr>
                <w:rFonts w:cs="Times New Roman"/>
                <w:bCs/>
                <w:color w:val="000000" w:themeColor="text1" w:themeShade="BF"/>
              </w:rPr>
              <w:t>Thr</w:t>
            </w:r>
            <w:proofErr w:type="spellEnd"/>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0.0601</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101.1050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6.0746</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0.0559</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0.0003</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0.2817</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proofErr w:type="spellStart"/>
            <w:r w:rsidRPr="00873B02">
              <w:rPr>
                <w:rFonts w:cs="Times New Roman"/>
                <w:bCs/>
                <w:color w:val="000000" w:themeColor="text1" w:themeShade="BF"/>
              </w:rPr>
              <w:t>Trp</w:t>
            </w:r>
            <w:proofErr w:type="spellEnd"/>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0.0107</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186.2140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1.9981</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0.0184</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0.0001</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0.0503</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r w:rsidRPr="00873B02">
              <w:rPr>
                <w:rFonts w:cs="Times New Roman"/>
                <w:bCs/>
                <w:color w:val="000000" w:themeColor="text1" w:themeShade="BF"/>
              </w:rPr>
              <w:t>Tyr</w:t>
            </w:r>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0.0240</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163.1760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3.9122</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0.0360</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0.0001</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0.1124</w:t>
            </w:r>
          </w:p>
        </w:tc>
      </w:tr>
      <w:tr w:rsidR="002D53E4" w:rsidRPr="00873B02" w:rsidTr="00415E03">
        <w:trPr>
          <w:trHeight w:val="20"/>
        </w:trPr>
        <w:tc>
          <w:tcPr>
            <w:tcW w:w="641" w:type="pct"/>
            <w:noWrap/>
            <w:hideMark/>
          </w:tcPr>
          <w:p w:rsidR="002D53E4" w:rsidRPr="00873B02" w:rsidRDefault="002D53E4" w:rsidP="00415E03">
            <w:pPr>
              <w:spacing w:before="0" w:line="240" w:lineRule="auto"/>
              <w:rPr>
                <w:rFonts w:cs="Times New Roman"/>
                <w:b/>
                <w:bCs/>
                <w:color w:val="000000" w:themeColor="text1" w:themeShade="BF"/>
              </w:rPr>
            </w:pPr>
          </w:p>
        </w:tc>
        <w:tc>
          <w:tcPr>
            <w:tcW w:w="358" w:type="pct"/>
            <w:noWrap/>
            <w:hideMark/>
          </w:tcPr>
          <w:p w:rsidR="002D53E4" w:rsidRPr="00873B02" w:rsidRDefault="002D53E4" w:rsidP="00415E03">
            <w:pPr>
              <w:spacing w:before="0" w:line="240" w:lineRule="auto"/>
              <w:rPr>
                <w:rFonts w:cs="Times New Roman"/>
                <w:bCs/>
                <w:color w:val="000000" w:themeColor="text1" w:themeShade="BF"/>
              </w:rPr>
            </w:pPr>
            <w:r w:rsidRPr="00873B02">
              <w:rPr>
                <w:rFonts w:cs="Times New Roman"/>
                <w:bCs/>
                <w:color w:val="000000" w:themeColor="text1" w:themeShade="BF"/>
              </w:rPr>
              <w:t>Val</w:t>
            </w:r>
          </w:p>
        </w:tc>
        <w:tc>
          <w:tcPr>
            <w:tcW w:w="54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0.0708</w:t>
            </w:r>
          </w:p>
        </w:tc>
        <w:tc>
          <w:tcPr>
            <w:tcW w:w="62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99.1330</w:t>
            </w:r>
          </w:p>
        </w:tc>
        <w:tc>
          <w:tcPr>
            <w:tcW w:w="682"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7.0215</w:t>
            </w:r>
          </w:p>
        </w:tc>
        <w:tc>
          <w:tcPr>
            <w:tcW w:w="627" w:type="pct"/>
            <w:noWrap/>
            <w:hideMark/>
          </w:tcPr>
          <w:p w:rsidR="002D53E4" w:rsidRPr="00873B02" w:rsidRDefault="002D53E4" w:rsidP="00415E03">
            <w:pPr>
              <w:spacing w:before="0" w:line="240" w:lineRule="auto"/>
              <w:jc w:val="right"/>
              <w:rPr>
                <w:rFonts w:cs="Times New Roman"/>
                <w:bCs/>
                <w:color w:val="000000" w:themeColor="text1" w:themeShade="BF"/>
              </w:rPr>
            </w:pP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0.0647</w:t>
            </w:r>
          </w:p>
        </w:tc>
        <w:tc>
          <w:tcPr>
            <w:tcW w:w="477"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0.0003</w:t>
            </w:r>
          </w:p>
        </w:tc>
        <w:tc>
          <w:tcPr>
            <w:tcW w:w="523" w:type="pct"/>
            <w:noWrap/>
            <w:hideMark/>
          </w:tcPr>
          <w:p w:rsidR="002D53E4" w:rsidRPr="00873B02" w:rsidRDefault="002D53E4" w:rsidP="00415E03">
            <w:pPr>
              <w:spacing w:before="0" w:line="240" w:lineRule="auto"/>
              <w:jc w:val="right"/>
              <w:rPr>
                <w:rFonts w:cs="Times New Roman"/>
                <w:bCs/>
                <w:color w:val="000000" w:themeColor="text1" w:themeShade="BF"/>
              </w:rPr>
            </w:pPr>
            <w:r w:rsidRPr="00873B02">
              <w:rPr>
                <w:rFonts w:cs="Times New Roman"/>
                <w:bCs/>
                <w:color w:val="000000" w:themeColor="text1" w:themeShade="BF"/>
              </w:rPr>
              <w:t>0.3321</w:t>
            </w:r>
          </w:p>
        </w:tc>
      </w:tr>
    </w:tbl>
    <w:p w:rsidR="002D53E4" w:rsidRPr="00873B02" w:rsidRDefault="002D53E4" w:rsidP="002D53E4">
      <w:pPr>
        <w:rPr>
          <w:rFonts w:cs="Times New Roman"/>
          <w:sz w:val="22"/>
        </w:rPr>
      </w:pPr>
      <w:r w:rsidRPr="00873B02">
        <w:rPr>
          <w:rFonts w:cs="Times New Roman"/>
          <w:sz w:val="22"/>
        </w:rPr>
        <w:t xml:space="preserve">Likewise, Table </w:t>
      </w:r>
      <w:r w:rsidR="00512AEB" w:rsidRPr="00873B02">
        <w:rPr>
          <w:rFonts w:cs="Times New Roman"/>
          <w:sz w:val="22"/>
        </w:rPr>
        <w:t>S</w:t>
      </w:r>
      <w:r w:rsidR="006A0DC7" w:rsidRPr="00873B02">
        <w:rPr>
          <w:rFonts w:cs="Times New Roman"/>
          <w:sz w:val="22"/>
        </w:rPr>
        <w:t xml:space="preserve">2 and Table </w:t>
      </w:r>
      <w:r w:rsidR="00512AEB" w:rsidRPr="00873B02">
        <w:rPr>
          <w:rFonts w:cs="Times New Roman"/>
          <w:sz w:val="22"/>
        </w:rPr>
        <w:t>S</w:t>
      </w:r>
      <w:r w:rsidR="006A0DC7" w:rsidRPr="00873B02">
        <w:rPr>
          <w:rFonts w:cs="Times New Roman"/>
          <w:sz w:val="22"/>
        </w:rPr>
        <w:t>3</w:t>
      </w:r>
      <w:r w:rsidRPr="00873B02">
        <w:rPr>
          <w:rFonts w:cs="Times New Roman"/>
          <w:sz w:val="22"/>
        </w:rPr>
        <w:t xml:space="preserve"> show the calculation of molar composition for the nucleotides by using DNA and RNA composition </w:t>
      </w:r>
      <w:r w:rsidRPr="00873B02">
        <w:rPr>
          <w:rFonts w:cs="Times New Roman"/>
          <w:i/>
          <w:sz w:val="22"/>
        </w:rPr>
        <w:t>i.e.</w:t>
      </w:r>
      <w:r w:rsidRPr="00873B02">
        <w:rPr>
          <w:rFonts w:cs="Times New Roman"/>
          <w:sz w:val="22"/>
        </w:rPr>
        <w:t xml:space="preserve"> 0.027 and 0.045 g/</w:t>
      </w:r>
      <w:proofErr w:type="spellStart"/>
      <w:r w:rsidRPr="00873B02">
        <w:rPr>
          <w:rFonts w:cs="Times New Roman"/>
          <w:sz w:val="22"/>
        </w:rPr>
        <w:t>gDW</w:t>
      </w:r>
      <w:proofErr w:type="spellEnd"/>
      <w:r w:rsidRPr="00873B02">
        <w:rPr>
          <w:rFonts w:cs="Times New Roman"/>
          <w:sz w:val="22"/>
        </w:rPr>
        <w:t xml:space="preserve"> respectively.</w:t>
      </w:r>
    </w:p>
    <w:p w:rsidR="006A0DC7" w:rsidRPr="00873B02" w:rsidRDefault="002D53E4" w:rsidP="006A0DC7">
      <w:pPr>
        <w:pStyle w:val="Caption"/>
        <w:jc w:val="left"/>
        <w:rPr>
          <w:rFonts w:ascii="Times New Roman" w:hAnsi="Times New Roman" w:cs="Times New Roman"/>
          <w:b/>
          <w:sz w:val="22"/>
          <w:szCs w:val="22"/>
        </w:rPr>
      </w:pPr>
      <w:r w:rsidRPr="00873B02">
        <w:rPr>
          <w:rFonts w:ascii="Times New Roman" w:hAnsi="Times New Roman" w:cs="Times New Roman"/>
          <w:b/>
          <w:sz w:val="22"/>
          <w:szCs w:val="22"/>
        </w:rPr>
        <w:t xml:space="preserve">Table </w:t>
      </w:r>
      <w:r w:rsidR="00892B63" w:rsidRPr="00873B02">
        <w:rPr>
          <w:rFonts w:ascii="Times New Roman" w:hAnsi="Times New Roman" w:cs="Times New Roman"/>
          <w:b/>
          <w:sz w:val="22"/>
          <w:szCs w:val="22"/>
        </w:rPr>
        <w:t>S</w:t>
      </w:r>
      <w:r w:rsidR="00591728" w:rsidRPr="00873B02">
        <w:rPr>
          <w:rFonts w:ascii="Times New Roman" w:hAnsi="Times New Roman" w:cs="Times New Roman"/>
          <w:b/>
          <w:sz w:val="22"/>
          <w:szCs w:val="22"/>
        </w:rPr>
        <w:fldChar w:fldCharType="begin"/>
      </w:r>
      <w:r w:rsidRPr="00873B02">
        <w:rPr>
          <w:rFonts w:ascii="Times New Roman" w:hAnsi="Times New Roman" w:cs="Times New Roman"/>
          <w:b/>
          <w:sz w:val="22"/>
          <w:szCs w:val="22"/>
        </w:rPr>
        <w:instrText xml:space="preserve"> SEQ Table \* ARABIC </w:instrText>
      </w:r>
      <w:r w:rsidR="00591728" w:rsidRPr="00873B02">
        <w:rPr>
          <w:rFonts w:ascii="Times New Roman" w:hAnsi="Times New Roman" w:cs="Times New Roman"/>
          <w:b/>
          <w:sz w:val="22"/>
          <w:szCs w:val="22"/>
        </w:rPr>
        <w:fldChar w:fldCharType="separate"/>
      </w:r>
      <w:r w:rsidR="00AE7C4B" w:rsidRPr="00873B02">
        <w:rPr>
          <w:rFonts w:ascii="Times New Roman" w:hAnsi="Times New Roman" w:cs="Times New Roman"/>
          <w:b/>
          <w:noProof/>
          <w:sz w:val="22"/>
          <w:szCs w:val="22"/>
        </w:rPr>
        <w:t>3</w:t>
      </w:r>
      <w:r w:rsidR="00591728" w:rsidRPr="00873B02">
        <w:rPr>
          <w:rFonts w:ascii="Times New Roman" w:hAnsi="Times New Roman" w:cs="Times New Roman"/>
          <w:b/>
          <w:sz w:val="22"/>
          <w:szCs w:val="22"/>
        </w:rPr>
        <w:fldChar w:fldCharType="end"/>
      </w:r>
      <w:r w:rsidRPr="00873B02">
        <w:rPr>
          <w:rFonts w:ascii="Times New Roman" w:hAnsi="Times New Roman" w:cs="Times New Roman"/>
          <w:b/>
          <w:sz w:val="22"/>
          <w:szCs w:val="22"/>
        </w:rPr>
        <w:t xml:space="preserve">. Molar estimation of each </w:t>
      </w:r>
      <w:proofErr w:type="spellStart"/>
      <w:r w:rsidRPr="00873B02">
        <w:rPr>
          <w:rFonts w:ascii="Times New Roman" w:hAnsi="Times New Roman" w:cs="Times New Roman"/>
          <w:b/>
          <w:sz w:val="22"/>
          <w:szCs w:val="22"/>
        </w:rPr>
        <w:t>deoxy</w:t>
      </w:r>
      <w:proofErr w:type="spellEnd"/>
      <w:r w:rsidRPr="00873B02">
        <w:rPr>
          <w:rFonts w:ascii="Times New Roman" w:hAnsi="Times New Roman" w:cs="Times New Roman"/>
          <w:b/>
          <w:sz w:val="22"/>
          <w:szCs w:val="22"/>
        </w:rPr>
        <w:t xml:space="preserve"> </w:t>
      </w:r>
      <w:proofErr w:type="spellStart"/>
      <w:r w:rsidRPr="00873B02">
        <w:rPr>
          <w:rFonts w:ascii="Times New Roman" w:hAnsi="Times New Roman" w:cs="Times New Roman"/>
          <w:b/>
          <w:sz w:val="22"/>
          <w:szCs w:val="22"/>
        </w:rPr>
        <w:t>ribonucleotides</w:t>
      </w:r>
      <w:proofErr w:type="spellEnd"/>
      <w:r w:rsidRPr="00873B02">
        <w:rPr>
          <w:rFonts w:ascii="Times New Roman" w:hAnsi="Times New Roman" w:cs="Times New Roman"/>
          <w:b/>
          <w:sz w:val="22"/>
          <w:szCs w:val="22"/>
        </w:rPr>
        <w:t xml:space="preserve"> per gram DW of cell</w:t>
      </w:r>
    </w:p>
    <w:tbl>
      <w:tblPr>
        <w:tblStyle w:val="TableGrid"/>
        <w:tblW w:w="5000" w:type="pct"/>
        <w:tblLayout w:type="fixed"/>
        <w:tblLook w:val="04A0"/>
      </w:tblPr>
      <w:tblGrid>
        <w:gridCol w:w="1056"/>
        <w:gridCol w:w="862"/>
        <w:gridCol w:w="915"/>
        <w:gridCol w:w="1350"/>
        <w:gridCol w:w="1285"/>
        <w:gridCol w:w="1216"/>
        <w:gridCol w:w="837"/>
        <w:gridCol w:w="982"/>
        <w:gridCol w:w="1073"/>
      </w:tblGrid>
      <w:tr w:rsidR="002D53E4" w:rsidRPr="00873B02" w:rsidTr="00415E03">
        <w:trPr>
          <w:trHeight w:val="20"/>
        </w:trPr>
        <w:tc>
          <w:tcPr>
            <w:tcW w:w="551" w:type="pct"/>
            <w:noWrap/>
            <w:hideMark/>
          </w:tcPr>
          <w:p w:rsidR="002D53E4" w:rsidRPr="00873B02" w:rsidRDefault="002D53E4" w:rsidP="00415E03">
            <w:pPr>
              <w:spacing w:before="0" w:line="240" w:lineRule="auto"/>
              <w:rPr>
                <w:rFonts w:cs="Times New Roman"/>
                <w:b/>
              </w:rPr>
            </w:pPr>
            <w:r w:rsidRPr="00873B02">
              <w:rPr>
                <w:rFonts w:cs="Times New Roman"/>
                <w:b/>
              </w:rPr>
              <w:t>Cellular content of DNA</w:t>
            </w:r>
          </w:p>
        </w:tc>
        <w:tc>
          <w:tcPr>
            <w:tcW w:w="450" w:type="pct"/>
            <w:noWrap/>
            <w:hideMark/>
          </w:tcPr>
          <w:p w:rsidR="002D53E4" w:rsidRPr="00873B02" w:rsidRDefault="002D53E4" w:rsidP="00415E03">
            <w:pPr>
              <w:spacing w:before="0" w:line="240" w:lineRule="auto"/>
              <w:rPr>
                <w:rFonts w:cs="Times New Roman"/>
                <w:b/>
              </w:rPr>
            </w:pPr>
            <w:r w:rsidRPr="00873B02">
              <w:rPr>
                <w:rFonts w:cs="Times New Roman"/>
                <w:b/>
              </w:rPr>
              <w:t>nucleotide</w:t>
            </w:r>
          </w:p>
        </w:tc>
        <w:tc>
          <w:tcPr>
            <w:tcW w:w="478" w:type="pct"/>
            <w:noWrap/>
            <w:hideMark/>
          </w:tcPr>
          <w:p w:rsidR="002D53E4" w:rsidRPr="00873B02" w:rsidRDefault="002D53E4" w:rsidP="00415E03">
            <w:pPr>
              <w:spacing w:before="0" w:line="240" w:lineRule="auto"/>
              <w:rPr>
                <w:rFonts w:cs="Times New Roman"/>
                <w:b/>
              </w:rPr>
            </w:pPr>
            <w:r w:rsidRPr="00873B02">
              <w:rPr>
                <w:rFonts w:cs="Times New Roman"/>
                <w:b/>
              </w:rPr>
              <w:t>Fractional contribution</w:t>
            </w:r>
          </w:p>
        </w:tc>
        <w:tc>
          <w:tcPr>
            <w:tcW w:w="705" w:type="pct"/>
            <w:noWrap/>
            <w:hideMark/>
          </w:tcPr>
          <w:p w:rsidR="002D53E4" w:rsidRPr="00873B02" w:rsidRDefault="002D53E4" w:rsidP="00415E03">
            <w:pPr>
              <w:spacing w:before="0" w:line="240" w:lineRule="auto"/>
              <w:rPr>
                <w:rFonts w:cs="Times New Roman"/>
                <w:b/>
              </w:rPr>
            </w:pPr>
            <w:r w:rsidRPr="00873B02">
              <w:rPr>
                <w:rFonts w:cs="Times New Roman"/>
                <w:b/>
              </w:rPr>
              <w:t>Molecular weight monomer</w:t>
            </w:r>
          </w:p>
        </w:tc>
        <w:tc>
          <w:tcPr>
            <w:tcW w:w="671" w:type="pct"/>
            <w:noWrap/>
            <w:hideMark/>
          </w:tcPr>
          <w:p w:rsidR="002D53E4" w:rsidRPr="00873B02" w:rsidRDefault="002D53E4" w:rsidP="00415E03">
            <w:pPr>
              <w:spacing w:before="0" w:line="240" w:lineRule="auto"/>
              <w:rPr>
                <w:rFonts w:cs="Times New Roman"/>
                <w:b/>
              </w:rPr>
            </w:pPr>
            <w:r w:rsidRPr="00873B02">
              <w:rPr>
                <w:rFonts w:cs="Times New Roman"/>
                <w:b/>
              </w:rPr>
              <w:t>gram monomer/mol DNA</w:t>
            </w:r>
          </w:p>
        </w:tc>
        <w:tc>
          <w:tcPr>
            <w:tcW w:w="635" w:type="pct"/>
            <w:noWrap/>
            <w:hideMark/>
          </w:tcPr>
          <w:p w:rsidR="002D53E4" w:rsidRPr="00873B02" w:rsidRDefault="002D53E4" w:rsidP="00415E03">
            <w:pPr>
              <w:spacing w:before="0" w:line="240" w:lineRule="auto"/>
              <w:rPr>
                <w:rFonts w:cs="Times New Roman"/>
                <w:b/>
              </w:rPr>
            </w:pPr>
            <w:r w:rsidRPr="00873B02">
              <w:rPr>
                <w:rFonts w:cs="Times New Roman"/>
                <w:b/>
              </w:rPr>
              <w:t>gram DNA/mol DNA</w:t>
            </w:r>
          </w:p>
        </w:tc>
        <w:tc>
          <w:tcPr>
            <w:tcW w:w="437" w:type="pct"/>
            <w:noWrap/>
            <w:hideMark/>
          </w:tcPr>
          <w:p w:rsidR="002D53E4" w:rsidRPr="00873B02" w:rsidRDefault="002D53E4" w:rsidP="00415E03">
            <w:pPr>
              <w:spacing w:before="0" w:line="240" w:lineRule="auto"/>
              <w:rPr>
                <w:rFonts w:cs="Times New Roman"/>
                <w:b/>
              </w:rPr>
            </w:pPr>
            <w:r w:rsidRPr="00873B02">
              <w:rPr>
                <w:rFonts w:cs="Times New Roman"/>
                <w:b/>
              </w:rPr>
              <w:t>gram monomer/gram DNA</w:t>
            </w:r>
          </w:p>
        </w:tc>
        <w:tc>
          <w:tcPr>
            <w:tcW w:w="513" w:type="pct"/>
            <w:noWrap/>
            <w:hideMark/>
          </w:tcPr>
          <w:p w:rsidR="002D53E4" w:rsidRPr="00873B02" w:rsidRDefault="002D53E4" w:rsidP="00415E03">
            <w:pPr>
              <w:spacing w:before="0" w:line="240" w:lineRule="auto"/>
              <w:rPr>
                <w:rFonts w:cs="Times New Roman"/>
                <w:b/>
              </w:rPr>
            </w:pPr>
            <w:r w:rsidRPr="00873B02">
              <w:rPr>
                <w:rFonts w:cs="Times New Roman"/>
                <w:b/>
              </w:rPr>
              <w:t>mol monomer/</w:t>
            </w:r>
            <w:proofErr w:type="spellStart"/>
            <w:r w:rsidRPr="00873B02">
              <w:rPr>
                <w:rFonts w:cs="Times New Roman"/>
                <w:b/>
              </w:rPr>
              <w:t>gDW</w:t>
            </w:r>
            <w:proofErr w:type="spellEnd"/>
          </w:p>
        </w:tc>
        <w:tc>
          <w:tcPr>
            <w:tcW w:w="561" w:type="pct"/>
            <w:noWrap/>
            <w:hideMark/>
          </w:tcPr>
          <w:p w:rsidR="002D53E4" w:rsidRPr="00873B02" w:rsidRDefault="002D53E4" w:rsidP="00415E03">
            <w:pPr>
              <w:spacing w:before="0" w:line="240" w:lineRule="auto"/>
              <w:rPr>
                <w:rFonts w:cs="Times New Roman"/>
                <w:b/>
              </w:rPr>
            </w:pPr>
            <w:proofErr w:type="spellStart"/>
            <w:r w:rsidRPr="00873B02">
              <w:rPr>
                <w:rFonts w:cs="Times New Roman"/>
                <w:b/>
              </w:rPr>
              <w:t>mmol</w:t>
            </w:r>
            <w:proofErr w:type="spellEnd"/>
            <w:r w:rsidRPr="00873B02">
              <w:rPr>
                <w:rFonts w:cs="Times New Roman"/>
                <w:b/>
              </w:rPr>
              <w:t xml:space="preserve"> monomer/</w:t>
            </w:r>
            <w:proofErr w:type="spellStart"/>
            <w:r w:rsidRPr="00873B02">
              <w:rPr>
                <w:rFonts w:cs="Times New Roman"/>
                <w:b/>
              </w:rPr>
              <w:t>gDW</w:t>
            </w:r>
            <w:proofErr w:type="spellEnd"/>
          </w:p>
        </w:tc>
      </w:tr>
      <w:tr w:rsidR="002D53E4" w:rsidRPr="00873B02" w:rsidTr="00415E03">
        <w:trPr>
          <w:trHeight w:val="20"/>
        </w:trPr>
        <w:tc>
          <w:tcPr>
            <w:tcW w:w="551" w:type="pct"/>
            <w:noWrap/>
            <w:hideMark/>
          </w:tcPr>
          <w:p w:rsidR="002D53E4" w:rsidRPr="00873B02" w:rsidRDefault="002D53E4" w:rsidP="00415E03">
            <w:pPr>
              <w:spacing w:before="0" w:line="240" w:lineRule="auto"/>
              <w:rPr>
                <w:rFonts w:cs="Times New Roman"/>
              </w:rPr>
            </w:pPr>
            <w:r w:rsidRPr="00873B02">
              <w:rPr>
                <w:rFonts w:cs="Times New Roman"/>
              </w:rPr>
              <w:t>0.027</w:t>
            </w:r>
          </w:p>
        </w:tc>
        <w:tc>
          <w:tcPr>
            <w:tcW w:w="450" w:type="pct"/>
            <w:noWrap/>
            <w:hideMark/>
          </w:tcPr>
          <w:p w:rsidR="002D53E4" w:rsidRPr="00873B02" w:rsidRDefault="002D53E4" w:rsidP="00415E03">
            <w:pPr>
              <w:spacing w:before="0" w:line="240" w:lineRule="auto"/>
              <w:rPr>
                <w:rFonts w:cs="Times New Roman"/>
              </w:rPr>
            </w:pPr>
            <w:proofErr w:type="spellStart"/>
            <w:r w:rsidRPr="00873B02">
              <w:rPr>
                <w:rFonts w:cs="Times New Roman"/>
              </w:rPr>
              <w:t>dAMP</w:t>
            </w:r>
            <w:proofErr w:type="spellEnd"/>
          </w:p>
        </w:tc>
        <w:tc>
          <w:tcPr>
            <w:tcW w:w="478" w:type="pct"/>
            <w:noWrap/>
            <w:hideMark/>
          </w:tcPr>
          <w:p w:rsidR="002D53E4" w:rsidRPr="00873B02" w:rsidRDefault="002D53E4" w:rsidP="00415E03">
            <w:pPr>
              <w:spacing w:before="0" w:line="240" w:lineRule="auto"/>
              <w:jc w:val="right"/>
              <w:rPr>
                <w:rFonts w:cs="Times New Roman"/>
              </w:rPr>
            </w:pPr>
            <w:r w:rsidRPr="00873B02">
              <w:rPr>
                <w:rFonts w:cs="Times New Roman"/>
              </w:rPr>
              <w:t>20.1500</w:t>
            </w:r>
          </w:p>
        </w:tc>
        <w:tc>
          <w:tcPr>
            <w:tcW w:w="705" w:type="pct"/>
            <w:noWrap/>
            <w:hideMark/>
          </w:tcPr>
          <w:p w:rsidR="002D53E4" w:rsidRPr="00873B02" w:rsidRDefault="002D53E4" w:rsidP="00415E03">
            <w:pPr>
              <w:spacing w:before="0" w:line="240" w:lineRule="auto"/>
              <w:jc w:val="right"/>
              <w:rPr>
                <w:rFonts w:cs="Times New Roman"/>
              </w:rPr>
            </w:pPr>
            <w:r w:rsidRPr="00873B02">
              <w:rPr>
                <w:rFonts w:cs="Times New Roman"/>
              </w:rPr>
              <w:t>329.0700</w:t>
            </w:r>
          </w:p>
        </w:tc>
        <w:tc>
          <w:tcPr>
            <w:tcW w:w="671" w:type="pct"/>
            <w:noWrap/>
            <w:hideMark/>
          </w:tcPr>
          <w:p w:rsidR="002D53E4" w:rsidRPr="00873B02" w:rsidRDefault="002D53E4" w:rsidP="00415E03">
            <w:pPr>
              <w:spacing w:before="0" w:line="240" w:lineRule="auto"/>
              <w:jc w:val="right"/>
              <w:rPr>
                <w:rFonts w:cs="Times New Roman"/>
              </w:rPr>
            </w:pPr>
            <w:r w:rsidRPr="00873B02">
              <w:rPr>
                <w:rFonts w:cs="Times New Roman"/>
              </w:rPr>
              <w:t>6630.7605</w:t>
            </w:r>
          </w:p>
        </w:tc>
        <w:tc>
          <w:tcPr>
            <w:tcW w:w="635" w:type="pct"/>
            <w:noWrap/>
            <w:hideMark/>
          </w:tcPr>
          <w:p w:rsidR="002D53E4" w:rsidRPr="00873B02" w:rsidRDefault="002D53E4" w:rsidP="00415E03">
            <w:pPr>
              <w:spacing w:before="0" w:line="240" w:lineRule="auto"/>
              <w:jc w:val="right"/>
              <w:rPr>
                <w:rFonts w:cs="Times New Roman"/>
              </w:rPr>
            </w:pPr>
            <w:r w:rsidRPr="00873B02">
              <w:rPr>
                <w:rFonts w:cs="Times New Roman"/>
              </w:rPr>
              <w:t>32486.0515</w:t>
            </w:r>
          </w:p>
        </w:tc>
        <w:tc>
          <w:tcPr>
            <w:tcW w:w="437" w:type="pct"/>
            <w:noWrap/>
            <w:hideMark/>
          </w:tcPr>
          <w:p w:rsidR="002D53E4" w:rsidRPr="00873B02" w:rsidRDefault="002D53E4" w:rsidP="00415E03">
            <w:pPr>
              <w:spacing w:before="0" w:line="240" w:lineRule="auto"/>
              <w:jc w:val="right"/>
              <w:rPr>
                <w:rFonts w:cs="Times New Roman"/>
              </w:rPr>
            </w:pPr>
            <w:r w:rsidRPr="00873B02">
              <w:rPr>
                <w:rFonts w:cs="Times New Roman"/>
              </w:rPr>
              <w:t>0.2041</w:t>
            </w:r>
          </w:p>
        </w:tc>
        <w:tc>
          <w:tcPr>
            <w:tcW w:w="513" w:type="pct"/>
            <w:noWrap/>
            <w:hideMark/>
          </w:tcPr>
          <w:p w:rsidR="002D53E4" w:rsidRPr="00873B02" w:rsidRDefault="002D53E4" w:rsidP="00415E03">
            <w:pPr>
              <w:spacing w:before="0" w:line="240" w:lineRule="auto"/>
              <w:jc w:val="right"/>
              <w:rPr>
                <w:rFonts w:cs="Times New Roman"/>
              </w:rPr>
            </w:pPr>
            <w:r w:rsidRPr="00873B02">
              <w:rPr>
                <w:rFonts w:cs="Times New Roman"/>
              </w:rPr>
              <w:t>0.0000</w:t>
            </w:r>
          </w:p>
        </w:tc>
        <w:tc>
          <w:tcPr>
            <w:tcW w:w="561" w:type="pct"/>
            <w:noWrap/>
            <w:hideMark/>
          </w:tcPr>
          <w:p w:rsidR="002D53E4" w:rsidRPr="00873B02" w:rsidRDefault="002D53E4" w:rsidP="00415E03">
            <w:pPr>
              <w:spacing w:before="0" w:line="240" w:lineRule="auto"/>
              <w:jc w:val="right"/>
              <w:rPr>
                <w:rFonts w:cs="Times New Roman"/>
              </w:rPr>
            </w:pPr>
            <w:r w:rsidRPr="00873B02">
              <w:rPr>
                <w:rFonts w:cs="Times New Roman"/>
              </w:rPr>
              <w:t>0.0167</w:t>
            </w:r>
          </w:p>
        </w:tc>
      </w:tr>
      <w:tr w:rsidR="002D53E4" w:rsidRPr="00873B02" w:rsidTr="00415E03">
        <w:trPr>
          <w:trHeight w:val="20"/>
        </w:trPr>
        <w:tc>
          <w:tcPr>
            <w:tcW w:w="551" w:type="pct"/>
            <w:noWrap/>
            <w:hideMark/>
          </w:tcPr>
          <w:p w:rsidR="002D53E4" w:rsidRPr="00873B02" w:rsidRDefault="002D53E4" w:rsidP="00415E03">
            <w:pPr>
              <w:spacing w:before="0" w:line="240" w:lineRule="auto"/>
              <w:rPr>
                <w:rFonts w:cs="Times New Roman"/>
              </w:rPr>
            </w:pPr>
          </w:p>
        </w:tc>
        <w:tc>
          <w:tcPr>
            <w:tcW w:w="450" w:type="pct"/>
            <w:noWrap/>
            <w:hideMark/>
          </w:tcPr>
          <w:p w:rsidR="002D53E4" w:rsidRPr="00873B02" w:rsidRDefault="002D53E4" w:rsidP="00415E03">
            <w:pPr>
              <w:spacing w:before="0" w:line="240" w:lineRule="auto"/>
              <w:rPr>
                <w:rFonts w:cs="Times New Roman"/>
              </w:rPr>
            </w:pPr>
            <w:proofErr w:type="spellStart"/>
            <w:r w:rsidRPr="00873B02">
              <w:rPr>
                <w:rFonts w:cs="Times New Roman"/>
              </w:rPr>
              <w:t>dCMP</w:t>
            </w:r>
            <w:proofErr w:type="spellEnd"/>
          </w:p>
        </w:tc>
        <w:tc>
          <w:tcPr>
            <w:tcW w:w="478" w:type="pct"/>
            <w:noWrap/>
            <w:hideMark/>
          </w:tcPr>
          <w:p w:rsidR="002D53E4" w:rsidRPr="00873B02" w:rsidRDefault="002D53E4" w:rsidP="00415E03">
            <w:pPr>
              <w:spacing w:before="0" w:line="240" w:lineRule="auto"/>
              <w:jc w:val="right"/>
              <w:rPr>
                <w:rFonts w:cs="Times New Roman"/>
              </w:rPr>
            </w:pPr>
            <w:r w:rsidRPr="00873B02">
              <w:rPr>
                <w:rFonts w:cs="Times New Roman"/>
              </w:rPr>
              <w:t>29.8500</w:t>
            </w:r>
          </w:p>
        </w:tc>
        <w:tc>
          <w:tcPr>
            <w:tcW w:w="705" w:type="pct"/>
            <w:noWrap/>
            <w:hideMark/>
          </w:tcPr>
          <w:p w:rsidR="002D53E4" w:rsidRPr="00873B02" w:rsidRDefault="002D53E4" w:rsidP="00415E03">
            <w:pPr>
              <w:spacing w:before="0" w:line="240" w:lineRule="auto"/>
              <w:jc w:val="right"/>
              <w:rPr>
                <w:rFonts w:cs="Times New Roman"/>
              </w:rPr>
            </w:pPr>
            <w:r w:rsidRPr="00873B02">
              <w:rPr>
                <w:rFonts w:cs="Times New Roman"/>
              </w:rPr>
              <w:t>305.0600</w:t>
            </w:r>
          </w:p>
        </w:tc>
        <w:tc>
          <w:tcPr>
            <w:tcW w:w="671" w:type="pct"/>
            <w:noWrap/>
            <w:hideMark/>
          </w:tcPr>
          <w:p w:rsidR="002D53E4" w:rsidRPr="00873B02" w:rsidRDefault="002D53E4" w:rsidP="00415E03">
            <w:pPr>
              <w:spacing w:before="0" w:line="240" w:lineRule="auto"/>
              <w:jc w:val="right"/>
              <w:rPr>
                <w:rFonts w:cs="Times New Roman"/>
              </w:rPr>
            </w:pPr>
            <w:r w:rsidRPr="00873B02">
              <w:rPr>
                <w:rFonts w:cs="Times New Roman"/>
              </w:rPr>
              <w:t>9106.0410</w:t>
            </w:r>
          </w:p>
        </w:tc>
        <w:tc>
          <w:tcPr>
            <w:tcW w:w="635" w:type="pct"/>
            <w:noWrap/>
            <w:hideMark/>
          </w:tcPr>
          <w:p w:rsidR="002D53E4" w:rsidRPr="00873B02" w:rsidRDefault="002D53E4" w:rsidP="00415E03">
            <w:pPr>
              <w:spacing w:before="0" w:line="240" w:lineRule="auto"/>
              <w:jc w:val="right"/>
              <w:rPr>
                <w:rFonts w:cs="Times New Roman"/>
              </w:rPr>
            </w:pPr>
          </w:p>
        </w:tc>
        <w:tc>
          <w:tcPr>
            <w:tcW w:w="437" w:type="pct"/>
            <w:noWrap/>
            <w:hideMark/>
          </w:tcPr>
          <w:p w:rsidR="002D53E4" w:rsidRPr="00873B02" w:rsidRDefault="002D53E4" w:rsidP="00415E03">
            <w:pPr>
              <w:spacing w:before="0" w:line="240" w:lineRule="auto"/>
              <w:jc w:val="right"/>
              <w:rPr>
                <w:rFonts w:cs="Times New Roman"/>
              </w:rPr>
            </w:pPr>
            <w:r w:rsidRPr="00873B02">
              <w:rPr>
                <w:rFonts w:cs="Times New Roman"/>
              </w:rPr>
              <w:t>0.2803</w:t>
            </w:r>
          </w:p>
        </w:tc>
        <w:tc>
          <w:tcPr>
            <w:tcW w:w="513" w:type="pct"/>
            <w:noWrap/>
            <w:hideMark/>
          </w:tcPr>
          <w:p w:rsidR="002D53E4" w:rsidRPr="00873B02" w:rsidRDefault="002D53E4" w:rsidP="00415E03">
            <w:pPr>
              <w:spacing w:before="0" w:line="240" w:lineRule="auto"/>
              <w:jc w:val="right"/>
              <w:rPr>
                <w:rFonts w:cs="Times New Roman"/>
              </w:rPr>
            </w:pPr>
            <w:r w:rsidRPr="00873B02">
              <w:rPr>
                <w:rFonts w:cs="Times New Roman"/>
              </w:rPr>
              <w:t>0.0000</w:t>
            </w:r>
          </w:p>
        </w:tc>
        <w:tc>
          <w:tcPr>
            <w:tcW w:w="561" w:type="pct"/>
            <w:noWrap/>
            <w:hideMark/>
          </w:tcPr>
          <w:p w:rsidR="002D53E4" w:rsidRPr="00873B02" w:rsidRDefault="002D53E4" w:rsidP="00415E03">
            <w:pPr>
              <w:spacing w:before="0" w:line="240" w:lineRule="auto"/>
              <w:jc w:val="right"/>
              <w:rPr>
                <w:rFonts w:cs="Times New Roman"/>
              </w:rPr>
            </w:pPr>
            <w:r w:rsidRPr="00873B02">
              <w:rPr>
                <w:rFonts w:cs="Times New Roman"/>
              </w:rPr>
              <w:t>0.0248</w:t>
            </w:r>
          </w:p>
        </w:tc>
      </w:tr>
      <w:tr w:rsidR="002D53E4" w:rsidRPr="00873B02" w:rsidTr="00415E03">
        <w:trPr>
          <w:trHeight w:val="20"/>
        </w:trPr>
        <w:tc>
          <w:tcPr>
            <w:tcW w:w="551" w:type="pct"/>
            <w:noWrap/>
            <w:hideMark/>
          </w:tcPr>
          <w:p w:rsidR="002D53E4" w:rsidRPr="00873B02" w:rsidRDefault="002D53E4" w:rsidP="00415E03">
            <w:pPr>
              <w:spacing w:before="0" w:line="240" w:lineRule="auto"/>
              <w:rPr>
                <w:rFonts w:cs="Times New Roman"/>
              </w:rPr>
            </w:pPr>
          </w:p>
        </w:tc>
        <w:tc>
          <w:tcPr>
            <w:tcW w:w="450" w:type="pct"/>
            <w:noWrap/>
            <w:hideMark/>
          </w:tcPr>
          <w:p w:rsidR="002D53E4" w:rsidRPr="00873B02" w:rsidRDefault="002D53E4" w:rsidP="00415E03">
            <w:pPr>
              <w:spacing w:before="0" w:line="240" w:lineRule="auto"/>
              <w:rPr>
                <w:rFonts w:cs="Times New Roman"/>
              </w:rPr>
            </w:pPr>
            <w:proofErr w:type="spellStart"/>
            <w:r w:rsidRPr="00873B02">
              <w:rPr>
                <w:rFonts w:cs="Times New Roman"/>
              </w:rPr>
              <w:t>dGMP</w:t>
            </w:r>
            <w:proofErr w:type="spellEnd"/>
          </w:p>
        </w:tc>
        <w:tc>
          <w:tcPr>
            <w:tcW w:w="478" w:type="pct"/>
            <w:noWrap/>
            <w:hideMark/>
          </w:tcPr>
          <w:p w:rsidR="002D53E4" w:rsidRPr="00873B02" w:rsidRDefault="002D53E4" w:rsidP="00415E03">
            <w:pPr>
              <w:spacing w:before="0" w:line="240" w:lineRule="auto"/>
              <w:jc w:val="right"/>
              <w:rPr>
                <w:rFonts w:cs="Times New Roman"/>
              </w:rPr>
            </w:pPr>
            <w:r w:rsidRPr="00873B02">
              <w:rPr>
                <w:rFonts w:cs="Times New Roman"/>
              </w:rPr>
              <w:t>29.8500</w:t>
            </w:r>
          </w:p>
        </w:tc>
        <w:tc>
          <w:tcPr>
            <w:tcW w:w="705" w:type="pct"/>
            <w:noWrap/>
            <w:hideMark/>
          </w:tcPr>
          <w:p w:rsidR="002D53E4" w:rsidRPr="00873B02" w:rsidRDefault="002D53E4" w:rsidP="00415E03">
            <w:pPr>
              <w:spacing w:before="0" w:line="240" w:lineRule="auto"/>
              <w:jc w:val="right"/>
              <w:rPr>
                <w:rFonts w:cs="Times New Roman"/>
              </w:rPr>
            </w:pPr>
            <w:r w:rsidRPr="00873B02">
              <w:rPr>
                <w:rFonts w:cs="Times New Roman"/>
              </w:rPr>
              <w:t>345.0600</w:t>
            </w:r>
          </w:p>
        </w:tc>
        <w:tc>
          <w:tcPr>
            <w:tcW w:w="671" w:type="pct"/>
            <w:noWrap/>
            <w:hideMark/>
          </w:tcPr>
          <w:p w:rsidR="002D53E4" w:rsidRPr="00873B02" w:rsidRDefault="002D53E4" w:rsidP="00415E03">
            <w:pPr>
              <w:spacing w:before="0" w:line="240" w:lineRule="auto"/>
              <w:jc w:val="right"/>
              <w:rPr>
                <w:rFonts w:cs="Times New Roman"/>
              </w:rPr>
            </w:pPr>
            <w:r w:rsidRPr="00873B02">
              <w:rPr>
                <w:rFonts w:cs="Times New Roman"/>
              </w:rPr>
              <w:t>10300.0410</w:t>
            </w:r>
          </w:p>
        </w:tc>
        <w:tc>
          <w:tcPr>
            <w:tcW w:w="635" w:type="pct"/>
            <w:noWrap/>
            <w:hideMark/>
          </w:tcPr>
          <w:p w:rsidR="002D53E4" w:rsidRPr="00873B02" w:rsidRDefault="002D53E4" w:rsidP="00415E03">
            <w:pPr>
              <w:spacing w:before="0" w:line="240" w:lineRule="auto"/>
              <w:jc w:val="right"/>
              <w:rPr>
                <w:rFonts w:cs="Times New Roman"/>
              </w:rPr>
            </w:pPr>
          </w:p>
        </w:tc>
        <w:tc>
          <w:tcPr>
            <w:tcW w:w="437" w:type="pct"/>
            <w:noWrap/>
            <w:hideMark/>
          </w:tcPr>
          <w:p w:rsidR="002D53E4" w:rsidRPr="00873B02" w:rsidRDefault="002D53E4" w:rsidP="00415E03">
            <w:pPr>
              <w:spacing w:before="0" w:line="240" w:lineRule="auto"/>
              <w:jc w:val="right"/>
              <w:rPr>
                <w:rFonts w:cs="Times New Roman"/>
              </w:rPr>
            </w:pPr>
            <w:r w:rsidRPr="00873B02">
              <w:rPr>
                <w:rFonts w:cs="Times New Roman"/>
              </w:rPr>
              <w:t>0.3171</w:t>
            </w:r>
          </w:p>
        </w:tc>
        <w:tc>
          <w:tcPr>
            <w:tcW w:w="513" w:type="pct"/>
            <w:noWrap/>
            <w:hideMark/>
          </w:tcPr>
          <w:p w:rsidR="002D53E4" w:rsidRPr="00873B02" w:rsidRDefault="002D53E4" w:rsidP="00415E03">
            <w:pPr>
              <w:spacing w:before="0" w:line="240" w:lineRule="auto"/>
              <w:jc w:val="right"/>
              <w:rPr>
                <w:rFonts w:cs="Times New Roman"/>
              </w:rPr>
            </w:pPr>
            <w:r w:rsidRPr="00873B02">
              <w:rPr>
                <w:rFonts w:cs="Times New Roman"/>
              </w:rPr>
              <w:t>0.0000</w:t>
            </w:r>
          </w:p>
        </w:tc>
        <w:tc>
          <w:tcPr>
            <w:tcW w:w="561" w:type="pct"/>
            <w:noWrap/>
            <w:hideMark/>
          </w:tcPr>
          <w:p w:rsidR="002D53E4" w:rsidRPr="00873B02" w:rsidRDefault="002D53E4" w:rsidP="00415E03">
            <w:pPr>
              <w:spacing w:before="0" w:line="240" w:lineRule="auto"/>
              <w:jc w:val="right"/>
              <w:rPr>
                <w:rFonts w:cs="Times New Roman"/>
              </w:rPr>
            </w:pPr>
            <w:r w:rsidRPr="00873B02">
              <w:rPr>
                <w:rFonts w:cs="Times New Roman"/>
              </w:rPr>
              <w:t>0.0248</w:t>
            </w:r>
          </w:p>
        </w:tc>
      </w:tr>
      <w:tr w:rsidR="002D53E4" w:rsidRPr="00873B02" w:rsidTr="00415E03">
        <w:trPr>
          <w:trHeight w:val="20"/>
        </w:trPr>
        <w:tc>
          <w:tcPr>
            <w:tcW w:w="551" w:type="pct"/>
            <w:noWrap/>
            <w:hideMark/>
          </w:tcPr>
          <w:p w:rsidR="002D53E4" w:rsidRPr="00873B02" w:rsidRDefault="002D53E4" w:rsidP="00415E03">
            <w:pPr>
              <w:spacing w:before="0" w:line="240" w:lineRule="auto"/>
              <w:rPr>
                <w:rFonts w:cs="Times New Roman"/>
              </w:rPr>
            </w:pPr>
          </w:p>
        </w:tc>
        <w:tc>
          <w:tcPr>
            <w:tcW w:w="450" w:type="pct"/>
            <w:noWrap/>
            <w:hideMark/>
          </w:tcPr>
          <w:p w:rsidR="002D53E4" w:rsidRPr="00873B02" w:rsidRDefault="002D53E4" w:rsidP="00415E03">
            <w:pPr>
              <w:spacing w:before="0" w:line="240" w:lineRule="auto"/>
              <w:rPr>
                <w:rFonts w:cs="Times New Roman"/>
              </w:rPr>
            </w:pPr>
            <w:proofErr w:type="spellStart"/>
            <w:r w:rsidRPr="00873B02">
              <w:rPr>
                <w:rFonts w:cs="Times New Roman"/>
              </w:rPr>
              <w:t>dTMP</w:t>
            </w:r>
            <w:proofErr w:type="spellEnd"/>
          </w:p>
        </w:tc>
        <w:tc>
          <w:tcPr>
            <w:tcW w:w="478" w:type="pct"/>
            <w:noWrap/>
            <w:hideMark/>
          </w:tcPr>
          <w:p w:rsidR="002D53E4" w:rsidRPr="00873B02" w:rsidRDefault="002D53E4" w:rsidP="00415E03">
            <w:pPr>
              <w:spacing w:before="0" w:line="240" w:lineRule="auto"/>
              <w:jc w:val="right"/>
              <w:rPr>
                <w:rFonts w:cs="Times New Roman"/>
              </w:rPr>
            </w:pPr>
            <w:r w:rsidRPr="00873B02">
              <w:rPr>
                <w:rFonts w:cs="Times New Roman"/>
              </w:rPr>
              <w:t>20.1500</w:t>
            </w:r>
          </w:p>
        </w:tc>
        <w:tc>
          <w:tcPr>
            <w:tcW w:w="705" w:type="pct"/>
            <w:noWrap/>
            <w:hideMark/>
          </w:tcPr>
          <w:p w:rsidR="002D53E4" w:rsidRPr="00873B02" w:rsidRDefault="002D53E4" w:rsidP="00415E03">
            <w:pPr>
              <w:spacing w:before="0" w:line="240" w:lineRule="auto"/>
              <w:jc w:val="right"/>
              <w:rPr>
                <w:rFonts w:cs="Times New Roman"/>
              </w:rPr>
            </w:pPr>
            <w:r w:rsidRPr="00873B02">
              <w:rPr>
                <w:rFonts w:cs="Times New Roman"/>
              </w:rPr>
              <w:t>320.0600</w:t>
            </w:r>
          </w:p>
        </w:tc>
        <w:tc>
          <w:tcPr>
            <w:tcW w:w="671" w:type="pct"/>
            <w:noWrap/>
            <w:hideMark/>
          </w:tcPr>
          <w:p w:rsidR="002D53E4" w:rsidRPr="00873B02" w:rsidRDefault="002D53E4" w:rsidP="00415E03">
            <w:pPr>
              <w:spacing w:before="0" w:line="240" w:lineRule="auto"/>
              <w:jc w:val="right"/>
              <w:rPr>
                <w:rFonts w:cs="Times New Roman"/>
              </w:rPr>
            </w:pPr>
            <w:r w:rsidRPr="00873B02">
              <w:rPr>
                <w:rFonts w:cs="Times New Roman"/>
              </w:rPr>
              <w:t>6449.2090</w:t>
            </w:r>
          </w:p>
        </w:tc>
        <w:tc>
          <w:tcPr>
            <w:tcW w:w="635" w:type="pct"/>
            <w:noWrap/>
            <w:hideMark/>
          </w:tcPr>
          <w:p w:rsidR="002D53E4" w:rsidRPr="00873B02" w:rsidRDefault="002D53E4" w:rsidP="00415E03">
            <w:pPr>
              <w:spacing w:before="0" w:line="240" w:lineRule="auto"/>
              <w:jc w:val="right"/>
              <w:rPr>
                <w:rFonts w:cs="Times New Roman"/>
              </w:rPr>
            </w:pPr>
          </w:p>
        </w:tc>
        <w:tc>
          <w:tcPr>
            <w:tcW w:w="437" w:type="pct"/>
            <w:noWrap/>
            <w:hideMark/>
          </w:tcPr>
          <w:p w:rsidR="002D53E4" w:rsidRPr="00873B02" w:rsidRDefault="002D53E4" w:rsidP="00415E03">
            <w:pPr>
              <w:spacing w:before="0" w:line="240" w:lineRule="auto"/>
              <w:jc w:val="right"/>
              <w:rPr>
                <w:rFonts w:cs="Times New Roman"/>
              </w:rPr>
            </w:pPr>
            <w:r w:rsidRPr="00873B02">
              <w:rPr>
                <w:rFonts w:cs="Times New Roman"/>
              </w:rPr>
              <w:t>0.1985</w:t>
            </w:r>
          </w:p>
        </w:tc>
        <w:tc>
          <w:tcPr>
            <w:tcW w:w="513" w:type="pct"/>
            <w:noWrap/>
            <w:hideMark/>
          </w:tcPr>
          <w:p w:rsidR="002D53E4" w:rsidRPr="00873B02" w:rsidRDefault="002D53E4" w:rsidP="00415E03">
            <w:pPr>
              <w:spacing w:before="0" w:line="240" w:lineRule="auto"/>
              <w:jc w:val="right"/>
              <w:rPr>
                <w:rFonts w:cs="Times New Roman"/>
              </w:rPr>
            </w:pPr>
            <w:r w:rsidRPr="00873B02">
              <w:rPr>
                <w:rFonts w:cs="Times New Roman"/>
              </w:rPr>
              <w:t>0.0000</w:t>
            </w:r>
          </w:p>
        </w:tc>
        <w:tc>
          <w:tcPr>
            <w:tcW w:w="561" w:type="pct"/>
            <w:noWrap/>
            <w:hideMark/>
          </w:tcPr>
          <w:p w:rsidR="002D53E4" w:rsidRPr="00873B02" w:rsidRDefault="002D53E4" w:rsidP="00415E03">
            <w:pPr>
              <w:spacing w:before="0" w:line="240" w:lineRule="auto"/>
              <w:jc w:val="right"/>
              <w:rPr>
                <w:rFonts w:cs="Times New Roman"/>
              </w:rPr>
            </w:pPr>
            <w:r w:rsidRPr="00873B02">
              <w:rPr>
                <w:rFonts w:cs="Times New Roman"/>
              </w:rPr>
              <w:t>0.0167</w:t>
            </w:r>
          </w:p>
        </w:tc>
      </w:tr>
    </w:tbl>
    <w:p w:rsidR="002D53E4" w:rsidRPr="00873B02" w:rsidRDefault="002D53E4" w:rsidP="002D53E4">
      <w:pPr>
        <w:rPr>
          <w:rFonts w:cs="Times New Roman"/>
          <w:sz w:val="22"/>
        </w:rPr>
      </w:pPr>
    </w:p>
    <w:p w:rsidR="006A0DC7" w:rsidRPr="00873B02" w:rsidRDefault="002D53E4" w:rsidP="006A0DC7">
      <w:pPr>
        <w:pStyle w:val="Caption"/>
        <w:jc w:val="left"/>
        <w:rPr>
          <w:rFonts w:ascii="Times New Roman" w:hAnsi="Times New Roman" w:cs="Times New Roman"/>
          <w:b/>
          <w:sz w:val="22"/>
          <w:szCs w:val="22"/>
        </w:rPr>
      </w:pPr>
      <w:r w:rsidRPr="00873B02">
        <w:rPr>
          <w:rFonts w:ascii="Times New Roman" w:hAnsi="Times New Roman" w:cs="Times New Roman"/>
          <w:b/>
          <w:sz w:val="22"/>
          <w:szCs w:val="22"/>
        </w:rPr>
        <w:lastRenderedPageBreak/>
        <w:t xml:space="preserve">Table </w:t>
      </w:r>
      <w:r w:rsidR="00892B63" w:rsidRPr="00873B02">
        <w:rPr>
          <w:rFonts w:ascii="Times New Roman" w:hAnsi="Times New Roman" w:cs="Times New Roman"/>
          <w:b/>
          <w:sz w:val="22"/>
          <w:szCs w:val="22"/>
        </w:rPr>
        <w:t>S</w:t>
      </w:r>
      <w:r w:rsidR="00591728" w:rsidRPr="00873B02">
        <w:rPr>
          <w:rFonts w:ascii="Times New Roman" w:hAnsi="Times New Roman" w:cs="Times New Roman"/>
          <w:b/>
          <w:sz w:val="22"/>
          <w:szCs w:val="22"/>
        </w:rPr>
        <w:fldChar w:fldCharType="begin"/>
      </w:r>
      <w:r w:rsidRPr="00873B02">
        <w:rPr>
          <w:rFonts w:ascii="Times New Roman" w:hAnsi="Times New Roman" w:cs="Times New Roman"/>
          <w:b/>
          <w:sz w:val="22"/>
          <w:szCs w:val="22"/>
        </w:rPr>
        <w:instrText xml:space="preserve"> SEQ Table \* ARABIC </w:instrText>
      </w:r>
      <w:r w:rsidR="00591728" w:rsidRPr="00873B02">
        <w:rPr>
          <w:rFonts w:ascii="Times New Roman" w:hAnsi="Times New Roman" w:cs="Times New Roman"/>
          <w:b/>
          <w:sz w:val="22"/>
          <w:szCs w:val="22"/>
        </w:rPr>
        <w:fldChar w:fldCharType="separate"/>
      </w:r>
      <w:r w:rsidR="00AE7C4B" w:rsidRPr="00873B02">
        <w:rPr>
          <w:rFonts w:ascii="Times New Roman" w:hAnsi="Times New Roman" w:cs="Times New Roman"/>
          <w:b/>
          <w:noProof/>
          <w:sz w:val="22"/>
          <w:szCs w:val="22"/>
        </w:rPr>
        <w:t>4</w:t>
      </w:r>
      <w:r w:rsidR="00591728" w:rsidRPr="00873B02">
        <w:rPr>
          <w:rFonts w:ascii="Times New Roman" w:hAnsi="Times New Roman" w:cs="Times New Roman"/>
          <w:b/>
          <w:sz w:val="22"/>
          <w:szCs w:val="22"/>
        </w:rPr>
        <w:fldChar w:fldCharType="end"/>
      </w:r>
      <w:r w:rsidRPr="00873B02">
        <w:rPr>
          <w:rFonts w:ascii="Times New Roman" w:hAnsi="Times New Roman" w:cs="Times New Roman"/>
          <w:b/>
          <w:sz w:val="22"/>
          <w:szCs w:val="22"/>
        </w:rPr>
        <w:t xml:space="preserve">. Molar estimation of each </w:t>
      </w:r>
      <w:proofErr w:type="spellStart"/>
      <w:proofErr w:type="gramStart"/>
      <w:r w:rsidRPr="00873B02">
        <w:rPr>
          <w:rFonts w:ascii="Times New Roman" w:hAnsi="Times New Roman" w:cs="Times New Roman"/>
          <w:b/>
          <w:sz w:val="22"/>
          <w:szCs w:val="22"/>
        </w:rPr>
        <w:t>ribonucleotides</w:t>
      </w:r>
      <w:proofErr w:type="spellEnd"/>
      <w:proofErr w:type="gramEnd"/>
      <w:r w:rsidRPr="00873B02">
        <w:rPr>
          <w:rFonts w:ascii="Times New Roman" w:hAnsi="Times New Roman" w:cs="Times New Roman"/>
          <w:b/>
          <w:sz w:val="22"/>
          <w:szCs w:val="22"/>
        </w:rPr>
        <w:t xml:space="preserve"> per gram DW of cell</w:t>
      </w:r>
    </w:p>
    <w:tbl>
      <w:tblPr>
        <w:tblStyle w:val="TableGrid"/>
        <w:tblW w:w="0" w:type="auto"/>
        <w:tblInd w:w="-72" w:type="dxa"/>
        <w:tblLook w:val="04A0"/>
      </w:tblPr>
      <w:tblGrid>
        <w:gridCol w:w="783"/>
        <w:gridCol w:w="927"/>
        <w:gridCol w:w="1080"/>
        <w:gridCol w:w="927"/>
        <w:gridCol w:w="1188"/>
        <w:gridCol w:w="873"/>
        <w:gridCol w:w="1296"/>
        <w:gridCol w:w="1287"/>
        <w:gridCol w:w="1287"/>
      </w:tblGrid>
      <w:tr w:rsidR="002D53E4" w:rsidRPr="00873B02" w:rsidTr="00892B63">
        <w:trPr>
          <w:trHeight w:val="20"/>
        </w:trPr>
        <w:tc>
          <w:tcPr>
            <w:tcW w:w="782" w:type="dxa"/>
            <w:noWrap/>
            <w:hideMark/>
          </w:tcPr>
          <w:p w:rsidR="002D53E4" w:rsidRPr="00873B02" w:rsidRDefault="002D53E4" w:rsidP="00415E03">
            <w:pPr>
              <w:spacing w:before="0" w:line="240" w:lineRule="auto"/>
              <w:rPr>
                <w:rFonts w:cs="Times New Roman"/>
                <w:b/>
              </w:rPr>
            </w:pPr>
            <w:r w:rsidRPr="00873B02">
              <w:rPr>
                <w:rFonts w:cs="Times New Roman"/>
                <w:b/>
              </w:rPr>
              <w:t>Cellular content of RNA</w:t>
            </w:r>
          </w:p>
        </w:tc>
        <w:tc>
          <w:tcPr>
            <w:tcW w:w="927" w:type="dxa"/>
            <w:noWrap/>
            <w:hideMark/>
          </w:tcPr>
          <w:p w:rsidR="002D53E4" w:rsidRPr="00873B02" w:rsidRDefault="002D53E4" w:rsidP="00415E03">
            <w:pPr>
              <w:spacing w:before="0" w:line="240" w:lineRule="auto"/>
              <w:rPr>
                <w:rFonts w:cs="Times New Roman"/>
                <w:b/>
              </w:rPr>
            </w:pPr>
            <w:r w:rsidRPr="00873B02">
              <w:rPr>
                <w:rFonts w:cs="Times New Roman"/>
                <w:b/>
              </w:rPr>
              <w:t>nucleotide</w:t>
            </w:r>
          </w:p>
        </w:tc>
        <w:tc>
          <w:tcPr>
            <w:tcW w:w="1081" w:type="dxa"/>
            <w:noWrap/>
            <w:hideMark/>
          </w:tcPr>
          <w:p w:rsidR="002D53E4" w:rsidRPr="00873B02" w:rsidRDefault="002D53E4" w:rsidP="00415E03">
            <w:pPr>
              <w:spacing w:before="0" w:line="240" w:lineRule="auto"/>
              <w:rPr>
                <w:rFonts w:cs="Times New Roman"/>
                <w:b/>
              </w:rPr>
            </w:pPr>
            <w:r w:rsidRPr="00873B02">
              <w:rPr>
                <w:rFonts w:cs="Times New Roman"/>
                <w:b/>
              </w:rPr>
              <w:t>Fractional contribution</w:t>
            </w:r>
          </w:p>
        </w:tc>
        <w:tc>
          <w:tcPr>
            <w:tcW w:w="927" w:type="dxa"/>
            <w:noWrap/>
            <w:hideMark/>
          </w:tcPr>
          <w:p w:rsidR="002D53E4" w:rsidRPr="00873B02" w:rsidRDefault="002D53E4" w:rsidP="00415E03">
            <w:pPr>
              <w:spacing w:before="0" w:line="240" w:lineRule="auto"/>
              <w:rPr>
                <w:rFonts w:cs="Times New Roman"/>
                <w:b/>
              </w:rPr>
            </w:pPr>
            <w:r w:rsidRPr="00873B02">
              <w:rPr>
                <w:rFonts w:cs="Times New Roman"/>
                <w:b/>
              </w:rPr>
              <w:t>Molecular weight monomer</w:t>
            </w:r>
          </w:p>
        </w:tc>
        <w:tc>
          <w:tcPr>
            <w:tcW w:w="1188" w:type="dxa"/>
            <w:noWrap/>
            <w:hideMark/>
          </w:tcPr>
          <w:p w:rsidR="002D53E4" w:rsidRPr="00873B02" w:rsidRDefault="002D53E4" w:rsidP="00415E03">
            <w:pPr>
              <w:spacing w:before="0" w:line="240" w:lineRule="auto"/>
              <w:rPr>
                <w:rFonts w:cs="Times New Roman"/>
                <w:b/>
              </w:rPr>
            </w:pPr>
            <w:r w:rsidRPr="00873B02">
              <w:rPr>
                <w:rFonts w:cs="Times New Roman"/>
                <w:b/>
              </w:rPr>
              <w:t>gram monomer/mol RNA</w:t>
            </w:r>
          </w:p>
        </w:tc>
        <w:tc>
          <w:tcPr>
            <w:tcW w:w="1035" w:type="dxa"/>
            <w:noWrap/>
            <w:hideMark/>
          </w:tcPr>
          <w:p w:rsidR="002D53E4" w:rsidRPr="00873B02" w:rsidRDefault="002D53E4" w:rsidP="00415E03">
            <w:pPr>
              <w:spacing w:before="0" w:line="240" w:lineRule="auto"/>
              <w:rPr>
                <w:rFonts w:cs="Times New Roman"/>
                <w:b/>
              </w:rPr>
            </w:pPr>
            <w:r w:rsidRPr="00873B02">
              <w:rPr>
                <w:rFonts w:cs="Times New Roman"/>
                <w:b/>
              </w:rPr>
              <w:t>gram DNA/mol RNA</w:t>
            </w:r>
          </w:p>
        </w:tc>
        <w:tc>
          <w:tcPr>
            <w:tcW w:w="1134" w:type="dxa"/>
            <w:noWrap/>
            <w:hideMark/>
          </w:tcPr>
          <w:p w:rsidR="002D53E4" w:rsidRPr="00873B02" w:rsidRDefault="002D53E4" w:rsidP="00415E03">
            <w:pPr>
              <w:spacing w:before="0" w:line="240" w:lineRule="auto"/>
              <w:rPr>
                <w:rFonts w:cs="Times New Roman"/>
                <w:b/>
              </w:rPr>
            </w:pPr>
            <w:r w:rsidRPr="00873B02">
              <w:rPr>
                <w:rFonts w:cs="Times New Roman"/>
                <w:b/>
              </w:rPr>
              <w:t>gram monomer/gram RNA</w:t>
            </w:r>
          </w:p>
        </w:tc>
        <w:tc>
          <w:tcPr>
            <w:tcW w:w="1287" w:type="dxa"/>
            <w:noWrap/>
            <w:hideMark/>
          </w:tcPr>
          <w:p w:rsidR="002D53E4" w:rsidRPr="00873B02" w:rsidRDefault="002D53E4" w:rsidP="00415E03">
            <w:pPr>
              <w:spacing w:before="0" w:line="240" w:lineRule="auto"/>
              <w:rPr>
                <w:rFonts w:cs="Times New Roman"/>
                <w:b/>
              </w:rPr>
            </w:pPr>
            <w:r w:rsidRPr="00873B02">
              <w:rPr>
                <w:rFonts w:cs="Times New Roman"/>
                <w:b/>
              </w:rPr>
              <w:t>mol monomer/</w:t>
            </w:r>
            <w:proofErr w:type="spellStart"/>
            <w:r w:rsidRPr="00873B02">
              <w:rPr>
                <w:rFonts w:cs="Times New Roman"/>
                <w:b/>
              </w:rPr>
              <w:t>gDW</w:t>
            </w:r>
            <w:proofErr w:type="spellEnd"/>
          </w:p>
        </w:tc>
        <w:tc>
          <w:tcPr>
            <w:tcW w:w="1287" w:type="dxa"/>
            <w:noWrap/>
            <w:hideMark/>
          </w:tcPr>
          <w:p w:rsidR="002D53E4" w:rsidRPr="00873B02" w:rsidRDefault="002D53E4" w:rsidP="00415E03">
            <w:pPr>
              <w:spacing w:before="0" w:line="240" w:lineRule="auto"/>
              <w:rPr>
                <w:rFonts w:cs="Times New Roman"/>
                <w:b/>
              </w:rPr>
            </w:pPr>
            <w:proofErr w:type="spellStart"/>
            <w:r w:rsidRPr="00873B02">
              <w:rPr>
                <w:rFonts w:cs="Times New Roman"/>
                <w:b/>
              </w:rPr>
              <w:t>mmol</w:t>
            </w:r>
            <w:proofErr w:type="spellEnd"/>
            <w:r w:rsidRPr="00873B02">
              <w:rPr>
                <w:rFonts w:cs="Times New Roman"/>
                <w:b/>
              </w:rPr>
              <w:t xml:space="preserve"> monomer/</w:t>
            </w:r>
            <w:proofErr w:type="spellStart"/>
            <w:r w:rsidRPr="00873B02">
              <w:rPr>
                <w:rFonts w:cs="Times New Roman"/>
                <w:b/>
              </w:rPr>
              <w:t>gDW</w:t>
            </w:r>
            <w:proofErr w:type="spellEnd"/>
          </w:p>
        </w:tc>
      </w:tr>
      <w:tr w:rsidR="002D53E4" w:rsidRPr="00873B02" w:rsidTr="00892B63">
        <w:trPr>
          <w:trHeight w:val="20"/>
        </w:trPr>
        <w:tc>
          <w:tcPr>
            <w:tcW w:w="782" w:type="dxa"/>
            <w:noWrap/>
            <w:hideMark/>
          </w:tcPr>
          <w:p w:rsidR="002D53E4" w:rsidRPr="00873B02" w:rsidRDefault="002D53E4" w:rsidP="00415E03">
            <w:pPr>
              <w:spacing w:before="0" w:line="240" w:lineRule="auto"/>
              <w:rPr>
                <w:rFonts w:cs="Times New Roman"/>
              </w:rPr>
            </w:pPr>
            <w:r w:rsidRPr="00873B02">
              <w:rPr>
                <w:rFonts w:cs="Times New Roman"/>
              </w:rPr>
              <w:t>0.045</w:t>
            </w:r>
          </w:p>
        </w:tc>
        <w:tc>
          <w:tcPr>
            <w:tcW w:w="927" w:type="dxa"/>
            <w:noWrap/>
            <w:hideMark/>
          </w:tcPr>
          <w:p w:rsidR="002D53E4" w:rsidRPr="00873B02" w:rsidRDefault="002D53E4" w:rsidP="00415E03">
            <w:pPr>
              <w:spacing w:before="0" w:line="240" w:lineRule="auto"/>
              <w:rPr>
                <w:rFonts w:cs="Times New Roman"/>
              </w:rPr>
            </w:pPr>
            <w:r w:rsidRPr="00873B02">
              <w:rPr>
                <w:rFonts w:cs="Times New Roman"/>
              </w:rPr>
              <w:t>AMP</w:t>
            </w:r>
          </w:p>
        </w:tc>
        <w:tc>
          <w:tcPr>
            <w:tcW w:w="1081" w:type="dxa"/>
            <w:noWrap/>
            <w:hideMark/>
          </w:tcPr>
          <w:p w:rsidR="002D53E4" w:rsidRPr="00873B02" w:rsidRDefault="002D53E4" w:rsidP="00415E03">
            <w:pPr>
              <w:spacing w:before="0" w:line="240" w:lineRule="auto"/>
              <w:jc w:val="right"/>
              <w:rPr>
                <w:rFonts w:cs="Times New Roman"/>
              </w:rPr>
            </w:pPr>
            <w:r w:rsidRPr="00873B02">
              <w:rPr>
                <w:rFonts w:cs="Times New Roman"/>
              </w:rPr>
              <w:t>0.1937</w:t>
            </w:r>
          </w:p>
        </w:tc>
        <w:tc>
          <w:tcPr>
            <w:tcW w:w="927" w:type="dxa"/>
            <w:noWrap/>
            <w:hideMark/>
          </w:tcPr>
          <w:p w:rsidR="002D53E4" w:rsidRPr="00873B02" w:rsidRDefault="002D53E4" w:rsidP="00415E03">
            <w:pPr>
              <w:spacing w:before="0" w:line="240" w:lineRule="auto"/>
              <w:jc w:val="right"/>
              <w:rPr>
                <w:rFonts w:cs="Times New Roman"/>
              </w:rPr>
            </w:pPr>
            <w:r w:rsidRPr="00873B02">
              <w:rPr>
                <w:rFonts w:cs="Times New Roman"/>
              </w:rPr>
              <w:t>345.0600</w:t>
            </w:r>
          </w:p>
        </w:tc>
        <w:tc>
          <w:tcPr>
            <w:tcW w:w="1188" w:type="dxa"/>
            <w:noWrap/>
            <w:hideMark/>
          </w:tcPr>
          <w:p w:rsidR="002D53E4" w:rsidRPr="00873B02" w:rsidRDefault="002D53E4" w:rsidP="00415E03">
            <w:pPr>
              <w:spacing w:before="0" w:line="240" w:lineRule="auto"/>
              <w:jc w:val="right"/>
              <w:rPr>
                <w:rFonts w:cs="Times New Roman"/>
              </w:rPr>
            </w:pPr>
            <w:r w:rsidRPr="00873B02">
              <w:rPr>
                <w:rFonts w:cs="Times New Roman"/>
              </w:rPr>
              <w:t>66.8523</w:t>
            </w:r>
          </w:p>
        </w:tc>
        <w:tc>
          <w:tcPr>
            <w:tcW w:w="1035" w:type="dxa"/>
            <w:noWrap/>
            <w:hideMark/>
          </w:tcPr>
          <w:p w:rsidR="002D53E4" w:rsidRPr="00873B02" w:rsidRDefault="002D53E4" w:rsidP="00415E03">
            <w:pPr>
              <w:spacing w:before="0" w:line="240" w:lineRule="auto"/>
              <w:jc w:val="right"/>
              <w:rPr>
                <w:rFonts w:cs="Times New Roman"/>
              </w:rPr>
            </w:pPr>
            <w:r w:rsidRPr="00873B02">
              <w:rPr>
                <w:rFonts w:cs="Times New Roman"/>
              </w:rPr>
              <w:t>337.3150</w:t>
            </w:r>
          </w:p>
        </w:tc>
        <w:tc>
          <w:tcPr>
            <w:tcW w:w="1134" w:type="dxa"/>
            <w:noWrap/>
            <w:hideMark/>
          </w:tcPr>
          <w:p w:rsidR="002D53E4" w:rsidRPr="00873B02" w:rsidRDefault="002D53E4" w:rsidP="00415E03">
            <w:pPr>
              <w:spacing w:before="0" w:line="240" w:lineRule="auto"/>
              <w:jc w:val="right"/>
              <w:rPr>
                <w:rFonts w:cs="Times New Roman"/>
              </w:rPr>
            </w:pPr>
            <w:r w:rsidRPr="00873B02">
              <w:rPr>
                <w:rFonts w:cs="Times New Roman"/>
              </w:rPr>
              <w:t>0.1982</w:t>
            </w:r>
          </w:p>
        </w:tc>
        <w:tc>
          <w:tcPr>
            <w:tcW w:w="1287" w:type="dxa"/>
            <w:noWrap/>
            <w:hideMark/>
          </w:tcPr>
          <w:p w:rsidR="002D53E4" w:rsidRPr="00873B02" w:rsidRDefault="002D53E4" w:rsidP="00415E03">
            <w:pPr>
              <w:spacing w:before="0" w:line="240" w:lineRule="auto"/>
              <w:jc w:val="right"/>
              <w:rPr>
                <w:rFonts w:cs="Times New Roman"/>
              </w:rPr>
            </w:pPr>
            <w:r w:rsidRPr="00873B02">
              <w:rPr>
                <w:rFonts w:cs="Times New Roman"/>
              </w:rPr>
              <w:t>0.0000</w:t>
            </w:r>
          </w:p>
        </w:tc>
        <w:tc>
          <w:tcPr>
            <w:tcW w:w="1287" w:type="dxa"/>
            <w:noWrap/>
            <w:hideMark/>
          </w:tcPr>
          <w:p w:rsidR="002D53E4" w:rsidRPr="00873B02" w:rsidRDefault="002D53E4" w:rsidP="00415E03">
            <w:pPr>
              <w:spacing w:before="0" w:line="240" w:lineRule="auto"/>
              <w:jc w:val="right"/>
              <w:rPr>
                <w:rFonts w:cs="Times New Roman"/>
              </w:rPr>
            </w:pPr>
            <w:r w:rsidRPr="00873B02">
              <w:rPr>
                <w:rFonts w:cs="Times New Roman"/>
              </w:rPr>
              <w:t>0.0258</w:t>
            </w:r>
          </w:p>
        </w:tc>
      </w:tr>
      <w:tr w:rsidR="002D53E4" w:rsidRPr="00873B02" w:rsidTr="00892B63">
        <w:trPr>
          <w:trHeight w:val="20"/>
        </w:trPr>
        <w:tc>
          <w:tcPr>
            <w:tcW w:w="782" w:type="dxa"/>
            <w:noWrap/>
            <w:hideMark/>
          </w:tcPr>
          <w:p w:rsidR="002D53E4" w:rsidRPr="00873B02" w:rsidRDefault="002D53E4" w:rsidP="00415E03">
            <w:pPr>
              <w:spacing w:before="0" w:line="240" w:lineRule="auto"/>
              <w:rPr>
                <w:rFonts w:cs="Times New Roman"/>
              </w:rPr>
            </w:pPr>
          </w:p>
        </w:tc>
        <w:tc>
          <w:tcPr>
            <w:tcW w:w="927" w:type="dxa"/>
            <w:noWrap/>
            <w:hideMark/>
          </w:tcPr>
          <w:p w:rsidR="002D53E4" w:rsidRPr="00873B02" w:rsidRDefault="002D53E4" w:rsidP="00415E03">
            <w:pPr>
              <w:spacing w:before="0" w:line="240" w:lineRule="auto"/>
              <w:rPr>
                <w:rFonts w:cs="Times New Roman"/>
              </w:rPr>
            </w:pPr>
            <w:r w:rsidRPr="00873B02">
              <w:rPr>
                <w:rFonts w:cs="Times New Roman"/>
              </w:rPr>
              <w:t>CMP</w:t>
            </w:r>
          </w:p>
        </w:tc>
        <w:tc>
          <w:tcPr>
            <w:tcW w:w="1081" w:type="dxa"/>
            <w:noWrap/>
            <w:hideMark/>
          </w:tcPr>
          <w:p w:rsidR="002D53E4" w:rsidRPr="00873B02" w:rsidRDefault="002D53E4" w:rsidP="00415E03">
            <w:pPr>
              <w:spacing w:before="0" w:line="240" w:lineRule="auto"/>
              <w:jc w:val="right"/>
              <w:rPr>
                <w:rFonts w:cs="Times New Roman"/>
              </w:rPr>
            </w:pPr>
            <w:r w:rsidRPr="00873B02">
              <w:rPr>
                <w:rFonts w:cs="Times New Roman"/>
              </w:rPr>
              <w:t>0.2877</w:t>
            </w:r>
          </w:p>
        </w:tc>
        <w:tc>
          <w:tcPr>
            <w:tcW w:w="927" w:type="dxa"/>
            <w:noWrap/>
            <w:hideMark/>
          </w:tcPr>
          <w:p w:rsidR="002D53E4" w:rsidRPr="00873B02" w:rsidRDefault="002D53E4" w:rsidP="00415E03">
            <w:pPr>
              <w:spacing w:before="0" w:line="240" w:lineRule="auto"/>
              <w:jc w:val="right"/>
              <w:rPr>
                <w:rFonts w:cs="Times New Roman"/>
              </w:rPr>
            </w:pPr>
            <w:r w:rsidRPr="00873B02">
              <w:rPr>
                <w:rFonts w:cs="Times New Roman"/>
              </w:rPr>
              <w:t>321.0500</w:t>
            </w:r>
          </w:p>
        </w:tc>
        <w:tc>
          <w:tcPr>
            <w:tcW w:w="1188" w:type="dxa"/>
            <w:noWrap/>
            <w:hideMark/>
          </w:tcPr>
          <w:p w:rsidR="002D53E4" w:rsidRPr="00873B02" w:rsidRDefault="002D53E4" w:rsidP="00415E03">
            <w:pPr>
              <w:spacing w:before="0" w:line="240" w:lineRule="auto"/>
              <w:jc w:val="right"/>
              <w:rPr>
                <w:rFonts w:cs="Times New Roman"/>
              </w:rPr>
            </w:pPr>
            <w:r w:rsidRPr="00873B02">
              <w:rPr>
                <w:rFonts w:cs="Times New Roman"/>
              </w:rPr>
              <w:t>92.3796</w:t>
            </w:r>
          </w:p>
        </w:tc>
        <w:tc>
          <w:tcPr>
            <w:tcW w:w="1035" w:type="dxa"/>
            <w:noWrap/>
            <w:hideMark/>
          </w:tcPr>
          <w:p w:rsidR="002D53E4" w:rsidRPr="00873B02" w:rsidRDefault="002D53E4" w:rsidP="00415E03">
            <w:pPr>
              <w:spacing w:before="0" w:line="240" w:lineRule="auto"/>
              <w:jc w:val="right"/>
              <w:rPr>
                <w:rFonts w:cs="Times New Roman"/>
              </w:rPr>
            </w:pPr>
          </w:p>
        </w:tc>
        <w:tc>
          <w:tcPr>
            <w:tcW w:w="1134" w:type="dxa"/>
            <w:noWrap/>
            <w:hideMark/>
          </w:tcPr>
          <w:p w:rsidR="002D53E4" w:rsidRPr="00873B02" w:rsidRDefault="002D53E4" w:rsidP="00415E03">
            <w:pPr>
              <w:spacing w:before="0" w:line="240" w:lineRule="auto"/>
              <w:jc w:val="right"/>
              <w:rPr>
                <w:rFonts w:cs="Times New Roman"/>
              </w:rPr>
            </w:pPr>
            <w:r w:rsidRPr="00873B02">
              <w:rPr>
                <w:rFonts w:cs="Times New Roman"/>
              </w:rPr>
              <w:t>0.2739</w:t>
            </w:r>
          </w:p>
        </w:tc>
        <w:tc>
          <w:tcPr>
            <w:tcW w:w="1287" w:type="dxa"/>
            <w:noWrap/>
            <w:hideMark/>
          </w:tcPr>
          <w:p w:rsidR="002D53E4" w:rsidRPr="00873B02" w:rsidRDefault="002D53E4" w:rsidP="00415E03">
            <w:pPr>
              <w:spacing w:before="0" w:line="240" w:lineRule="auto"/>
              <w:jc w:val="right"/>
              <w:rPr>
                <w:rFonts w:cs="Times New Roman"/>
              </w:rPr>
            </w:pPr>
            <w:r w:rsidRPr="00873B02">
              <w:rPr>
                <w:rFonts w:cs="Times New Roman"/>
              </w:rPr>
              <w:t>0.0000</w:t>
            </w:r>
          </w:p>
        </w:tc>
        <w:tc>
          <w:tcPr>
            <w:tcW w:w="1287" w:type="dxa"/>
            <w:noWrap/>
            <w:hideMark/>
          </w:tcPr>
          <w:p w:rsidR="002D53E4" w:rsidRPr="00873B02" w:rsidRDefault="002D53E4" w:rsidP="00415E03">
            <w:pPr>
              <w:spacing w:before="0" w:line="240" w:lineRule="auto"/>
              <w:jc w:val="right"/>
              <w:rPr>
                <w:rFonts w:cs="Times New Roman"/>
              </w:rPr>
            </w:pPr>
            <w:r w:rsidRPr="00873B02">
              <w:rPr>
                <w:rFonts w:cs="Times New Roman"/>
              </w:rPr>
              <w:t>0.0384</w:t>
            </w:r>
          </w:p>
        </w:tc>
      </w:tr>
      <w:tr w:rsidR="002D53E4" w:rsidRPr="00873B02" w:rsidTr="00892B63">
        <w:trPr>
          <w:trHeight w:val="20"/>
        </w:trPr>
        <w:tc>
          <w:tcPr>
            <w:tcW w:w="782" w:type="dxa"/>
            <w:noWrap/>
            <w:hideMark/>
          </w:tcPr>
          <w:p w:rsidR="002D53E4" w:rsidRPr="00873B02" w:rsidRDefault="002D53E4" w:rsidP="00415E03">
            <w:pPr>
              <w:spacing w:before="0" w:line="240" w:lineRule="auto"/>
              <w:rPr>
                <w:rFonts w:cs="Times New Roman"/>
              </w:rPr>
            </w:pPr>
          </w:p>
        </w:tc>
        <w:tc>
          <w:tcPr>
            <w:tcW w:w="927" w:type="dxa"/>
            <w:noWrap/>
            <w:hideMark/>
          </w:tcPr>
          <w:p w:rsidR="002D53E4" w:rsidRPr="00873B02" w:rsidRDefault="002D53E4" w:rsidP="00415E03">
            <w:pPr>
              <w:spacing w:before="0" w:line="240" w:lineRule="auto"/>
              <w:rPr>
                <w:rFonts w:cs="Times New Roman"/>
              </w:rPr>
            </w:pPr>
            <w:r w:rsidRPr="00873B02">
              <w:rPr>
                <w:rFonts w:cs="Times New Roman"/>
              </w:rPr>
              <w:t>GMP</w:t>
            </w:r>
          </w:p>
        </w:tc>
        <w:tc>
          <w:tcPr>
            <w:tcW w:w="1081" w:type="dxa"/>
            <w:noWrap/>
            <w:hideMark/>
          </w:tcPr>
          <w:p w:rsidR="002D53E4" w:rsidRPr="00873B02" w:rsidRDefault="002D53E4" w:rsidP="00415E03">
            <w:pPr>
              <w:spacing w:before="0" w:line="240" w:lineRule="auto"/>
              <w:jc w:val="right"/>
              <w:rPr>
                <w:rFonts w:cs="Times New Roman"/>
              </w:rPr>
            </w:pPr>
            <w:r w:rsidRPr="00873B02">
              <w:rPr>
                <w:rFonts w:cs="Times New Roman"/>
              </w:rPr>
              <w:t>0.2854</w:t>
            </w:r>
          </w:p>
        </w:tc>
        <w:tc>
          <w:tcPr>
            <w:tcW w:w="927" w:type="dxa"/>
            <w:noWrap/>
            <w:hideMark/>
          </w:tcPr>
          <w:p w:rsidR="002D53E4" w:rsidRPr="00873B02" w:rsidRDefault="002D53E4" w:rsidP="00415E03">
            <w:pPr>
              <w:spacing w:before="0" w:line="240" w:lineRule="auto"/>
              <w:jc w:val="right"/>
              <w:rPr>
                <w:rFonts w:cs="Times New Roman"/>
              </w:rPr>
            </w:pPr>
            <w:r w:rsidRPr="00873B02">
              <w:rPr>
                <w:rFonts w:cs="Times New Roman"/>
              </w:rPr>
              <w:t>361.0600</w:t>
            </w:r>
          </w:p>
        </w:tc>
        <w:tc>
          <w:tcPr>
            <w:tcW w:w="1188" w:type="dxa"/>
            <w:noWrap/>
            <w:hideMark/>
          </w:tcPr>
          <w:p w:rsidR="002D53E4" w:rsidRPr="00873B02" w:rsidRDefault="002D53E4" w:rsidP="00415E03">
            <w:pPr>
              <w:spacing w:before="0" w:line="240" w:lineRule="auto"/>
              <w:jc w:val="right"/>
              <w:rPr>
                <w:rFonts w:cs="Times New Roman"/>
              </w:rPr>
            </w:pPr>
            <w:r w:rsidRPr="00873B02">
              <w:rPr>
                <w:rFonts w:cs="Times New Roman"/>
              </w:rPr>
              <w:t>103.0479</w:t>
            </w:r>
          </w:p>
        </w:tc>
        <w:tc>
          <w:tcPr>
            <w:tcW w:w="1035" w:type="dxa"/>
            <w:noWrap/>
            <w:hideMark/>
          </w:tcPr>
          <w:p w:rsidR="002D53E4" w:rsidRPr="00873B02" w:rsidRDefault="002D53E4" w:rsidP="00415E03">
            <w:pPr>
              <w:spacing w:before="0" w:line="240" w:lineRule="auto"/>
              <w:jc w:val="right"/>
              <w:rPr>
                <w:rFonts w:cs="Times New Roman"/>
              </w:rPr>
            </w:pPr>
          </w:p>
        </w:tc>
        <w:tc>
          <w:tcPr>
            <w:tcW w:w="1134" w:type="dxa"/>
            <w:noWrap/>
            <w:hideMark/>
          </w:tcPr>
          <w:p w:rsidR="002D53E4" w:rsidRPr="00873B02" w:rsidRDefault="002D53E4" w:rsidP="00415E03">
            <w:pPr>
              <w:spacing w:before="0" w:line="240" w:lineRule="auto"/>
              <w:jc w:val="right"/>
              <w:rPr>
                <w:rFonts w:cs="Times New Roman"/>
              </w:rPr>
            </w:pPr>
            <w:r w:rsidRPr="00873B02">
              <w:rPr>
                <w:rFonts w:cs="Times New Roman"/>
              </w:rPr>
              <w:t>0.3055</w:t>
            </w:r>
          </w:p>
        </w:tc>
        <w:tc>
          <w:tcPr>
            <w:tcW w:w="1287" w:type="dxa"/>
            <w:noWrap/>
            <w:hideMark/>
          </w:tcPr>
          <w:p w:rsidR="002D53E4" w:rsidRPr="00873B02" w:rsidRDefault="002D53E4" w:rsidP="00415E03">
            <w:pPr>
              <w:spacing w:before="0" w:line="240" w:lineRule="auto"/>
              <w:jc w:val="right"/>
              <w:rPr>
                <w:rFonts w:cs="Times New Roman"/>
              </w:rPr>
            </w:pPr>
            <w:r w:rsidRPr="00873B02">
              <w:rPr>
                <w:rFonts w:cs="Times New Roman"/>
              </w:rPr>
              <w:t>0.0000</w:t>
            </w:r>
          </w:p>
        </w:tc>
        <w:tc>
          <w:tcPr>
            <w:tcW w:w="1287" w:type="dxa"/>
            <w:noWrap/>
            <w:hideMark/>
          </w:tcPr>
          <w:p w:rsidR="002D53E4" w:rsidRPr="00873B02" w:rsidRDefault="002D53E4" w:rsidP="00415E03">
            <w:pPr>
              <w:spacing w:before="0" w:line="240" w:lineRule="auto"/>
              <w:jc w:val="right"/>
              <w:rPr>
                <w:rFonts w:cs="Times New Roman"/>
              </w:rPr>
            </w:pPr>
            <w:r w:rsidRPr="00873B02">
              <w:rPr>
                <w:rFonts w:cs="Times New Roman"/>
              </w:rPr>
              <w:t>0.0381</w:t>
            </w:r>
          </w:p>
        </w:tc>
      </w:tr>
      <w:tr w:rsidR="002D53E4" w:rsidRPr="00873B02" w:rsidTr="00892B63">
        <w:trPr>
          <w:trHeight w:val="20"/>
        </w:trPr>
        <w:tc>
          <w:tcPr>
            <w:tcW w:w="782" w:type="dxa"/>
            <w:noWrap/>
            <w:hideMark/>
          </w:tcPr>
          <w:p w:rsidR="002D53E4" w:rsidRPr="00873B02" w:rsidRDefault="002D53E4" w:rsidP="00415E03">
            <w:pPr>
              <w:spacing w:before="0" w:line="240" w:lineRule="auto"/>
              <w:rPr>
                <w:rFonts w:cs="Times New Roman"/>
              </w:rPr>
            </w:pPr>
          </w:p>
        </w:tc>
        <w:tc>
          <w:tcPr>
            <w:tcW w:w="927" w:type="dxa"/>
            <w:noWrap/>
            <w:hideMark/>
          </w:tcPr>
          <w:p w:rsidR="002D53E4" w:rsidRPr="00873B02" w:rsidRDefault="002D53E4" w:rsidP="00415E03">
            <w:pPr>
              <w:spacing w:before="0" w:line="240" w:lineRule="auto"/>
              <w:rPr>
                <w:rFonts w:cs="Times New Roman"/>
              </w:rPr>
            </w:pPr>
            <w:r w:rsidRPr="00873B02">
              <w:rPr>
                <w:rFonts w:cs="Times New Roman"/>
              </w:rPr>
              <w:t>UMP</w:t>
            </w:r>
          </w:p>
        </w:tc>
        <w:tc>
          <w:tcPr>
            <w:tcW w:w="1081" w:type="dxa"/>
            <w:noWrap/>
            <w:hideMark/>
          </w:tcPr>
          <w:p w:rsidR="002D53E4" w:rsidRPr="00873B02" w:rsidRDefault="002D53E4" w:rsidP="00415E03">
            <w:pPr>
              <w:spacing w:before="0" w:line="240" w:lineRule="auto"/>
              <w:jc w:val="right"/>
              <w:rPr>
                <w:rFonts w:cs="Times New Roman"/>
              </w:rPr>
            </w:pPr>
            <w:r w:rsidRPr="00873B02">
              <w:rPr>
                <w:rFonts w:cs="Times New Roman"/>
              </w:rPr>
              <w:t>0.2330</w:t>
            </w:r>
          </w:p>
        </w:tc>
        <w:tc>
          <w:tcPr>
            <w:tcW w:w="927" w:type="dxa"/>
            <w:noWrap/>
            <w:hideMark/>
          </w:tcPr>
          <w:p w:rsidR="002D53E4" w:rsidRPr="00873B02" w:rsidRDefault="002D53E4" w:rsidP="00415E03">
            <w:pPr>
              <w:spacing w:before="0" w:line="240" w:lineRule="auto"/>
              <w:jc w:val="right"/>
              <w:rPr>
                <w:rFonts w:cs="Times New Roman"/>
              </w:rPr>
            </w:pPr>
            <w:r w:rsidRPr="00873B02">
              <w:rPr>
                <w:rFonts w:cs="Times New Roman"/>
              </w:rPr>
              <w:t>322.0400</w:t>
            </w:r>
          </w:p>
        </w:tc>
        <w:tc>
          <w:tcPr>
            <w:tcW w:w="1188" w:type="dxa"/>
            <w:noWrap/>
            <w:hideMark/>
          </w:tcPr>
          <w:p w:rsidR="002D53E4" w:rsidRPr="00873B02" w:rsidRDefault="002D53E4" w:rsidP="00415E03">
            <w:pPr>
              <w:spacing w:before="0" w:line="240" w:lineRule="auto"/>
              <w:jc w:val="right"/>
              <w:rPr>
                <w:rFonts w:cs="Times New Roman"/>
              </w:rPr>
            </w:pPr>
            <w:r w:rsidRPr="00873B02">
              <w:rPr>
                <w:rFonts w:cs="Times New Roman"/>
              </w:rPr>
              <w:t>75.0353</w:t>
            </w:r>
          </w:p>
        </w:tc>
        <w:tc>
          <w:tcPr>
            <w:tcW w:w="1035" w:type="dxa"/>
            <w:noWrap/>
            <w:hideMark/>
          </w:tcPr>
          <w:p w:rsidR="002D53E4" w:rsidRPr="00873B02" w:rsidRDefault="002D53E4" w:rsidP="00415E03">
            <w:pPr>
              <w:spacing w:before="0" w:line="240" w:lineRule="auto"/>
              <w:jc w:val="right"/>
              <w:rPr>
                <w:rFonts w:cs="Times New Roman"/>
              </w:rPr>
            </w:pPr>
          </w:p>
        </w:tc>
        <w:tc>
          <w:tcPr>
            <w:tcW w:w="1134" w:type="dxa"/>
            <w:noWrap/>
            <w:hideMark/>
          </w:tcPr>
          <w:p w:rsidR="002D53E4" w:rsidRPr="00873B02" w:rsidRDefault="002D53E4" w:rsidP="00415E03">
            <w:pPr>
              <w:spacing w:before="0" w:line="240" w:lineRule="auto"/>
              <w:jc w:val="right"/>
              <w:rPr>
                <w:rFonts w:cs="Times New Roman"/>
              </w:rPr>
            </w:pPr>
            <w:r w:rsidRPr="00873B02">
              <w:rPr>
                <w:rFonts w:cs="Times New Roman"/>
              </w:rPr>
              <w:t>0.2224</w:t>
            </w:r>
          </w:p>
        </w:tc>
        <w:tc>
          <w:tcPr>
            <w:tcW w:w="1287" w:type="dxa"/>
            <w:noWrap/>
            <w:hideMark/>
          </w:tcPr>
          <w:p w:rsidR="002D53E4" w:rsidRPr="00873B02" w:rsidRDefault="002D53E4" w:rsidP="00415E03">
            <w:pPr>
              <w:spacing w:before="0" w:line="240" w:lineRule="auto"/>
              <w:jc w:val="right"/>
              <w:rPr>
                <w:rFonts w:cs="Times New Roman"/>
              </w:rPr>
            </w:pPr>
            <w:r w:rsidRPr="00873B02">
              <w:rPr>
                <w:rFonts w:cs="Times New Roman"/>
              </w:rPr>
              <w:t>0.0000</w:t>
            </w:r>
          </w:p>
        </w:tc>
        <w:tc>
          <w:tcPr>
            <w:tcW w:w="1287" w:type="dxa"/>
            <w:noWrap/>
            <w:hideMark/>
          </w:tcPr>
          <w:p w:rsidR="002D53E4" w:rsidRPr="00873B02" w:rsidRDefault="002D53E4" w:rsidP="00415E03">
            <w:pPr>
              <w:spacing w:before="0" w:line="240" w:lineRule="auto"/>
              <w:jc w:val="right"/>
              <w:rPr>
                <w:rFonts w:cs="Times New Roman"/>
              </w:rPr>
            </w:pPr>
            <w:r w:rsidRPr="00873B02">
              <w:rPr>
                <w:rFonts w:cs="Times New Roman"/>
              </w:rPr>
              <w:t>0.0311</w:t>
            </w:r>
          </w:p>
        </w:tc>
      </w:tr>
    </w:tbl>
    <w:p w:rsidR="002D53E4" w:rsidRPr="00873B02" w:rsidRDefault="002D53E4" w:rsidP="002D53E4">
      <w:pPr>
        <w:rPr>
          <w:rFonts w:cs="Times New Roman"/>
          <w:sz w:val="22"/>
        </w:rPr>
      </w:pPr>
    </w:p>
    <w:p w:rsidR="002D53E4" w:rsidRPr="00873B02" w:rsidRDefault="002D53E4" w:rsidP="002D53E4">
      <w:pPr>
        <w:rPr>
          <w:rFonts w:cs="Times New Roman"/>
          <w:sz w:val="22"/>
        </w:rPr>
      </w:pPr>
      <w:r w:rsidRPr="00873B02">
        <w:rPr>
          <w:rFonts w:cs="Times New Roman"/>
          <w:sz w:val="22"/>
        </w:rPr>
        <w:t>These molar compositions of the macromolecules monomer were then added to the biomass equation. The modified biomass composition is as follows:</w:t>
      </w:r>
    </w:p>
    <w:p w:rsidR="002D53E4" w:rsidRPr="00873B02" w:rsidRDefault="002D53E4" w:rsidP="002D53E4">
      <w:pPr>
        <w:rPr>
          <w:rFonts w:cs="Times New Roman"/>
          <w:sz w:val="22"/>
        </w:rPr>
      </w:pPr>
      <w:r w:rsidRPr="00873B02">
        <w:rPr>
          <w:rFonts w:cs="Times New Roman"/>
          <w:sz w:val="22"/>
        </w:rPr>
        <w:t xml:space="preserve">(0.5659) ala-L + (0.3402) </w:t>
      </w:r>
      <w:proofErr w:type="spellStart"/>
      <w:r w:rsidRPr="00873B02">
        <w:rPr>
          <w:rFonts w:cs="Times New Roman"/>
          <w:sz w:val="22"/>
        </w:rPr>
        <w:t>arg</w:t>
      </w:r>
      <w:proofErr w:type="spellEnd"/>
      <w:r w:rsidRPr="00873B02">
        <w:rPr>
          <w:rFonts w:cs="Times New Roman"/>
          <w:sz w:val="22"/>
        </w:rPr>
        <w:t xml:space="preserve">-L + (0.1232) </w:t>
      </w:r>
      <w:proofErr w:type="spellStart"/>
      <w:r w:rsidRPr="00873B02">
        <w:rPr>
          <w:rFonts w:cs="Times New Roman"/>
          <w:sz w:val="22"/>
        </w:rPr>
        <w:t>asn</w:t>
      </w:r>
      <w:proofErr w:type="spellEnd"/>
      <w:r w:rsidRPr="00873B02">
        <w:rPr>
          <w:rFonts w:cs="Times New Roman"/>
          <w:sz w:val="22"/>
        </w:rPr>
        <w:t xml:space="preserve">-L + (0.2283) asp-L +  (0.0875) </w:t>
      </w:r>
      <w:proofErr w:type="spellStart"/>
      <w:r w:rsidRPr="00873B02">
        <w:rPr>
          <w:rFonts w:cs="Times New Roman"/>
          <w:sz w:val="22"/>
        </w:rPr>
        <w:t>cys</w:t>
      </w:r>
      <w:proofErr w:type="spellEnd"/>
      <w:r w:rsidRPr="00873B02">
        <w:rPr>
          <w:rFonts w:cs="Times New Roman"/>
          <w:sz w:val="22"/>
        </w:rPr>
        <w:t xml:space="preserve">-L + (0.1923) </w:t>
      </w:r>
      <w:proofErr w:type="spellStart"/>
      <w:r w:rsidRPr="00873B02">
        <w:rPr>
          <w:rFonts w:cs="Times New Roman"/>
          <w:sz w:val="22"/>
        </w:rPr>
        <w:t>gln</w:t>
      </w:r>
      <w:proofErr w:type="spellEnd"/>
      <w:r w:rsidRPr="00873B02">
        <w:rPr>
          <w:rFonts w:cs="Times New Roman"/>
          <w:sz w:val="22"/>
        </w:rPr>
        <w:t xml:space="preserve">-L  +  (0.2783)  </w:t>
      </w:r>
      <w:proofErr w:type="spellStart"/>
      <w:r w:rsidRPr="00873B02">
        <w:rPr>
          <w:rFonts w:cs="Times New Roman"/>
          <w:sz w:val="22"/>
        </w:rPr>
        <w:t>glu</w:t>
      </w:r>
      <w:proofErr w:type="spellEnd"/>
      <w:r w:rsidRPr="00873B02">
        <w:rPr>
          <w:rFonts w:cs="Times New Roman"/>
          <w:sz w:val="22"/>
        </w:rPr>
        <w:t xml:space="preserve">-L  +  (0.3057)  </w:t>
      </w:r>
      <w:proofErr w:type="spellStart"/>
      <w:r w:rsidRPr="00873B02">
        <w:rPr>
          <w:rFonts w:cs="Times New Roman"/>
          <w:sz w:val="22"/>
        </w:rPr>
        <w:t>gly</w:t>
      </w:r>
      <w:proofErr w:type="spellEnd"/>
      <w:r w:rsidRPr="00873B02">
        <w:rPr>
          <w:rFonts w:cs="Times New Roman"/>
          <w:sz w:val="22"/>
        </w:rPr>
        <w:t xml:space="preserve">  +  (0.1277)  his-L  +  (0.1399)  </w:t>
      </w:r>
      <w:proofErr w:type="spellStart"/>
      <w:r w:rsidRPr="00873B02">
        <w:rPr>
          <w:rFonts w:cs="Times New Roman"/>
          <w:sz w:val="22"/>
        </w:rPr>
        <w:t>ile</w:t>
      </w:r>
      <w:proofErr w:type="spellEnd"/>
      <w:r w:rsidRPr="00873B02">
        <w:rPr>
          <w:rFonts w:cs="Times New Roman"/>
          <w:sz w:val="22"/>
        </w:rPr>
        <w:t xml:space="preserve">-L  +  (0.4310) </w:t>
      </w:r>
      <w:proofErr w:type="spellStart"/>
      <w:r w:rsidRPr="00873B02">
        <w:rPr>
          <w:rFonts w:cs="Times New Roman"/>
          <w:sz w:val="22"/>
        </w:rPr>
        <w:t>leu</w:t>
      </w:r>
      <w:proofErr w:type="spellEnd"/>
      <w:r w:rsidRPr="00873B02">
        <w:rPr>
          <w:rFonts w:cs="Times New Roman"/>
          <w:sz w:val="22"/>
        </w:rPr>
        <w:t xml:space="preserve">-L  + (0.1557) </w:t>
      </w:r>
      <w:proofErr w:type="spellStart"/>
      <w:r w:rsidRPr="00873B02">
        <w:rPr>
          <w:rFonts w:cs="Times New Roman"/>
          <w:sz w:val="22"/>
        </w:rPr>
        <w:t>lys</w:t>
      </w:r>
      <w:proofErr w:type="spellEnd"/>
      <w:r w:rsidRPr="00873B02">
        <w:rPr>
          <w:rFonts w:cs="Times New Roman"/>
          <w:sz w:val="22"/>
        </w:rPr>
        <w:t xml:space="preserve">-L + (0.1060) met-L + (0.1388) </w:t>
      </w:r>
      <w:proofErr w:type="spellStart"/>
      <w:r w:rsidRPr="00873B02">
        <w:rPr>
          <w:rFonts w:cs="Times New Roman"/>
          <w:sz w:val="22"/>
        </w:rPr>
        <w:t>phe</w:t>
      </w:r>
      <w:proofErr w:type="spellEnd"/>
      <w:r w:rsidRPr="00873B02">
        <w:rPr>
          <w:rFonts w:cs="Times New Roman"/>
          <w:sz w:val="22"/>
        </w:rPr>
        <w:t xml:space="preserve">-L + (0.2741) pro-L + (0.4162) ser-L + (0.2817) </w:t>
      </w:r>
      <w:proofErr w:type="spellStart"/>
      <w:r w:rsidRPr="00873B02">
        <w:rPr>
          <w:rFonts w:cs="Times New Roman"/>
          <w:sz w:val="22"/>
        </w:rPr>
        <w:t>thr</w:t>
      </w:r>
      <w:proofErr w:type="spellEnd"/>
      <w:r w:rsidRPr="00873B02">
        <w:rPr>
          <w:rFonts w:cs="Times New Roman"/>
          <w:sz w:val="22"/>
        </w:rPr>
        <w:t xml:space="preserve">-L + (0.0503) </w:t>
      </w:r>
      <w:proofErr w:type="spellStart"/>
      <w:r w:rsidRPr="00873B02">
        <w:rPr>
          <w:rFonts w:cs="Times New Roman"/>
          <w:sz w:val="22"/>
        </w:rPr>
        <w:t>trp</w:t>
      </w:r>
      <w:proofErr w:type="spellEnd"/>
      <w:r w:rsidRPr="00873B02">
        <w:rPr>
          <w:rFonts w:cs="Times New Roman"/>
          <w:sz w:val="22"/>
        </w:rPr>
        <w:t xml:space="preserve">-L + (0.1124) </w:t>
      </w:r>
      <w:proofErr w:type="spellStart"/>
      <w:r w:rsidRPr="00873B02">
        <w:rPr>
          <w:rFonts w:cs="Times New Roman"/>
          <w:sz w:val="22"/>
        </w:rPr>
        <w:t>tyr</w:t>
      </w:r>
      <w:proofErr w:type="spellEnd"/>
      <w:r w:rsidRPr="00873B02">
        <w:rPr>
          <w:rFonts w:cs="Times New Roman"/>
          <w:sz w:val="22"/>
        </w:rPr>
        <w:t xml:space="preserve">-L + (0.3321) </w:t>
      </w:r>
      <w:proofErr w:type="spellStart"/>
      <w:r w:rsidRPr="00873B02">
        <w:rPr>
          <w:rFonts w:cs="Times New Roman"/>
          <w:sz w:val="22"/>
        </w:rPr>
        <w:t>val</w:t>
      </w:r>
      <w:proofErr w:type="spellEnd"/>
      <w:r w:rsidRPr="00873B02">
        <w:rPr>
          <w:rFonts w:cs="Times New Roman"/>
          <w:sz w:val="22"/>
        </w:rPr>
        <w:t xml:space="preserve">-L + (0.0167) damp + (0.0248) </w:t>
      </w:r>
      <w:proofErr w:type="spellStart"/>
      <w:r w:rsidRPr="00873B02">
        <w:rPr>
          <w:rFonts w:cs="Times New Roman"/>
          <w:sz w:val="22"/>
        </w:rPr>
        <w:t>dcmp</w:t>
      </w:r>
      <w:proofErr w:type="spellEnd"/>
      <w:r w:rsidRPr="00873B02">
        <w:rPr>
          <w:rFonts w:cs="Times New Roman"/>
          <w:sz w:val="22"/>
        </w:rPr>
        <w:t xml:space="preserve"> + (0.0248) </w:t>
      </w:r>
      <w:proofErr w:type="spellStart"/>
      <w:r w:rsidRPr="00873B02">
        <w:rPr>
          <w:rFonts w:cs="Times New Roman"/>
          <w:sz w:val="22"/>
        </w:rPr>
        <w:t>dgmp</w:t>
      </w:r>
      <w:proofErr w:type="spellEnd"/>
      <w:r w:rsidRPr="00873B02">
        <w:rPr>
          <w:rFonts w:cs="Times New Roman"/>
          <w:sz w:val="22"/>
        </w:rPr>
        <w:t xml:space="preserve"> + (0.0167) </w:t>
      </w:r>
      <w:proofErr w:type="spellStart"/>
      <w:r w:rsidRPr="00873B02">
        <w:rPr>
          <w:rFonts w:cs="Times New Roman"/>
          <w:sz w:val="22"/>
        </w:rPr>
        <w:t>dtmp</w:t>
      </w:r>
      <w:proofErr w:type="spellEnd"/>
      <w:r w:rsidRPr="00873B02">
        <w:rPr>
          <w:rFonts w:cs="Times New Roman"/>
          <w:sz w:val="22"/>
        </w:rPr>
        <w:t xml:space="preserve"> + (0.0258) amp + (0.0384) </w:t>
      </w:r>
      <w:proofErr w:type="spellStart"/>
      <w:r w:rsidRPr="00873B02">
        <w:rPr>
          <w:rFonts w:cs="Times New Roman"/>
          <w:sz w:val="22"/>
        </w:rPr>
        <w:t>cmp</w:t>
      </w:r>
      <w:proofErr w:type="spellEnd"/>
      <w:r w:rsidRPr="00873B02">
        <w:rPr>
          <w:rFonts w:cs="Times New Roman"/>
          <w:sz w:val="22"/>
        </w:rPr>
        <w:t xml:space="preserve"> + (0.0381) </w:t>
      </w:r>
      <w:proofErr w:type="spellStart"/>
      <w:r w:rsidRPr="00873B02">
        <w:rPr>
          <w:rFonts w:cs="Times New Roman"/>
          <w:sz w:val="22"/>
        </w:rPr>
        <w:t>gmp</w:t>
      </w:r>
      <w:proofErr w:type="spellEnd"/>
      <w:r w:rsidRPr="00873B02">
        <w:rPr>
          <w:rFonts w:cs="Times New Roman"/>
          <w:sz w:val="22"/>
        </w:rPr>
        <w:t xml:space="preserve"> + (0.0311) ump +  (0.0036)  </w:t>
      </w:r>
      <w:proofErr w:type="spellStart"/>
      <w:r w:rsidRPr="00873B02">
        <w:rPr>
          <w:rFonts w:cs="Times New Roman"/>
          <w:sz w:val="22"/>
        </w:rPr>
        <w:t>mannan</w:t>
      </w:r>
      <w:proofErr w:type="spellEnd"/>
      <w:r w:rsidRPr="00873B02">
        <w:rPr>
          <w:rFonts w:cs="Times New Roman"/>
          <w:sz w:val="22"/>
        </w:rPr>
        <w:t xml:space="preserve">  +  (0.0565)  </w:t>
      </w:r>
      <w:proofErr w:type="spellStart"/>
      <w:r w:rsidRPr="00873B02">
        <w:rPr>
          <w:rFonts w:cs="Times New Roman"/>
          <w:sz w:val="22"/>
        </w:rPr>
        <w:t>ergst</w:t>
      </w:r>
      <w:proofErr w:type="spellEnd"/>
      <w:r w:rsidRPr="00873B02">
        <w:rPr>
          <w:rFonts w:cs="Times New Roman"/>
          <w:sz w:val="22"/>
        </w:rPr>
        <w:t xml:space="preserve">  +  (0.0256)  </w:t>
      </w:r>
      <w:proofErr w:type="spellStart"/>
      <w:r w:rsidRPr="00873B02">
        <w:rPr>
          <w:rFonts w:cs="Times New Roman"/>
          <w:sz w:val="22"/>
        </w:rPr>
        <w:t>triglyc_LM</w:t>
      </w:r>
      <w:proofErr w:type="spellEnd"/>
      <w:r w:rsidRPr="00873B02">
        <w:rPr>
          <w:rFonts w:cs="Times New Roman"/>
          <w:sz w:val="22"/>
        </w:rPr>
        <w:t xml:space="preserve">  +  (0.0123)  </w:t>
      </w:r>
      <w:proofErr w:type="spellStart"/>
      <w:r w:rsidRPr="00873B02">
        <w:rPr>
          <w:rFonts w:cs="Times New Roman"/>
          <w:sz w:val="22"/>
        </w:rPr>
        <w:t>zymst</w:t>
      </w:r>
      <w:proofErr w:type="spellEnd"/>
      <w:r w:rsidRPr="00873B02">
        <w:rPr>
          <w:rFonts w:cs="Times New Roman"/>
          <w:sz w:val="22"/>
        </w:rPr>
        <w:t xml:space="preserve">  +  (0.0013) 12dgr_LM + (0.0015) </w:t>
      </w:r>
      <w:proofErr w:type="spellStart"/>
      <w:r w:rsidRPr="00873B02">
        <w:rPr>
          <w:rFonts w:cs="Times New Roman"/>
          <w:sz w:val="22"/>
        </w:rPr>
        <w:t>mag_LM</w:t>
      </w:r>
      <w:proofErr w:type="spellEnd"/>
      <w:r w:rsidRPr="00873B02">
        <w:rPr>
          <w:rFonts w:cs="Times New Roman"/>
          <w:sz w:val="22"/>
        </w:rPr>
        <w:t xml:space="preserve"> + (0.0268) </w:t>
      </w:r>
      <w:proofErr w:type="spellStart"/>
      <w:r w:rsidRPr="00873B02">
        <w:rPr>
          <w:rFonts w:cs="Times New Roman"/>
          <w:sz w:val="22"/>
        </w:rPr>
        <w:t>pe_LM</w:t>
      </w:r>
      <w:proofErr w:type="spellEnd"/>
      <w:r w:rsidRPr="00873B02">
        <w:rPr>
          <w:rFonts w:cs="Times New Roman"/>
          <w:sz w:val="22"/>
        </w:rPr>
        <w:t xml:space="preserve"> + (0.0620) </w:t>
      </w:r>
      <w:proofErr w:type="spellStart"/>
      <w:r w:rsidRPr="00873B02">
        <w:rPr>
          <w:rFonts w:cs="Times New Roman"/>
          <w:sz w:val="22"/>
        </w:rPr>
        <w:t>pc_LM</w:t>
      </w:r>
      <w:proofErr w:type="spellEnd"/>
      <w:r w:rsidRPr="00873B02">
        <w:rPr>
          <w:rFonts w:cs="Times New Roman"/>
          <w:sz w:val="22"/>
        </w:rPr>
        <w:t xml:space="preserve"> + (0.0092) ptd1ino_LM + (0.0021) </w:t>
      </w:r>
      <w:proofErr w:type="spellStart"/>
      <w:r w:rsidRPr="00873B02">
        <w:rPr>
          <w:rFonts w:cs="Times New Roman"/>
          <w:sz w:val="22"/>
        </w:rPr>
        <w:t>clpn_LM</w:t>
      </w:r>
      <w:proofErr w:type="spellEnd"/>
      <w:r w:rsidRPr="00873B02">
        <w:rPr>
          <w:rFonts w:cs="Times New Roman"/>
          <w:sz w:val="22"/>
        </w:rPr>
        <w:t xml:space="preserve"> + (0.0333) </w:t>
      </w:r>
      <w:proofErr w:type="spellStart"/>
      <w:r w:rsidRPr="00873B02">
        <w:rPr>
          <w:rFonts w:cs="Times New Roman"/>
          <w:sz w:val="22"/>
        </w:rPr>
        <w:t>ptrc</w:t>
      </w:r>
      <w:proofErr w:type="spellEnd"/>
      <w:r w:rsidRPr="00873B02">
        <w:rPr>
          <w:rFonts w:cs="Times New Roman"/>
          <w:sz w:val="22"/>
        </w:rPr>
        <w:t xml:space="preserve"> + (0.0067) </w:t>
      </w:r>
      <w:proofErr w:type="spellStart"/>
      <w:r w:rsidRPr="00873B02">
        <w:rPr>
          <w:rFonts w:cs="Times New Roman"/>
          <w:sz w:val="22"/>
        </w:rPr>
        <w:t>spmd</w:t>
      </w:r>
      <w:proofErr w:type="spellEnd"/>
      <w:r w:rsidRPr="00873B02">
        <w:rPr>
          <w:rFonts w:cs="Times New Roman"/>
          <w:sz w:val="22"/>
        </w:rPr>
        <w:t xml:space="preserve"> + </w:t>
      </w:r>
      <w:r w:rsidR="0013617A" w:rsidRPr="00873B02">
        <w:rPr>
          <w:rFonts w:cs="Times New Roman"/>
          <w:sz w:val="22"/>
        </w:rPr>
        <w:t xml:space="preserve"> 0.000001 </w:t>
      </w:r>
      <w:proofErr w:type="spellStart"/>
      <w:r w:rsidR="0013617A" w:rsidRPr="00873B02">
        <w:rPr>
          <w:rFonts w:cs="Times New Roman"/>
          <w:sz w:val="22"/>
        </w:rPr>
        <w:t>nad</w:t>
      </w:r>
      <w:proofErr w:type="spellEnd"/>
      <w:r w:rsidR="0013617A" w:rsidRPr="00873B02">
        <w:rPr>
          <w:rFonts w:cs="Times New Roman"/>
          <w:sz w:val="22"/>
        </w:rPr>
        <w:t xml:space="preserve">[c] + 0.000001 </w:t>
      </w:r>
      <w:proofErr w:type="spellStart"/>
      <w:r w:rsidR="0013617A" w:rsidRPr="00873B02">
        <w:rPr>
          <w:rFonts w:cs="Times New Roman"/>
          <w:sz w:val="22"/>
        </w:rPr>
        <w:t>pnto_R</w:t>
      </w:r>
      <w:proofErr w:type="spellEnd"/>
      <w:r w:rsidR="0013617A" w:rsidRPr="00873B02">
        <w:rPr>
          <w:rFonts w:cs="Times New Roman"/>
          <w:sz w:val="22"/>
        </w:rPr>
        <w:t xml:space="preserve">[c] + 0.000001 </w:t>
      </w:r>
      <w:proofErr w:type="spellStart"/>
      <w:r w:rsidR="0013617A" w:rsidRPr="00873B02">
        <w:rPr>
          <w:rFonts w:cs="Times New Roman"/>
          <w:sz w:val="22"/>
        </w:rPr>
        <w:t>coa</w:t>
      </w:r>
      <w:proofErr w:type="spellEnd"/>
      <w:r w:rsidR="0013617A" w:rsidRPr="00873B02">
        <w:rPr>
          <w:rFonts w:cs="Times New Roman"/>
          <w:sz w:val="22"/>
        </w:rPr>
        <w:t xml:space="preserve">[c] + 0.000001 </w:t>
      </w:r>
      <w:proofErr w:type="spellStart"/>
      <w:r w:rsidR="0013617A" w:rsidRPr="00873B02">
        <w:rPr>
          <w:rFonts w:cs="Times New Roman"/>
          <w:sz w:val="22"/>
        </w:rPr>
        <w:t>dolp</w:t>
      </w:r>
      <w:proofErr w:type="spellEnd"/>
      <w:r w:rsidR="0013617A" w:rsidRPr="00873B02">
        <w:rPr>
          <w:rFonts w:cs="Times New Roman"/>
          <w:sz w:val="22"/>
        </w:rPr>
        <w:t xml:space="preserve">[c] +  </w:t>
      </w:r>
      <w:r w:rsidRPr="00873B02">
        <w:rPr>
          <w:rFonts w:cs="Times New Roman"/>
          <w:sz w:val="22"/>
        </w:rPr>
        <w:t xml:space="preserve">(32.26) </w:t>
      </w:r>
      <w:proofErr w:type="spellStart"/>
      <w:r w:rsidRPr="00873B02">
        <w:rPr>
          <w:rFonts w:cs="Times New Roman"/>
          <w:sz w:val="22"/>
        </w:rPr>
        <w:t>atp</w:t>
      </w:r>
      <w:proofErr w:type="spellEnd"/>
      <w:r w:rsidRPr="00873B02">
        <w:rPr>
          <w:rFonts w:cs="Times New Roman"/>
          <w:sz w:val="22"/>
        </w:rPr>
        <w:t xml:space="preserve"> + (32.26) h2o</w:t>
      </w:r>
      <w:r w:rsidR="0013617A" w:rsidRPr="00873B02">
        <w:rPr>
          <w:rFonts w:cs="Times New Roman"/>
          <w:sz w:val="22"/>
        </w:rPr>
        <w:t xml:space="preserve"> </w:t>
      </w:r>
      <w:r w:rsidR="00B341DA" w:rsidRPr="00873B02">
        <w:rPr>
          <w:rFonts w:cs="Times New Roman"/>
          <w:sz w:val="22"/>
        </w:rPr>
        <w:t xml:space="preserve">--&gt; </w:t>
      </w:r>
      <w:r w:rsidRPr="00873B02">
        <w:rPr>
          <w:rFonts w:cs="Times New Roman"/>
          <w:sz w:val="22"/>
        </w:rPr>
        <w:t xml:space="preserve">(32.26) </w:t>
      </w:r>
      <w:proofErr w:type="spellStart"/>
      <w:r w:rsidRPr="00873B02">
        <w:rPr>
          <w:rFonts w:cs="Times New Roman"/>
          <w:sz w:val="22"/>
        </w:rPr>
        <w:t>adp</w:t>
      </w:r>
      <w:proofErr w:type="spellEnd"/>
      <w:r w:rsidRPr="00873B02">
        <w:rPr>
          <w:rFonts w:cs="Times New Roman"/>
          <w:sz w:val="22"/>
        </w:rPr>
        <w:t xml:space="preserve"> + (32.26) h + (32.26) pi   </w:t>
      </w:r>
    </w:p>
    <w:p w:rsidR="006A0DC7" w:rsidRPr="00873B02" w:rsidRDefault="000B5B80" w:rsidP="000B5B80">
      <w:pPr>
        <w:pStyle w:val="Heading1"/>
        <w:rPr>
          <w:rFonts w:cs="Times New Roman"/>
          <w:sz w:val="22"/>
          <w:szCs w:val="22"/>
        </w:rPr>
      </w:pPr>
      <w:r w:rsidRPr="00873B02">
        <w:rPr>
          <w:rFonts w:cs="Times New Roman"/>
          <w:sz w:val="22"/>
          <w:szCs w:val="22"/>
        </w:rPr>
        <w:lastRenderedPageBreak/>
        <w:t>Stage-specific metabolism</w:t>
      </w:r>
    </w:p>
    <w:p w:rsidR="00403F81" w:rsidRPr="00873B02" w:rsidRDefault="00257BD8" w:rsidP="00403F81">
      <w:pPr>
        <w:keepNext/>
        <w:rPr>
          <w:rFonts w:cs="Times New Roman"/>
          <w:sz w:val="22"/>
        </w:rPr>
      </w:pPr>
      <w:r w:rsidRPr="00873B02">
        <w:rPr>
          <w:rFonts w:cs="Times New Roman"/>
          <w:noProof/>
          <w:sz w:val="22"/>
        </w:rPr>
        <w:drawing>
          <wp:inline distT="0" distB="0" distL="0" distR="0">
            <wp:extent cx="6288657" cy="3287842"/>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6290027" cy="3288558"/>
                    </a:xfrm>
                    <a:prstGeom prst="rect">
                      <a:avLst/>
                    </a:prstGeom>
                    <a:noFill/>
                  </pic:spPr>
                </pic:pic>
              </a:graphicData>
            </a:graphic>
          </wp:inline>
        </w:drawing>
      </w:r>
    </w:p>
    <w:p w:rsidR="00403F81" w:rsidRPr="00873B02" w:rsidRDefault="00403F81" w:rsidP="00403F81">
      <w:pPr>
        <w:pStyle w:val="Caption"/>
        <w:rPr>
          <w:rFonts w:ascii="Times New Roman" w:hAnsi="Times New Roman" w:cs="Times New Roman"/>
          <w:b/>
          <w:sz w:val="22"/>
          <w:szCs w:val="22"/>
        </w:rPr>
      </w:pPr>
      <w:r w:rsidRPr="00873B02">
        <w:rPr>
          <w:rFonts w:ascii="Times New Roman" w:hAnsi="Times New Roman" w:cs="Times New Roman"/>
          <w:b/>
          <w:sz w:val="22"/>
          <w:szCs w:val="22"/>
        </w:rPr>
        <w:t>Figure S</w:t>
      </w:r>
      <w:r w:rsidR="00591728" w:rsidRPr="00873B02">
        <w:rPr>
          <w:rFonts w:ascii="Times New Roman" w:hAnsi="Times New Roman" w:cs="Times New Roman"/>
          <w:b/>
          <w:sz w:val="22"/>
          <w:szCs w:val="22"/>
        </w:rPr>
        <w:fldChar w:fldCharType="begin"/>
      </w:r>
      <w:r w:rsidRPr="00873B02">
        <w:rPr>
          <w:rFonts w:ascii="Times New Roman" w:hAnsi="Times New Roman" w:cs="Times New Roman"/>
          <w:b/>
          <w:sz w:val="22"/>
          <w:szCs w:val="22"/>
        </w:rPr>
        <w:instrText xml:space="preserve"> SEQ Figure \* ARABIC </w:instrText>
      </w:r>
      <w:r w:rsidR="00591728" w:rsidRPr="00873B02">
        <w:rPr>
          <w:rFonts w:ascii="Times New Roman" w:hAnsi="Times New Roman" w:cs="Times New Roman"/>
          <w:b/>
          <w:sz w:val="22"/>
          <w:szCs w:val="22"/>
        </w:rPr>
        <w:fldChar w:fldCharType="separate"/>
      </w:r>
      <w:r w:rsidR="00A33A04" w:rsidRPr="00873B02">
        <w:rPr>
          <w:rFonts w:ascii="Times New Roman" w:hAnsi="Times New Roman" w:cs="Times New Roman"/>
          <w:b/>
          <w:noProof/>
          <w:sz w:val="22"/>
          <w:szCs w:val="22"/>
        </w:rPr>
        <w:t>2</w:t>
      </w:r>
      <w:r w:rsidR="00591728" w:rsidRPr="00873B02">
        <w:rPr>
          <w:rFonts w:ascii="Times New Roman" w:hAnsi="Times New Roman" w:cs="Times New Roman"/>
          <w:b/>
          <w:sz w:val="22"/>
          <w:szCs w:val="22"/>
        </w:rPr>
        <w:fldChar w:fldCharType="end"/>
      </w:r>
      <w:r w:rsidRPr="00873B02">
        <w:rPr>
          <w:rFonts w:ascii="Times New Roman" w:hAnsi="Times New Roman" w:cs="Times New Roman"/>
          <w:b/>
          <w:sz w:val="22"/>
          <w:szCs w:val="22"/>
        </w:rPr>
        <w:t xml:space="preserve"> Methodology for integration of gene expression data adopted in this study</w:t>
      </w:r>
    </w:p>
    <w:p w:rsidR="000B5B80" w:rsidRPr="00873B02" w:rsidRDefault="000B5B80" w:rsidP="000B5B80">
      <w:pPr>
        <w:rPr>
          <w:rFonts w:cs="Times New Roman"/>
          <w:sz w:val="22"/>
        </w:rPr>
      </w:pPr>
    </w:p>
    <w:p w:rsidR="00AE7C4B" w:rsidRPr="00873B02" w:rsidRDefault="00AE7C4B" w:rsidP="00AE7C4B">
      <w:pPr>
        <w:keepNext/>
        <w:spacing w:after="120" w:line="480" w:lineRule="auto"/>
        <w:ind w:left="450" w:hanging="450"/>
        <w:jc w:val="left"/>
        <w:rPr>
          <w:rFonts w:eastAsiaTheme="minorEastAsia" w:cs="Times New Roman"/>
          <w:b/>
          <w:bCs/>
          <w:sz w:val="22"/>
          <w:lang w:bidi="en-US"/>
        </w:rPr>
      </w:pPr>
      <w:proofErr w:type="gramStart"/>
      <w:r w:rsidRPr="00873B02">
        <w:rPr>
          <w:rFonts w:eastAsiaTheme="minorEastAsia" w:cs="Times New Roman"/>
          <w:b/>
          <w:bCs/>
          <w:sz w:val="22"/>
          <w:lang w:bidi="en-US"/>
        </w:rPr>
        <w:t>Table S</w:t>
      </w:r>
      <w:r w:rsidRPr="00873B02">
        <w:rPr>
          <w:rFonts w:eastAsiaTheme="minorEastAsia" w:cs="Times New Roman"/>
          <w:b/>
          <w:bCs/>
          <w:sz w:val="22"/>
          <w:lang w:bidi="en-US"/>
        </w:rPr>
        <w:fldChar w:fldCharType="begin"/>
      </w:r>
      <w:r w:rsidRPr="00873B02">
        <w:rPr>
          <w:rFonts w:eastAsiaTheme="minorEastAsia" w:cs="Times New Roman"/>
          <w:b/>
          <w:bCs/>
          <w:sz w:val="22"/>
          <w:lang w:bidi="en-US"/>
        </w:rPr>
        <w:instrText xml:space="preserve"> SEQ Table \* ARABIC </w:instrText>
      </w:r>
      <w:r w:rsidRPr="00873B02">
        <w:rPr>
          <w:rFonts w:eastAsiaTheme="minorEastAsia" w:cs="Times New Roman"/>
          <w:b/>
          <w:bCs/>
          <w:sz w:val="22"/>
          <w:lang w:bidi="en-US"/>
        </w:rPr>
        <w:fldChar w:fldCharType="separate"/>
      </w:r>
      <w:r w:rsidR="00F10BE6" w:rsidRPr="00873B02">
        <w:rPr>
          <w:rFonts w:eastAsiaTheme="minorEastAsia" w:cs="Times New Roman"/>
          <w:b/>
          <w:bCs/>
          <w:noProof/>
          <w:sz w:val="22"/>
          <w:lang w:bidi="en-US"/>
        </w:rPr>
        <w:t>5</w:t>
      </w:r>
      <w:r w:rsidRPr="00873B02">
        <w:rPr>
          <w:rFonts w:eastAsiaTheme="minorEastAsia" w:cs="Times New Roman"/>
          <w:b/>
          <w:bCs/>
          <w:sz w:val="22"/>
          <w:lang w:bidi="en-US"/>
        </w:rPr>
        <w:fldChar w:fldCharType="end"/>
      </w:r>
      <w:r w:rsidRPr="00873B02">
        <w:rPr>
          <w:rFonts w:eastAsiaTheme="minorEastAsia" w:cs="Times New Roman"/>
          <w:b/>
          <w:bCs/>
          <w:sz w:val="22"/>
          <w:lang w:bidi="en-US"/>
        </w:rPr>
        <w:t xml:space="preserve"> </w:t>
      </w:r>
      <w:proofErr w:type="spellStart"/>
      <w:r w:rsidRPr="00873B02">
        <w:rPr>
          <w:rFonts w:eastAsiaTheme="minorEastAsia" w:cs="Times New Roman"/>
          <w:b/>
          <w:bCs/>
          <w:sz w:val="22"/>
          <w:lang w:bidi="en-US"/>
        </w:rPr>
        <w:t>Amastigote</w:t>
      </w:r>
      <w:proofErr w:type="spellEnd"/>
      <w:r w:rsidRPr="00873B02">
        <w:rPr>
          <w:rFonts w:eastAsiaTheme="minorEastAsia" w:cs="Times New Roman"/>
          <w:b/>
          <w:bCs/>
          <w:sz w:val="22"/>
          <w:lang w:bidi="en-US"/>
        </w:rPr>
        <w:t xml:space="preserve"> stage specific reactions.</w:t>
      </w:r>
      <w:proofErr w:type="gramEnd"/>
    </w:p>
    <w:tbl>
      <w:tblPr>
        <w:tblStyle w:val="TableGrid"/>
        <w:tblW w:w="5000" w:type="pct"/>
        <w:tblCellMar>
          <w:left w:w="58" w:type="dxa"/>
          <w:right w:w="58" w:type="dxa"/>
        </w:tblCellMar>
        <w:tblLook w:val="04A0"/>
      </w:tblPr>
      <w:tblGrid>
        <w:gridCol w:w="1412"/>
        <w:gridCol w:w="3883"/>
        <w:gridCol w:w="1559"/>
        <w:gridCol w:w="2622"/>
      </w:tblGrid>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b/>
              </w:rPr>
            </w:pPr>
            <w:proofErr w:type="spellStart"/>
            <w:r w:rsidRPr="00873B02">
              <w:rPr>
                <w:rFonts w:eastAsiaTheme="minorEastAsia" w:cs="Times New Roman"/>
                <w:b/>
              </w:rPr>
              <w:t>Rxn</w:t>
            </w:r>
            <w:proofErr w:type="spellEnd"/>
            <w:r w:rsidRPr="00873B02">
              <w:rPr>
                <w:rFonts w:eastAsiaTheme="minorEastAsia" w:cs="Times New Roman"/>
                <w:b/>
              </w:rPr>
              <w:t xml:space="preserve"> name</w:t>
            </w:r>
          </w:p>
        </w:tc>
        <w:tc>
          <w:tcPr>
            <w:tcW w:w="2095" w:type="pct"/>
            <w:vAlign w:val="center"/>
            <w:hideMark/>
          </w:tcPr>
          <w:p w:rsidR="00AE7C4B" w:rsidRPr="00873B02" w:rsidRDefault="00AE7C4B" w:rsidP="00873B02">
            <w:pPr>
              <w:spacing w:before="0" w:line="240" w:lineRule="auto"/>
              <w:jc w:val="left"/>
              <w:rPr>
                <w:rFonts w:eastAsiaTheme="minorEastAsia" w:cs="Times New Roman"/>
                <w:b/>
              </w:rPr>
            </w:pPr>
            <w:proofErr w:type="spellStart"/>
            <w:r w:rsidRPr="00873B02">
              <w:rPr>
                <w:rFonts w:eastAsiaTheme="minorEastAsia" w:cs="Times New Roman"/>
                <w:b/>
              </w:rPr>
              <w:t>Rxn</w:t>
            </w:r>
            <w:proofErr w:type="spellEnd"/>
            <w:r w:rsidRPr="00873B02">
              <w:rPr>
                <w:rFonts w:eastAsiaTheme="minorEastAsia" w:cs="Times New Roman"/>
                <w:b/>
              </w:rPr>
              <w:t xml:space="preserve"> description</w:t>
            </w:r>
          </w:p>
        </w:tc>
        <w:tc>
          <w:tcPr>
            <w:tcW w:w="807" w:type="pct"/>
            <w:vAlign w:val="center"/>
            <w:hideMark/>
          </w:tcPr>
          <w:p w:rsidR="00AE7C4B" w:rsidRPr="00873B02" w:rsidRDefault="00AE7C4B" w:rsidP="00873B02">
            <w:pPr>
              <w:spacing w:before="0" w:line="240" w:lineRule="auto"/>
              <w:jc w:val="left"/>
              <w:rPr>
                <w:rFonts w:eastAsiaTheme="minorEastAsia" w:cs="Times New Roman"/>
                <w:b/>
              </w:rPr>
            </w:pPr>
            <w:r w:rsidRPr="00873B02">
              <w:rPr>
                <w:rFonts w:eastAsiaTheme="minorEastAsia" w:cs="Times New Roman"/>
                <w:b/>
              </w:rPr>
              <w:t>Genes</w:t>
            </w:r>
          </w:p>
        </w:tc>
        <w:tc>
          <w:tcPr>
            <w:tcW w:w="1415" w:type="pct"/>
            <w:vAlign w:val="center"/>
            <w:hideMark/>
          </w:tcPr>
          <w:p w:rsidR="00AE7C4B" w:rsidRPr="00873B02" w:rsidRDefault="00AE7C4B" w:rsidP="00873B02">
            <w:pPr>
              <w:spacing w:before="0" w:line="240" w:lineRule="auto"/>
              <w:jc w:val="left"/>
              <w:rPr>
                <w:rFonts w:eastAsiaTheme="minorEastAsia" w:cs="Times New Roman"/>
                <w:b/>
              </w:rPr>
            </w:pPr>
            <w:r w:rsidRPr="00873B02">
              <w:rPr>
                <w:rFonts w:eastAsiaTheme="minorEastAsia" w:cs="Times New Roman"/>
                <w:b/>
              </w:rPr>
              <w:t>Subsystem</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ASNN</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w:t>
            </w:r>
            <w:proofErr w:type="spellStart"/>
            <w:r w:rsidRPr="00873B02">
              <w:rPr>
                <w:rFonts w:eastAsiaTheme="minorEastAsia" w:cs="Times New Roman"/>
              </w:rPr>
              <w:t>asparaginase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LdBPK_150440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Alanine</w:t>
            </w:r>
            <w:proofErr w:type="spellEnd"/>
            <w:r w:rsidRPr="00873B02">
              <w:rPr>
                <w:rFonts w:eastAsiaTheme="minorEastAsia" w:cs="Times New Roman"/>
              </w:rPr>
              <w:t xml:space="preserve"> and </w:t>
            </w:r>
            <w:proofErr w:type="spellStart"/>
            <w:r w:rsidRPr="00873B02">
              <w:rPr>
                <w:rFonts w:eastAsiaTheme="minorEastAsia" w:cs="Times New Roman"/>
              </w:rPr>
              <w:t>Aspartate</w:t>
            </w:r>
            <w:proofErr w:type="spellEnd"/>
            <w:r w:rsidRPr="00873B02">
              <w:rPr>
                <w:rFonts w:eastAsiaTheme="minorEastAsia" w:cs="Times New Roman"/>
              </w:rPr>
              <w:t xml:space="preserve"> Metabolism</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ASNNg</w:t>
            </w:r>
            <w:proofErr w:type="spellEnd"/>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w:t>
            </w:r>
            <w:proofErr w:type="spellStart"/>
            <w:r w:rsidRPr="00873B02">
              <w:rPr>
                <w:rFonts w:eastAsiaTheme="minorEastAsia" w:cs="Times New Roman"/>
              </w:rPr>
              <w:t>asparaginase</w:t>
            </w:r>
            <w:proofErr w:type="spellEnd"/>
            <w:r w:rsidRPr="00873B02">
              <w:rPr>
                <w:rFonts w:eastAsiaTheme="minorEastAsia" w:cs="Times New Roman"/>
              </w:rPr>
              <w:t xml:space="preserve"> (</w:t>
            </w:r>
            <w:proofErr w:type="spellStart"/>
            <w:r w:rsidRPr="00873B02">
              <w:rPr>
                <w:rFonts w:eastAsiaTheme="minorEastAsia" w:cs="Times New Roman"/>
              </w:rPr>
              <w:t>glycosome</w:t>
            </w:r>
            <w:proofErr w:type="spellEnd"/>
            <w:r w:rsidRPr="00873B02">
              <w:rPr>
                <w:rFonts w:eastAsiaTheme="minorEastAsia" w:cs="Times New Roman"/>
              </w:rPr>
              <w:t>)</w:t>
            </w:r>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LdBPK_364650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Alanine</w:t>
            </w:r>
            <w:proofErr w:type="spellEnd"/>
            <w:r w:rsidRPr="00873B02">
              <w:rPr>
                <w:rFonts w:eastAsiaTheme="minorEastAsia" w:cs="Times New Roman"/>
              </w:rPr>
              <w:t xml:space="preserve"> and </w:t>
            </w:r>
            <w:proofErr w:type="spellStart"/>
            <w:r w:rsidRPr="00873B02">
              <w:rPr>
                <w:rFonts w:eastAsiaTheme="minorEastAsia" w:cs="Times New Roman"/>
              </w:rPr>
              <w:t>Aspartate</w:t>
            </w:r>
            <w:proofErr w:type="spellEnd"/>
            <w:r w:rsidRPr="00873B02">
              <w:rPr>
                <w:rFonts w:eastAsiaTheme="minorEastAsia" w:cs="Times New Roman"/>
              </w:rPr>
              <w:t xml:space="preserve"> Metabolism</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BTMAT1m1</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Butyryl</w:t>
            </w:r>
            <w:proofErr w:type="spellEnd"/>
            <w:r w:rsidRPr="00873B02">
              <w:rPr>
                <w:rFonts w:eastAsiaTheme="minorEastAsia" w:cs="Times New Roman"/>
              </w:rPr>
              <w:t>-[</w:t>
            </w:r>
            <w:proofErr w:type="spellStart"/>
            <w:r w:rsidRPr="00873B02">
              <w:rPr>
                <w:rFonts w:eastAsiaTheme="minorEastAsia" w:cs="Times New Roman"/>
              </w:rPr>
              <w:t>acyl</w:t>
            </w:r>
            <w:proofErr w:type="spellEnd"/>
            <w:r w:rsidRPr="00873B02">
              <w:rPr>
                <w:rFonts w:eastAsiaTheme="minorEastAsia" w:cs="Times New Roman"/>
              </w:rPr>
              <w:t>-carrier protein]:</w:t>
            </w:r>
            <w:proofErr w:type="spellStart"/>
            <w:r w:rsidRPr="00873B02">
              <w:rPr>
                <w:rFonts w:eastAsiaTheme="minorEastAsia" w:cs="Times New Roman"/>
              </w:rPr>
              <w:t>malonyl-CoA</w:t>
            </w:r>
            <w:proofErr w:type="spellEnd"/>
            <w:r w:rsidRPr="00873B02">
              <w:rPr>
                <w:rFonts w:eastAsiaTheme="minorEastAsia" w:cs="Times New Roman"/>
              </w:rPr>
              <w:t xml:space="preserve"> C-</w:t>
            </w:r>
            <w:proofErr w:type="spellStart"/>
            <w:r w:rsidRPr="00873B02">
              <w:rPr>
                <w:rFonts w:eastAsiaTheme="minorEastAsia" w:cs="Times New Roman"/>
              </w:rPr>
              <w:t>acyltransferase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LdBPK_340630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Fatty Acid Biosynthesis</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HEMAT2m2</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Hexanoyl</w:t>
            </w:r>
            <w:proofErr w:type="spellEnd"/>
            <w:r w:rsidRPr="00873B02">
              <w:rPr>
                <w:rFonts w:eastAsiaTheme="minorEastAsia" w:cs="Times New Roman"/>
              </w:rPr>
              <w:t>-[</w:t>
            </w:r>
            <w:proofErr w:type="spellStart"/>
            <w:r w:rsidRPr="00873B02">
              <w:rPr>
                <w:rFonts w:eastAsiaTheme="minorEastAsia" w:cs="Times New Roman"/>
              </w:rPr>
              <w:t>acyl</w:t>
            </w:r>
            <w:proofErr w:type="spellEnd"/>
            <w:r w:rsidRPr="00873B02">
              <w:rPr>
                <w:rFonts w:eastAsiaTheme="minorEastAsia" w:cs="Times New Roman"/>
              </w:rPr>
              <w:t>-carrier protein]:</w:t>
            </w:r>
            <w:proofErr w:type="spellStart"/>
            <w:r w:rsidRPr="00873B02">
              <w:rPr>
                <w:rFonts w:eastAsiaTheme="minorEastAsia" w:cs="Times New Roman"/>
              </w:rPr>
              <w:t>malonyl-CoA</w:t>
            </w:r>
            <w:proofErr w:type="spellEnd"/>
            <w:r w:rsidRPr="00873B02">
              <w:rPr>
                <w:rFonts w:eastAsiaTheme="minorEastAsia" w:cs="Times New Roman"/>
              </w:rPr>
              <w:t xml:space="preserve"> C-</w:t>
            </w:r>
            <w:proofErr w:type="spellStart"/>
            <w:r w:rsidRPr="00873B02">
              <w:rPr>
                <w:rFonts w:eastAsiaTheme="minorEastAsia" w:cs="Times New Roman"/>
              </w:rPr>
              <w:t>acyltransferase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LdBPK_340630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Fatty Acid Biosynthesis</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OCMAT3m3</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Octanoyl</w:t>
            </w:r>
            <w:proofErr w:type="spellEnd"/>
            <w:r w:rsidRPr="00873B02">
              <w:rPr>
                <w:rFonts w:eastAsiaTheme="minorEastAsia" w:cs="Times New Roman"/>
              </w:rPr>
              <w:t>-[</w:t>
            </w:r>
            <w:proofErr w:type="spellStart"/>
            <w:r w:rsidRPr="00873B02">
              <w:rPr>
                <w:rFonts w:eastAsiaTheme="minorEastAsia" w:cs="Times New Roman"/>
              </w:rPr>
              <w:t>acyl</w:t>
            </w:r>
            <w:proofErr w:type="spellEnd"/>
            <w:r w:rsidRPr="00873B02">
              <w:rPr>
                <w:rFonts w:eastAsiaTheme="minorEastAsia" w:cs="Times New Roman"/>
              </w:rPr>
              <w:t>-carrier protein]:</w:t>
            </w:r>
            <w:proofErr w:type="spellStart"/>
            <w:r w:rsidRPr="00873B02">
              <w:rPr>
                <w:rFonts w:eastAsiaTheme="minorEastAsia" w:cs="Times New Roman"/>
              </w:rPr>
              <w:t>malonyl-CoA</w:t>
            </w:r>
            <w:proofErr w:type="spellEnd"/>
            <w:r w:rsidRPr="00873B02">
              <w:rPr>
                <w:rFonts w:eastAsiaTheme="minorEastAsia" w:cs="Times New Roman"/>
              </w:rPr>
              <w:t xml:space="preserve"> C-</w:t>
            </w:r>
            <w:proofErr w:type="spellStart"/>
            <w:r w:rsidRPr="00873B02">
              <w:rPr>
                <w:rFonts w:eastAsiaTheme="minorEastAsia" w:cs="Times New Roman"/>
              </w:rPr>
              <w:t>acyltransferase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LdBPK_340630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Fatty Acid Biosynthesis</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DEMAT4m4</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Decanoyl</w:t>
            </w:r>
            <w:proofErr w:type="spellEnd"/>
            <w:r w:rsidRPr="00873B02">
              <w:rPr>
                <w:rFonts w:eastAsiaTheme="minorEastAsia" w:cs="Times New Roman"/>
              </w:rPr>
              <w:t>-[</w:t>
            </w:r>
            <w:proofErr w:type="spellStart"/>
            <w:r w:rsidRPr="00873B02">
              <w:rPr>
                <w:rFonts w:eastAsiaTheme="minorEastAsia" w:cs="Times New Roman"/>
              </w:rPr>
              <w:t>acyl</w:t>
            </w:r>
            <w:proofErr w:type="spellEnd"/>
            <w:r w:rsidRPr="00873B02">
              <w:rPr>
                <w:rFonts w:eastAsiaTheme="minorEastAsia" w:cs="Times New Roman"/>
              </w:rPr>
              <w:t>-carrier protein]:</w:t>
            </w:r>
            <w:proofErr w:type="spellStart"/>
            <w:r w:rsidRPr="00873B02">
              <w:rPr>
                <w:rFonts w:eastAsiaTheme="minorEastAsia" w:cs="Times New Roman"/>
              </w:rPr>
              <w:t>malonyl-CoA</w:t>
            </w:r>
            <w:proofErr w:type="spellEnd"/>
            <w:r w:rsidRPr="00873B02">
              <w:rPr>
                <w:rFonts w:eastAsiaTheme="minorEastAsia" w:cs="Times New Roman"/>
              </w:rPr>
              <w:t xml:space="preserve">  C-</w:t>
            </w:r>
            <w:proofErr w:type="spellStart"/>
            <w:r w:rsidRPr="00873B02">
              <w:rPr>
                <w:rFonts w:eastAsiaTheme="minorEastAsia" w:cs="Times New Roman"/>
              </w:rPr>
              <w:t>acyltransferase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LdBPK_340630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Fatty Acid Biosynthesis</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DDMAT5m5</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Dodecanoyl</w:t>
            </w:r>
            <w:proofErr w:type="spellEnd"/>
            <w:r w:rsidRPr="00873B02">
              <w:rPr>
                <w:rFonts w:eastAsiaTheme="minorEastAsia" w:cs="Times New Roman"/>
              </w:rPr>
              <w:t>-[</w:t>
            </w:r>
            <w:proofErr w:type="spellStart"/>
            <w:r w:rsidRPr="00873B02">
              <w:rPr>
                <w:rFonts w:eastAsiaTheme="minorEastAsia" w:cs="Times New Roman"/>
              </w:rPr>
              <w:t>acyl</w:t>
            </w:r>
            <w:proofErr w:type="spellEnd"/>
            <w:r w:rsidRPr="00873B02">
              <w:rPr>
                <w:rFonts w:eastAsiaTheme="minorEastAsia" w:cs="Times New Roman"/>
              </w:rPr>
              <w:t xml:space="preserve">-carrier protein]: </w:t>
            </w:r>
            <w:proofErr w:type="spellStart"/>
            <w:r w:rsidRPr="00873B02">
              <w:rPr>
                <w:rFonts w:eastAsiaTheme="minorEastAsia" w:cs="Times New Roman"/>
              </w:rPr>
              <w:t>malonyl-CoA</w:t>
            </w:r>
            <w:proofErr w:type="spellEnd"/>
            <w:r w:rsidRPr="00873B02">
              <w:rPr>
                <w:rFonts w:eastAsiaTheme="minorEastAsia" w:cs="Times New Roman"/>
              </w:rPr>
              <w:t xml:space="preserve">  C-</w:t>
            </w:r>
            <w:proofErr w:type="spellStart"/>
            <w:r w:rsidRPr="00873B02">
              <w:rPr>
                <w:rFonts w:eastAsiaTheme="minorEastAsia" w:cs="Times New Roman"/>
              </w:rPr>
              <w:t>acyltransferase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LdBPK_340630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Fatty Acid Biosynthesis</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MAT6m6</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Myristoyl</w:t>
            </w:r>
            <w:proofErr w:type="spellEnd"/>
            <w:r w:rsidRPr="00873B02">
              <w:rPr>
                <w:rFonts w:eastAsiaTheme="minorEastAsia" w:cs="Times New Roman"/>
              </w:rPr>
              <w:t>-[</w:t>
            </w:r>
            <w:proofErr w:type="spellStart"/>
            <w:r w:rsidRPr="00873B02">
              <w:rPr>
                <w:rFonts w:eastAsiaTheme="minorEastAsia" w:cs="Times New Roman"/>
              </w:rPr>
              <w:t>acyl</w:t>
            </w:r>
            <w:proofErr w:type="spellEnd"/>
            <w:r w:rsidRPr="00873B02">
              <w:rPr>
                <w:rFonts w:eastAsiaTheme="minorEastAsia" w:cs="Times New Roman"/>
              </w:rPr>
              <w:t xml:space="preserve">-carrier protein] </w:t>
            </w:r>
            <w:proofErr w:type="spellStart"/>
            <w:r w:rsidRPr="00873B02">
              <w:rPr>
                <w:rFonts w:eastAsiaTheme="minorEastAsia" w:cs="Times New Roman"/>
              </w:rPr>
              <w:t>synthase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LdBPK_340630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Fatty Acid Biosynthesis</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ACACT7rm</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Acetyl-</w:t>
            </w:r>
            <w:proofErr w:type="spellStart"/>
            <w:r w:rsidRPr="00873B02">
              <w:rPr>
                <w:rFonts w:eastAsiaTheme="minorEastAsia" w:cs="Times New Roman"/>
              </w:rPr>
              <w:t>CoA</w:t>
            </w:r>
            <w:proofErr w:type="spellEnd"/>
            <w:r w:rsidRPr="00873B02">
              <w:rPr>
                <w:rFonts w:eastAsiaTheme="minorEastAsia" w:cs="Times New Roman"/>
              </w:rPr>
              <w:t xml:space="preserve"> C-</w:t>
            </w:r>
            <w:proofErr w:type="spellStart"/>
            <w:r w:rsidRPr="00873B02">
              <w:rPr>
                <w:rFonts w:eastAsiaTheme="minorEastAsia" w:cs="Times New Roman"/>
              </w:rPr>
              <w:t>acyltransferase</w:t>
            </w:r>
            <w:proofErr w:type="spellEnd"/>
            <w:r w:rsidRPr="00873B02">
              <w:rPr>
                <w:rFonts w:eastAsiaTheme="minorEastAsia" w:cs="Times New Roman"/>
              </w:rPr>
              <w:t xml:space="preserve"> (</w:t>
            </w:r>
            <w:proofErr w:type="spellStart"/>
            <w:r w:rsidRPr="00873B02">
              <w:rPr>
                <w:rFonts w:eastAsiaTheme="minorEastAsia" w:cs="Times New Roman"/>
              </w:rPr>
              <w:t>tetradecanoyl-CoA</w:t>
            </w:r>
            <w:proofErr w:type="spellEnd"/>
            <w:r w:rsidRPr="00873B02">
              <w:rPr>
                <w:rFonts w:eastAsiaTheme="minorEastAsia" w:cs="Times New Roman"/>
              </w:rPr>
              <w:t>)</w:t>
            </w:r>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LdBPK_230860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Fatty Acid Degradation</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ECOAH7m</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 xml:space="preserve">Trans-hexadec-2-enoyl-coA </w:t>
            </w:r>
            <w:proofErr w:type="spellStart"/>
            <w:r w:rsidRPr="00873B02">
              <w:rPr>
                <w:rFonts w:eastAsiaTheme="minorEastAsia" w:cs="Times New Roman"/>
              </w:rPr>
              <w:t>hydratase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 xml:space="preserve">LdBPK_261530 LdBPK_292420 </w:t>
            </w:r>
            <w:r w:rsidRPr="00873B02">
              <w:rPr>
                <w:rFonts w:eastAsiaTheme="minorEastAsia" w:cs="Times New Roman"/>
              </w:rPr>
              <w:lastRenderedPageBreak/>
              <w:t>LdBPK_350360 LdBPK_323830 LdBPK_332740 LdBPK_363440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lastRenderedPageBreak/>
              <w:t>Fatty Acid Degradation</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lastRenderedPageBreak/>
              <w:t>HACD7m</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 xml:space="preserve">3-hydroxyacyl-CoA </w:t>
            </w:r>
            <w:proofErr w:type="spellStart"/>
            <w:r w:rsidRPr="00873B02">
              <w:rPr>
                <w:rFonts w:eastAsiaTheme="minorEastAsia" w:cs="Times New Roman"/>
              </w:rPr>
              <w:t>dehydrogenase</w:t>
            </w:r>
            <w:proofErr w:type="spellEnd"/>
            <w:r w:rsidRPr="00873B02">
              <w:rPr>
                <w:rFonts w:eastAsiaTheme="minorEastAsia" w:cs="Times New Roman"/>
              </w:rPr>
              <w:t xml:space="preserve"> (3-oxohexadecanoyl-CoA)</w:t>
            </w:r>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LdBPK_261530 LdBPK_361200 LdBPK_332740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Fatty Acid Degradation</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FAS160COAr</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Fatty-</w:t>
            </w:r>
            <w:proofErr w:type="spellStart"/>
            <w:r w:rsidRPr="00873B02">
              <w:rPr>
                <w:rFonts w:eastAsiaTheme="minorEastAsia" w:cs="Times New Roman"/>
              </w:rPr>
              <w:t>acyl</w:t>
            </w:r>
            <w:proofErr w:type="spellEnd"/>
            <w:r w:rsidRPr="00873B02">
              <w:rPr>
                <w:rFonts w:eastAsiaTheme="minorEastAsia" w:cs="Times New Roman"/>
              </w:rPr>
              <w:t>-</w:t>
            </w:r>
            <w:proofErr w:type="spellStart"/>
            <w:r w:rsidRPr="00873B02">
              <w:rPr>
                <w:rFonts w:eastAsiaTheme="minorEastAsia" w:cs="Times New Roman"/>
              </w:rPr>
              <w:t>CoA</w:t>
            </w:r>
            <w:proofErr w:type="spellEnd"/>
            <w:r w:rsidRPr="00873B02">
              <w:rPr>
                <w:rFonts w:eastAsiaTheme="minorEastAsia" w:cs="Times New Roman"/>
              </w:rPr>
              <w:t xml:space="preserve"> </w:t>
            </w:r>
            <w:proofErr w:type="spellStart"/>
            <w:r w:rsidRPr="00873B02">
              <w:rPr>
                <w:rFonts w:eastAsiaTheme="minorEastAsia" w:cs="Times New Roman"/>
              </w:rPr>
              <w:t>synthase</w:t>
            </w:r>
            <w:proofErr w:type="spellEnd"/>
            <w:r w:rsidRPr="00873B02">
              <w:rPr>
                <w:rFonts w:eastAsiaTheme="minorEastAsia" w:cs="Times New Roman"/>
              </w:rPr>
              <w:t xml:space="preserve"> (n-C16:0CoA)</w:t>
            </w:r>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LdBPK_140710 LdBPK_140740 LdBPK_140750 LdBPK_140760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Fatty Acid Elongation</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GTHS</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 xml:space="preserve">Glutathione </w:t>
            </w:r>
            <w:proofErr w:type="spellStart"/>
            <w:r w:rsidRPr="00873B02">
              <w:rPr>
                <w:rFonts w:eastAsiaTheme="minorEastAsia" w:cs="Times New Roman"/>
              </w:rPr>
              <w:t>synthase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LdBPK_140970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Glutathione Metabolism</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CDPDSP</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CDPdiacylglycerol</w:t>
            </w:r>
            <w:proofErr w:type="spellEnd"/>
            <w:r w:rsidRPr="00873B02">
              <w:rPr>
                <w:rFonts w:eastAsiaTheme="minorEastAsia" w:cs="Times New Roman"/>
              </w:rPr>
              <w:t>-serine O-</w:t>
            </w:r>
            <w:proofErr w:type="spellStart"/>
            <w:r w:rsidRPr="00873B02">
              <w:rPr>
                <w:rFonts w:eastAsiaTheme="minorEastAsia" w:cs="Times New Roman"/>
              </w:rPr>
              <w:t>phosphatidyltransferase</w:t>
            </w:r>
            <w:proofErr w:type="spellEnd"/>
            <w:r w:rsidRPr="00873B02">
              <w:rPr>
                <w:rFonts w:eastAsiaTheme="minorEastAsia" w:cs="Times New Roman"/>
              </w:rPr>
              <w:t xml:space="preserve"> (</w:t>
            </w:r>
            <w:proofErr w:type="spellStart"/>
            <w:r w:rsidRPr="00873B02">
              <w:rPr>
                <w:rFonts w:eastAsiaTheme="minorEastAsia" w:cs="Times New Roman"/>
              </w:rPr>
              <w:t>phosphatidylserine</w:t>
            </w:r>
            <w:proofErr w:type="spellEnd"/>
            <w:r w:rsidRPr="00873B02">
              <w:rPr>
                <w:rFonts w:eastAsiaTheme="minorEastAsia" w:cs="Times New Roman"/>
              </w:rPr>
              <w:t xml:space="preserve"> </w:t>
            </w:r>
            <w:proofErr w:type="spellStart"/>
            <w:r w:rsidRPr="00873B02">
              <w:rPr>
                <w:rFonts w:eastAsiaTheme="minorEastAsia" w:cs="Times New Roman"/>
              </w:rPr>
              <w:t>synthase</w:t>
            </w:r>
            <w:proofErr w:type="spellEnd"/>
            <w:r w:rsidRPr="00873B02">
              <w:rPr>
                <w:rFonts w:eastAsiaTheme="minorEastAsia" w:cs="Times New Roman"/>
              </w:rPr>
              <w:t>)</w:t>
            </w:r>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LdBPK_141280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Glycerophospholipid</w:t>
            </w:r>
            <w:proofErr w:type="spellEnd"/>
            <w:r w:rsidRPr="00873B02">
              <w:rPr>
                <w:rFonts w:eastAsiaTheme="minorEastAsia" w:cs="Times New Roman"/>
              </w:rPr>
              <w:t xml:space="preserve"> metabolism</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PAPAm</w:t>
            </w:r>
            <w:proofErr w:type="spellEnd"/>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Phosphatidate</w:t>
            </w:r>
            <w:proofErr w:type="spellEnd"/>
            <w:r w:rsidRPr="00873B02">
              <w:rPr>
                <w:rFonts w:eastAsiaTheme="minorEastAsia" w:cs="Times New Roman"/>
              </w:rPr>
              <w:t xml:space="preserve"> </w:t>
            </w:r>
            <w:proofErr w:type="spellStart"/>
            <w:r w:rsidRPr="00873B02">
              <w:rPr>
                <w:rFonts w:eastAsiaTheme="minorEastAsia" w:cs="Times New Roman"/>
              </w:rPr>
              <w:t>phosphatase</w:t>
            </w:r>
            <w:proofErr w:type="spellEnd"/>
            <w:r w:rsidRPr="00873B02">
              <w:rPr>
                <w:rFonts w:eastAsiaTheme="minorEastAsia" w:cs="Times New Roman"/>
              </w:rPr>
              <w:t xml:space="preserve"> </w:t>
            </w:r>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LdBPK_180440 LdBPK_191380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Glycerophospholipid</w:t>
            </w:r>
            <w:proofErr w:type="spellEnd"/>
            <w:r w:rsidRPr="00873B02">
              <w:rPr>
                <w:rFonts w:eastAsiaTheme="minorEastAsia" w:cs="Times New Roman"/>
              </w:rPr>
              <w:t xml:space="preserve"> metabolism</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FBPg</w:t>
            </w:r>
            <w:proofErr w:type="spellEnd"/>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Fructose-</w:t>
            </w:r>
            <w:proofErr w:type="spellStart"/>
            <w:r w:rsidRPr="00873B02">
              <w:rPr>
                <w:rFonts w:eastAsiaTheme="minorEastAsia" w:cs="Times New Roman"/>
              </w:rPr>
              <w:t>bisphosphatase</w:t>
            </w:r>
            <w:proofErr w:type="spellEnd"/>
            <w:r w:rsidRPr="00873B02">
              <w:rPr>
                <w:rFonts w:eastAsiaTheme="minorEastAsia" w:cs="Times New Roman"/>
              </w:rPr>
              <w:t xml:space="preserve">, </w:t>
            </w:r>
            <w:proofErr w:type="spellStart"/>
            <w:r w:rsidRPr="00873B02">
              <w:rPr>
                <w:rFonts w:eastAsiaTheme="minorEastAsia" w:cs="Times New Roman"/>
              </w:rPr>
              <w:t>glycosomal</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LdBPK_041170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Glycolysis</w:t>
            </w:r>
            <w:proofErr w:type="spellEnd"/>
            <w:r w:rsidRPr="00873B02">
              <w:rPr>
                <w:rFonts w:eastAsiaTheme="minorEastAsia" w:cs="Times New Roman"/>
              </w:rPr>
              <w:t>/</w:t>
            </w:r>
            <w:proofErr w:type="spellStart"/>
            <w:r w:rsidRPr="00873B02">
              <w:rPr>
                <w:rFonts w:eastAsiaTheme="minorEastAsia" w:cs="Times New Roman"/>
              </w:rPr>
              <w:t>Gluconeogenesis</w:t>
            </w:r>
            <w:proofErr w:type="spellEnd"/>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LDH_D</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 xml:space="preserve">D-lactate </w:t>
            </w:r>
            <w:proofErr w:type="spellStart"/>
            <w:r w:rsidRPr="00873B02">
              <w:rPr>
                <w:rFonts w:eastAsiaTheme="minorEastAsia" w:cs="Times New Roman"/>
              </w:rPr>
              <w:t>dehydrogenase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LdBPK_271940 LdBPK_290290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Glyoxylase</w:t>
            </w:r>
            <w:proofErr w:type="spellEnd"/>
            <w:r w:rsidRPr="00873B02">
              <w:rPr>
                <w:rFonts w:eastAsiaTheme="minorEastAsia" w:cs="Times New Roman"/>
              </w:rPr>
              <w:t xml:space="preserve"> pathway</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HCYSMT2</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Homocysteine</w:t>
            </w:r>
            <w:proofErr w:type="spellEnd"/>
            <w:r w:rsidRPr="00873B02">
              <w:rPr>
                <w:rFonts w:eastAsiaTheme="minorEastAsia" w:cs="Times New Roman"/>
              </w:rPr>
              <w:t xml:space="preserve"> S-</w:t>
            </w:r>
            <w:proofErr w:type="spellStart"/>
            <w:r w:rsidRPr="00873B02">
              <w:rPr>
                <w:rFonts w:eastAsiaTheme="minorEastAsia" w:cs="Times New Roman"/>
              </w:rPr>
              <w:t>methyltransferase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LdBPK_366570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Methionine</w:t>
            </w:r>
            <w:proofErr w:type="spellEnd"/>
            <w:r w:rsidRPr="00873B02">
              <w:rPr>
                <w:rFonts w:eastAsiaTheme="minorEastAsia" w:cs="Times New Roman"/>
              </w:rPr>
              <w:t xml:space="preserve"> Metabolism</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NNAM</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Nicotinamidase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LdBPK_010470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Nicotinate</w:t>
            </w:r>
            <w:proofErr w:type="spellEnd"/>
            <w:r w:rsidRPr="00873B02">
              <w:rPr>
                <w:rFonts w:eastAsiaTheme="minorEastAsia" w:cs="Times New Roman"/>
              </w:rPr>
              <w:t xml:space="preserve"> and </w:t>
            </w:r>
            <w:proofErr w:type="spellStart"/>
            <w:r w:rsidRPr="00873B02">
              <w:rPr>
                <w:rFonts w:eastAsiaTheme="minorEastAsia" w:cs="Times New Roman"/>
              </w:rPr>
              <w:t>Nicotinamide</w:t>
            </w:r>
            <w:proofErr w:type="spellEnd"/>
            <w:r w:rsidRPr="00873B02">
              <w:rPr>
                <w:rFonts w:eastAsiaTheme="minorEastAsia" w:cs="Times New Roman"/>
              </w:rPr>
              <w:t xml:space="preserve"> Metabolism</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HCO3Em3</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HCO3 equilibration reaction</w:t>
            </w:r>
          </w:p>
        </w:tc>
        <w:tc>
          <w:tcPr>
            <w:tcW w:w="807" w:type="pct"/>
            <w:vAlign w:val="center"/>
            <w:hideMark/>
          </w:tcPr>
          <w:p w:rsidR="00AE7C4B" w:rsidRPr="00873B02" w:rsidRDefault="00AE7C4B" w:rsidP="00873B02">
            <w:pPr>
              <w:spacing w:before="0" w:line="240" w:lineRule="auto"/>
              <w:jc w:val="left"/>
              <w:rPr>
                <w:rFonts w:eastAsiaTheme="minorEastAsia" w:cs="Times New Roman"/>
              </w:rPr>
            </w:pP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Other</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XYLTRED_D</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D-</w:t>
            </w:r>
            <w:proofErr w:type="spellStart"/>
            <w:r w:rsidRPr="00873B02">
              <w:rPr>
                <w:rFonts w:eastAsiaTheme="minorEastAsia" w:cs="Times New Roman"/>
              </w:rPr>
              <w:t>xylulose</w:t>
            </w:r>
            <w:proofErr w:type="spellEnd"/>
            <w:r w:rsidRPr="00873B02">
              <w:rPr>
                <w:rFonts w:eastAsiaTheme="minorEastAsia" w:cs="Times New Roman"/>
              </w:rPr>
              <w:t xml:space="preserve"> </w:t>
            </w:r>
            <w:proofErr w:type="spellStart"/>
            <w:r w:rsidRPr="00873B02">
              <w:rPr>
                <w:rFonts w:eastAsiaTheme="minorEastAsia" w:cs="Times New Roman"/>
              </w:rPr>
              <w:t>reductase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LdBPK_330530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 xml:space="preserve">Pentose and </w:t>
            </w:r>
            <w:proofErr w:type="spellStart"/>
            <w:r w:rsidRPr="00873B02">
              <w:rPr>
                <w:rFonts w:eastAsiaTheme="minorEastAsia" w:cs="Times New Roman"/>
              </w:rPr>
              <w:t>Glucuronate</w:t>
            </w:r>
            <w:proofErr w:type="spellEnd"/>
            <w:r w:rsidRPr="00873B02">
              <w:rPr>
                <w:rFonts w:eastAsiaTheme="minorEastAsia" w:cs="Times New Roman"/>
              </w:rPr>
              <w:t xml:space="preserve"> Interconversions</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G6PDH1</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 xml:space="preserve">Glucose 6-phosphate </w:t>
            </w:r>
            <w:proofErr w:type="spellStart"/>
            <w:r w:rsidRPr="00873B02">
              <w:rPr>
                <w:rFonts w:eastAsiaTheme="minorEastAsia" w:cs="Times New Roman"/>
              </w:rPr>
              <w:t>dehydrogenase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LdBPK_340080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Pentose Phosphate Pathway</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PGL</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6-phosphogluconolactonase</w:t>
            </w:r>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LdBPK_262730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Pentose Phosphate Pathway</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GSS</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Glutathionylspermidine</w:t>
            </w:r>
            <w:proofErr w:type="spellEnd"/>
            <w:r w:rsidRPr="00873B02">
              <w:rPr>
                <w:rFonts w:eastAsiaTheme="minorEastAsia" w:cs="Times New Roman"/>
              </w:rPr>
              <w:t xml:space="preserve"> </w:t>
            </w:r>
            <w:proofErr w:type="spellStart"/>
            <w:r w:rsidRPr="00873B02">
              <w:rPr>
                <w:rFonts w:eastAsiaTheme="minorEastAsia" w:cs="Times New Roman"/>
              </w:rPr>
              <w:t>synthase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LdBPK_271770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Polyamine metabolism</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TRYS</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Trypanothione</w:t>
            </w:r>
            <w:proofErr w:type="spellEnd"/>
            <w:r w:rsidRPr="00873B02">
              <w:rPr>
                <w:rFonts w:eastAsiaTheme="minorEastAsia" w:cs="Times New Roman"/>
              </w:rPr>
              <w:t xml:space="preserve"> </w:t>
            </w:r>
            <w:proofErr w:type="spellStart"/>
            <w:r w:rsidRPr="00873B02">
              <w:rPr>
                <w:rFonts w:eastAsiaTheme="minorEastAsia" w:cs="Times New Roman"/>
              </w:rPr>
              <w:t>synthetase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LdBPK_230500 LdBPK_364510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Polyamine metabolism</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ATPM</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Nucleoside-</w:t>
            </w:r>
            <w:proofErr w:type="spellStart"/>
            <w:r w:rsidRPr="00873B02">
              <w:rPr>
                <w:rFonts w:eastAsiaTheme="minorEastAsia" w:cs="Times New Roman"/>
              </w:rPr>
              <w:t>triphosphatase</w:t>
            </w:r>
            <w:proofErr w:type="spellEnd"/>
            <w:r w:rsidRPr="00873B02">
              <w:rPr>
                <w:rFonts w:eastAsiaTheme="minorEastAsia" w:cs="Times New Roman"/>
              </w:rPr>
              <w:t xml:space="preserve">  (ATP maintenance </w:t>
            </w:r>
            <w:proofErr w:type="spellStart"/>
            <w:r w:rsidRPr="00873B02">
              <w:rPr>
                <w:rFonts w:eastAsiaTheme="minorEastAsia" w:cs="Times New Roman"/>
              </w:rPr>
              <w:t>requirment</w:t>
            </w:r>
            <w:proofErr w:type="spellEnd"/>
            <w:r w:rsidRPr="00873B02">
              <w:rPr>
                <w:rFonts w:eastAsiaTheme="minorEastAsia" w:cs="Times New Roman"/>
              </w:rPr>
              <w:t>)</w:t>
            </w:r>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LdBPK_364860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Purine</w:t>
            </w:r>
            <w:proofErr w:type="spellEnd"/>
            <w:r w:rsidRPr="00873B02">
              <w:rPr>
                <w:rFonts w:eastAsiaTheme="minorEastAsia" w:cs="Times New Roman"/>
              </w:rPr>
              <w:t xml:space="preserve"> Metabolism</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DCMPDA2</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dCMP</w:t>
            </w:r>
            <w:proofErr w:type="spellEnd"/>
            <w:r w:rsidRPr="00873B02">
              <w:rPr>
                <w:rFonts w:eastAsiaTheme="minorEastAsia" w:cs="Times New Roman"/>
              </w:rPr>
              <w:t xml:space="preserve"> </w:t>
            </w:r>
            <w:proofErr w:type="spellStart"/>
            <w:r w:rsidRPr="00873B02">
              <w:rPr>
                <w:rFonts w:eastAsiaTheme="minorEastAsia" w:cs="Times New Roman"/>
              </w:rPr>
              <w:t>deaminase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p>
        </w:tc>
        <w:tc>
          <w:tcPr>
            <w:tcW w:w="141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Pyrimidine</w:t>
            </w:r>
            <w:proofErr w:type="spellEnd"/>
            <w:r w:rsidRPr="00873B02">
              <w:rPr>
                <w:rFonts w:eastAsiaTheme="minorEastAsia" w:cs="Times New Roman"/>
              </w:rPr>
              <w:t xml:space="preserve"> Metabolism</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DCYTD1</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Deoxycytidine</w:t>
            </w:r>
            <w:proofErr w:type="spellEnd"/>
            <w:r w:rsidRPr="00873B02">
              <w:rPr>
                <w:rFonts w:eastAsiaTheme="minorEastAsia" w:cs="Times New Roman"/>
              </w:rPr>
              <w:t xml:space="preserve"> </w:t>
            </w:r>
            <w:proofErr w:type="spellStart"/>
            <w:r w:rsidRPr="00873B02">
              <w:rPr>
                <w:rFonts w:eastAsiaTheme="minorEastAsia" w:cs="Times New Roman"/>
              </w:rPr>
              <w:t>deaminase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LdBPK_170410 LdBPK_322210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Pyrimidine</w:t>
            </w:r>
            <w:proofErr w:type="spellEnd"/>
            <w:r w:rsidRPr="00873B02">
              <w:rPr>
                <w:rFonts w:eastAsiaTheme="minorEastAsia" w:cs="Times New Roman"/>
              </w:rPr>
              <w:t xml:space="preserve"> Metabolism</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DURIK1m</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Deoxyuridine</w:t>
            </w:r>
            <w:proofErr w:type="spellEnd"/>
            <w:r w:rsidRPr="00873B02">
              <w:rPr>
                <w:rFonts w:eastAsiaTheme="minorEastAsia" w:cs="Times New Roman"/>
              </w:rPr>
              <w:t xml:space="preserve"> </w:t>
            </w:r>
            <w:proofErr w:type="spellStart"/>
            <w:r w:rsidRPr="00873B02">
              <w:rPr>
                <w:rFonts w:eastAsiaTheme="minorEastAsia" w:cs="Times New Roman"/>
              </w:rPr>
              <w:t>kinase</w:t>
            </w:r>
            <w:proofErr w:type="spellEnd"/>
            <w:r w:rsidRPr="00873B02">
              <w:rPr>
                <w:rFonts w:eastAsiaTheme="minorEastAsia" w:cs="Times New Roman"/>
              </w:rPr>
              <w:t xml:space="preserve"> (</w:t>
            </w:r>
            <w:proofErr w:type="spellStart"/>
            <w:r w:rsidRPr="00873B02">
              <w:rPr>
                <w:rFonts w:eastAsiaTheme="minorEastAsia" w:cs="Times New Roman"/>
              </w:rPr>
              <w:t>ATP:Deoxyuridine</w:t>
            </w:r>
            <w:proofErr w:type="spellEnd"/>
            <w:r w:rsidRPr="00873B02">
              <w:rPr>
                <w:rFonts w:eastAsiaTheme="minorEastAsia" w:cs="Times New Roman"/>
              </w:rPr>
              <w:t>)</w:t>
            </w:r>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LdBPK_211450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Pyrimidine</w:t>
            </w:r>
            <w:proofErr w:type="spellEnd"/>
            <w:r w:rsidRPr="00873B02">
              <w:rPr>
                <w:rFonts w:eastAsiaTheme="minorEastAsia" w:cs="Times New Roman"/>
              </w:rPr>
              <w:t xml:space="preserve"> Metabolism</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ME1x</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Malic</w:t>
            </w:r>
            <w:proofErr w:type="spellEnd"/>
            <w:r w:rsidRPr="00873B02">
              <w:rPr>
                <w:rFonts w:eastAsiaTheme="minorEastAsia" w:cs="Times New Roman"/>
              </w:rPr>
              <w:t xml:space="preserve"> enzyme (NAD)</w:t>
            </w:r>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LdBPK_240790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proofErr w:type="spellStart"/>
            <w:r w:rsidRPr="00873B02">
              <w:rPr>
                <w:rFonts w:eastAsiaTheme="minorEastAsia" w:cs="Times New Roman"/>
              </w:rPr>
              <w:t>Pyruvate</w:t>
            </w:r>
            <w:proofErr w:type="spellEnd"/>
            <w:r w:rsidRPr="00873B02">
              <w:rPr>
                <w:rFonts w:eastAsiaTheme="minorEastAsia" w:cs="Times New Roman"/>
              </w:rPr>
              <w:t xml:space="preserve"> metabolism</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C5STDSr</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 xml:space="preserve">C-5 sterol </w:t>
            </w:r>
            <w:proofErr w:type="spellStart"/>
            <w:r w:rsidRPr="00873B02">
              <w:rPr>
                <w:rFonts w:eastAsiaTheme="minorEastAsia" w:cs="Times New Roman"/>
              </w:rPr>
              <w:t>desaturase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LdBPK_310620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Steroid Biosynthesis</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C8STIr</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 xml:space="preserve">C-8 sterol </w:t>
            </w:r>
            <w:proofErr w:type="spellStart"/>
            <w:r w:rsidRPr="00873B02">
              <w:rPr>
                <w:rFonts w:eastAsiaTheme="minorEastAsia" w:cs="Times New Roman"/>
              </w:rPr>
              <w:t>isomerase</w:t>
            </w:r>
            <w:proofErr w:type="spellEnd"/>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LdBPK_292250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Steroid Biosynthesis</w:t>
            </w:r>
          </w:p>
        </w:tc>
      </w:tr>
      <w:tr w:rsidR="00AE7C4B" w:rsidRPr="00873B02" w:rsidTr="00873B02">
        <w:trPr>
          <w:trHeight w:val="20"/>
        </w:trPr>
        <w:tc>
          <w:tcPr>
            <w:tcW w:w="683"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SAM24MTr</w:t>
            </w:r>
          </w:p>
        </w:tc>
        <w:tc>
          <w:tcPr>
            <w:tcW w:w="209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Sterol 24-c-methyltransferase</w:t>
            </w:r>
          </w:p>
        </w:tc>
        <w:tc>
          <w:tcPr>
            <w:tcW w:w="807"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LdBPK_362520 LdBPK_362510</w:t>
            </w:r>
          </w:p>
        </w:tc>
        <w:tc>
          <w:tcPr>
            <w:tcW w:w="1415" w:type="pct"/>
            <w:vAlign w:val="center"/>
            <w:hideMark/>
          </w:tcPr>
          <w:p w:rsidR="00AE7C4B" w:rsidRPr="00873B02" w:rsidRDefault="00AE7C4B" w:rsidP="00873B02">
            <w:pPr>
              <w:spacing w:before="0" w:line="240" w:lineRule="auto"/>
              <w:jc w:val="left"/>
              <w:rPr>
                <w:rFonts w:eastAsiaTheme="minorEastAsia" w:cs="Times New Roman"/>
              </w:rPr>
            </w:pPr>
            <w:r w:rsidRPr="00873B02">
              <w:rPr>
                <w:rFonts w:eastAsiaTheme="minorEastAsia" w:cs="Times New Roman"/>
              </w:rPr>
              <w:t>Steroid Biosynthesis</w:t>
            </w:r>
          </w:p>
        </w:tc>
      </w:tr>
    </w:tbl>
    <w:p w:rsidR="006A0DC7" w:rsidRPr="00873B02" w:rsidRDefault="000B5B80" w:rsidP="000B5B80">
      <w:pPr>
        <w:pStyle w:val="Heading1"/>
        <w:rPr>
          <w:rFonts w:cs="Times New Roman"/>
          <w:sz w:val="22"/>
          <w:szCs w:val="22"/>
        </w:rPr>
      </w:pPr>
      <w:r w:rsidRPr="00873B02">
        <w:rPr>
          <w:rFonts w:cs="Times New Roman"/>
          <w:sz w:val="22"/>
          <w:szCs w:val="22"/>
        </w:rPr>
        <w:t>References</w:t>
      </w:r>
    </w:p>
    <w:p w:rsidR="00DC4A31" w:rsidRPr="00DC4A31" w:rsidRDefault="00591728" w:rsidP="00DC4A31">
      <w:pPr>
        <w:spacing w:line="240" w:lineRule="auto"/>
        <w:ind w:left="720" w:hanging="720"/>
        <w:rPr>
          <w:rFonts w:cs="Times New Roman"/>
          <w:noProof/>
        </w:rPr>
      </w:pPr>
      <w:r w:rsidRPr="00873B02">
        <w:rPr>
          <w:rFonts w:cs="Times New Roman"/>
          <w:sz w:val="22"/>
        </w:rPr>
        <w:fldChar w:fldCharType="begin"/>
      </w:r>
      <w:r w:rsidR="006A0DC7" w:rsidRPr="00873B02">
        <w:rPr>
          <w:rFonts w:cs="Times New Roman"/>
          <w:sz w:val="22"/>
        </w:rPr>
        <w:instrText xml:space="preserve"> ADDIN EN.REFLIST </w:instrText>
      </w:r>
      <w:r w:rsidRPr="00873B02">
        <w:rPr>
          <w:rFonts w:cs="Times New Roman"/>
          <w:sz w:val="22"/>
        </w:rPr>
        <w:fldChar w:fldCharType="separate"/>
      </w:r>
      <w:bookmarkStart w:id="0" w:name="_ENREF_1"/>
      <w:r w:rsidR="00DC4A31" w:rsidRPr="00DC4A31">
        <w:rPr>
          <w:rFonts w:cs="Times New Roman"/>
          <w:noProof/>
        </w:rPr>
        <w:t>1.</w:t>
      </w:r>
      <w:r w:rsidR="00DC4A31" w:rsidRPr="00DC4A31">
        <w:rPr>
          <w:rFonts w:cs="Times New Roman"/>
          <w:noProof/>
        </w:rPr>
        <w:tab/>
        <w:t xml:space="preserve">R. Caspi, H. Foerster, C. A. Fulcher, P. Kaipa, M. Krummenacker, M. Latendresse, S. Paley, S. Y. Rhee, A. G. Shearer and C. Tissier, </w:t>
      </w:r>
      <w:r w:rsidR="00DC4A31" w:rsidRPr="00DC4A31">
        <w:rPr>
          <w:rFonts w:cs="Times New Roman"/>
          <w:i/>
          <w:noProof/>
        </w:rPr>
        <w:t>Nucleic Acids Res.</w:t>
      </w:r>
      <w:r w:rsidR="00DC4A31" w:rsidRPr="00DC4A31">
        <w:rPr>
          <w:rFonts w:cs="Times New Roman"/>
          <w:noProof/>
        </w:rPr>
        <w:t xml:space="preserve">, 2008, </w:t>
      </w:r>
      <w:r w:rsidR="00DC4A31" w:rsidRPr="00DC4A31">
        <w:rPr>
          <w:rFonts w:cs="Times New Roman"/>
          <w:b/>
          <w:noProof/>
        </w:rPr>
        <w:t>36</w:t>
      </w:r>
      <w:r w:rsidR="00DC4A31" w:rsidRPr="00DC4A31">
        <w:rPr>
          <w:rFonts w:cs="Times New Roman"/>
          <w:noProof/>
        </w:rPr>
        <w:t>, D623-D631.</w:t>
      </w:r>
      <w:bookmarkEnd w:id="0"/>
    </w:p>
    <w:p w:rsidR="00DC4A31" w:rsidRPr="00DC4A31" w:rsidRDefault="00DC4A31" w:rsidP="00DC4A31">
      <w:pPr>
        <w:spacing w:line="240" w:lineRule="auto"/>
        <w:ind w:left="720" w:hanging="720"/>
        <w:rPr>
          <w:rFonts w:cs="Times New Roman"/>
          <w:noProof/>
        </w:rPr>
      </w:pPr>
      <w:bookmarkStart w:id="1" w:name="_ENREF_2"/>
      <w:r w:rsidRPr="00DC4A31">
        <w:rPr>
          <w:rFonts w:cs="Times New Roman"/>
          <w:noProof/>
        </w:rPr>
        <w:t>2.</w:t>
      </w:r>
      <w:r w:rsidRPr="00DC4A31">
        <w:rPr>
          <w:rFonts w:cs="Times New Roman"/>
          <w:noProof/>
        </w:rPr>
        <w:tab/>
        <w:t>A. P. Andersen and P. Hellung</w:t>
      </w:r>
      <w:r w:rsidRPr="00DC4A31">
        <w:rPr>
          <w:rFonts w:ascii="Cambria Math" w:hAnsi="Cambria Math" w:cs="Cambria Math"/>
          <w:noProof/>
        </w:rPr>
        <w:t>‐</w:t>
      </w:r>
      <w:r w:rsidRPr="00DC4A31">
        <w:rPr>
          <w:rFonts w:cs="Times New Roman"/>
          <w:noProof/>
        </w:rPr>
        <w:t xml:space="preserve">Larsen, </w:t>
      </w:r>
      <w:r w:rsidRPr="00DC4A31">
        <w:rPr>
          <w:rFonts w:cs="Times New Roman"/>
          <w:i/>
          <w:noProof/>
        </w:rPr>
        <w:t>J. Cell. Biochem.</w:t>
      </w:r>
      <w:r w:rsidRPr="00DC4A31">
        <w:rPr>
          <w:rFonts w:cs="Times New Roman"/>
          <w:noProof/>
        </w:rPr>
        <w:t xml:space="preserve">, 1989, </w:t>
      </w:r>
      <w:r w:rsidRPr="00DC4A31">
        <w:rPr>
          <w:rFonts w:cs="Times New Roman"/>
          <w:b/>
          <w:noProof/>
        </w:rPr>
        <w:t>41</w:t>
      </w:r>
      <w:r w:rsidRPr="00DC4A31">
        <w:rPr>
          <w:rFonts w:cs="Times New Roman"/>
          <w:noProof/>
        </w:rPr>
        <w:t>, 125-133.</w:t>
      </w:r>
      <w:bookmarkEnd w:id="1"/>
    </w:p>
    <w:p w:rsidR="00DC4A31" w:rsidRPr="00DC4A31" w:rsidRDefault="00DC4A31" w:rsidP="00DC4A31">
      <w:pPr>
        <w:spacing w:line="240" w:lineRule="auto"/>
        <w:ind w:left="720" w:hanging="720"/>
        <w:rPr>
          <w:rFonts w:cs="Times New Roman"/>
          <w:noProof/>
        </w:rPr>
      </w:pPr>
      <w:bookmarkStart w:id="2" w:name="_ENREF_3"/>
      <w:r w:rsidRPr="00DC4A31">
        <w:rPr>
          <w:rFonts w:cs="Times New Roman"/>
          <w:noProof/>
        </w:rPr>
        <w:lastRenderedPageBreak/>
        <w:t>3.</w:t>
      </w:r>
      <w:r w:rsidRPr="00DC4A31">
        <w:rPr>
          <w:rFonts w:cs="Times New Roman"/>
          <w:noProof/>
        </w:rPr>
        <w:tab/>
        <w:t xml:space="preserve">P. Chomczynski and N. Sacchi, </w:t>
      </w:r>
      <w:r w:rsidRPr="00DC4A31">
        <w:rPr>
          <w:rFonts w:cs="Times New Roman"/>
          <w:i/>
          <w:noProof/>
        </w:rPr>
        <w:t>Anal. Biochem.</w:t>
      </w:r>
      <w:r w:rsidRPr="00DC4A31">
        <w:rPr>
          <w:rFonts w:cs="Times New Roman"/>
          <w:noProof/>
        </w:rPr>
        <w:t xml:space="preserve">, 1987, </w:t>
      </w:r>
      <w:r w:rsidRPr="00DC4A31">
        <w:rPr>
          <w:rFonts w:cs="Times New Roman"/>
          <w:b/>
          <w:noProof/>
        </w:rPr>
        <w:t>162</w:t>
      </w:r>
      <w:r w:rsidRPr="00DC4A31">
        <w:rPr>
          <w:rFonts w:cs="Times New Roman"/>
          <w:noProof/>
        </w:rPr>
        <w:t>, 156-159.</w:t>
      </w:r>
      <w:bookmarkEnd w:id="2"/>
    </w:p>
    <w:p w:rsidR="00DC4A31" w:rsidRDefault="00DC4A31" w:rsidP="00DC4A31">
      <w:pPr>
        <w:spacing w:line="240" w:lineRule="auto"/>
        <w:rPr>
          <w:rFonts w:cs="Times New Roman"/>
          <w:noProof/>
          <w:sz w:val="22"/>
        </w:rPr>
      </w:pPr>
    </w:p>
    <w:p w:rsidR="002D53E4" w:rsidRPr="00873B02" w:rsidRDefault="00591728" w:rsidP="00B91EC2">
      <w:pPr>
        <w:rPr>
          <w:rFonts w:cs="Times New Roman"/>
          <w:sz w:val="22"/>
        </w:rPr>
      </w:pPr>
      <w:r w:rsidRPr="00873B02">
        <w:rPr>
          <w:rFonts w:cs="Times New Roman"/>
          <w:sz w:val="22"/>
        </w:rPr>
        <w:fldChar w:fldCharType="end"/>
      </w:r>
    </w:p>
    <w:sectPr w:rsidR="002D53E4" w:rsidRPr="00873B02" w:rsidSect="00D837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docVars>
    <w:docVar w:name="EN.InstantFormat" w:val="&lt;ENInstantFormat&gt;&lt;Enabled&gt;1&lt;/Enabled&gt;&lt;ScanUnformatted&gt;1&lt;/ScanUnformatted&gt;&lt;ScanChanges&gt;1&lt;/ScanChanges&gt;&lt;Suspended&gt;0&lt;/Suspended&gt;&lt;/ENInstantFormat&gt;"/>
    <w:docVar w:name="EN.Layout" w:val="&lt;ENLayout&gt;&lt;Style&gt;Molecular BioSystem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dzddr0swa20w99ee2znpzer9s9xx9xvaw5sx&quot;&gt;metabolic_network&lt;record-ids&gt;&lt;item&gt;35&lt;/item&gt;&lt;item&gt;125&lt;/item&gt;&lt;item&gt;126&lt;/item&gt;&lt;/record-ids&gt;&lt;/item&gt;&lt;/Libraries&gt;"/>
  </w:docVars>
  <w:rsids>
    <w:rsidRoot w:val="00D101E4"/>
    <w:rsid w:val="000005E4"/>
    <w:rsid w:val="00000891"/>
    <w:rsid w:val="00000F43"/>
    <w:rsid w:val="00005724"/>
    <w:rsid w:val="00010A72"/>
    <w:rsid w:val="00011F97"/>
    <w:rsid w:val="00017CB8"/>
    <w:rsid w:val="00020EA8"/>
    <w:rsid w:val="00023815"/>
    <w:rsid w:val="00037BCD"/>
    <w:rsid w:val="00040411"/>
    <w:rsid w:val="00040698"/>
    <w:rsid w:val="000423D0"/>
    <w:rsid w:val="000451F1"/>
    <w:rsid w:val="00045D7B"/>
    <w:rsid w:val="00046D46"/>
    <w:rsid w:val="00050292"/>
    <w:rsid w:val="000529F2"/>
    <w:rsid w:val="00052E0F"/>
    <w:rsid w:val="00055BD6"/>
    <w:rsid w:val="00063286"/>
    <w:rsid w:val="0006441D"/>
    <w:rsid w:val="00065861"/>
    <w:rsid w:val="000664BD"/>
    <w:rsid w:val="00066C13"/>
    <w:rsid w:val="000754B8"/>
    <w:rsid w:val="00075D39"/>
    <w:rsid w:val="00083060"/>
    <w:rsid w:val="00094B5A"/>
    <w:rsid w:val="00094E4E"/>
    <w:rsid w:val="000A12FD"/>
    <w:rsid w:val="000A233B"/>
    <w:rsid w:val="000A338D"/>
    <w:rsid w:val="000B10C7"/>
    <w:rsid w:val="000B2602"/>
    <w:rsid w:val="000B5B80"/>
    <w:rsid w:val="000B7BDA"/>
    <w:rsid w:val="000C09BF"/>
    <w:rsid w:val="000C3D93"/>
    <w:rsid w:val="000C59DF"/>
    <w:rsid w:val="000C686F"/>
    <w:rsid w:val="000C75C4"/>
    <w:rsid w:val="000D1A7A"/>
    <w:rsid w:val="000D380F"/>
    <w:rsid w:val="000D4777"/>
    <w:rsid w:val="000D52EE"/>
    <w:rsid w:val="000D5810"/>
    <w:rsid w:val="000D67C7"/>
    <w:rsid w:val="000E14B5"/>
    <w:rsid w:val="000E1CF7"/>
    <w:rsid w:val="000E3A58"/>
    <w:rsid w:val="000E3FC9"/>
    <w:rsid w:val="000E648E"/>
    <w:rsid w:val="000E6E59"/>
    <w:rsid w:val="000F5858"/>
    <w:rsid w:val="000F671E"/>
    <w:rsid w:val="000F7E10"/>
    <w:rsid w:val="0010145E"/>
    <w:rsid w:val="001019AD"/>
    <w:rsid w:val="00101A31"/>
    <w:rsid w:val="00106C48"/>
    <w:rsid w:val="001072AC"/>
    <w:rsid w:val="00110B24"/>
    <w:rsid w:val="00115280"/>
    <w:rsid w:val="0012431A"/>
    <w:rsid w:val="00124427"/>
    <w:rsid w:val="0012636E"/>
    <w:rsid w:val="00127F70"/>
    <w:rsid w:val="001306B7"/>
    <w:rsid w:val="0013617A"/>
    <w:rsid w:val="00145141"/>
    <w:rsid w:val="00145733"/>
    <w:rsid w:val="001511EF"/>
    <w:rsid w:val="00156BFB"/>
    <w:rsid w:val="00164058"/>
    <w:rsid w:val="00165716"/>
    <w:rsid w:val="00165FF6"/>
    <w:rsid w:val="00171DAD"/>
    <w:rsid w:val="00173FAF"/>
    <w:rsid w:val="00174CDB"/>
    <w:rsid w:val="00175411"/>
    <w:rsid w:val="00180359"/>
    <w:rsid w:val="00185232"/>
    <w:rsid w:val="00185758"/>
    <w:rsid w:val="001921B9"/>
    <w:rsid w:val="00192641"/>
    <w:rsid w:val="001948F5"/>
    <w:rsid w:val="0019702B"/>
    <w:rsid w:val="001974C1"/>
    <w:rsid w:val="001A15DE"/>
    <w:rsid w:val="001A205E"/>
    <w:rsid w:val="001A39E7"/>
    <w:rsid w:val="001A3FC9"/>
    <w:rsid w:val="001A65FD"/>
    <w:rsid w:val="001B0323"/>
    <w:rsid w:val="001B1E2F"/>
    <w:rsid w:val="001B4A3C"/>
    <w:rsid w:val="001B4DAF"/>
    <w:rsid w:val="001B7472"/>
    <w:rsid w:val="001B7578"/>
    <w:rsid w:val="001B77ED"/>
    <w:rsid w:val="001C1BEC"/>
    <w:rsid w:val="001C2AFA"/>
    <w:rsid w:val="001C6152"/>
    <w:rsid w:val="001C7942"/>
    <w:rsid w:val="001D01E9"/>
    <w:rsid w:val="001E00BD"/>
    <w:rsid w:val="001E0E74"/>
    <w:rsid w:val="001F0965"/>
    <w:rsid w:val="001F1FAE"/>
    <w:rsid w:val="001F234E"/>
    <w:rsid w:val="001F4EAF"/>
    <w:rsid w:val="001F56F9"/>
    <w:rsid w:val="001F5CBB"/>
    <w:rsid w:val="00203939"/>
    <w:rsid w:val="00203E98"/>
    <w:rsid w:val="002041E3"/>
    <w:rsid w:val="00204D60"/>
    <w:rsid w:val="00205DDE"/>
    <w:rsid w:val="002064D9"/>
    <w:rsid w:val="002076AC"/>
    <w:rsid w:val="00207E2E"/>
    <w:rsid w:val="002106E8"/>
    <w:rsid w:val="002119D7"/>
    <w:rsid w:val="002132A4"/>
    <w:rsid w:val="00215092"/>
    <w:rsid w:val="002204EE"/>
    <w:rsid w:val="002233BD"/>
    <w:rsid w:val="00223A6E"/>
    <w:rsid w:val="00225EAE"/>
    <w:rsid w:val="00226795"/>
    <w:rsid w:val="00226F1E"/>
    <w:rsid w:val="00227E74"/>
    <w:rsid w:val="002312B2"/>
    <w:rsid w:val="002377C5"/>
    <w:rsid w:val="0024019A"/>
    <w:rsid w:val="00241128"/>
    <w:rsid w:val="002426D9"/>
    <w:rsid w:val="0025215F"/>
    <w:rsid w:val="0025260D"/>
    <w:rsid w:val="00252EAB"/>
    <w:rsid w:val="00257BD8"/>
    <w:rsid w:val="00257E52"/>
    <w:rsid w:val="0026405E"/>
    <w:rsid w:val="00264288"/>
    <w:rsid w:val="00265F34"/>
    <w:rsid w:val="00266E76"/>
    <w:rsid w:val="00267B9F"/>
    <w:rsid w:val="002729A5"/>
    <w:rsid w:val="00275D88"/>
    <w:rsid w:val="00280443"/>
    <w:rsid w:val="00281886"/>
    <w:rsid w:val="002829A8"/>
    <w:rsid w:val="00291B41"/>
    <w:rsid w:val="00292483"/>
    <w:rsid w:val="00292EAC"/>
    <w:rsid w:val="00292FF8"/>
    <w:rsid w:val="002930AD"/>
    <w:rsid w:val="00294373"/>
    <w:rsid w:val="00295664"/>
    <w:rsid w:val="00297DA7"/>
    <w:rsid w:val="002A2A47"/>
    <w:rsid w:val="002A736E"/>
    <w:rsid w:val="002B2256"/>
    <w:rsid w:val="002B4BEA"/>
    <w:rsid w:val="002B4D8D"/>
    <w:rsid w:val="002C0076"/>
    <w:rsid w:val="002C0396"/>
    <w:rsid w:val="002C6C4C"/>
    <w:rsid w:val="002D264E"/>
    <w:rsid w:val="002D53E4"/>
    <w:rsid w:val="002D567A"/>
    <w:rsid w:val="002D5F56"/>
    <w:rsid w:val="002D6072"/>
    <w:rsid w:val="002D6207"/>
    <w:rsid w:val="002D7698"/>
    <w:rsid w:val="002D7F3B"/>
    <w:rsid w:val="002E28A5"/>
    <w:rsid w:val="002E3D07"/>
    <w:rsid w:val="002E3F57"/>
    <w:rsid w:val="002F025E"/>
    <w:rsid w:val="002F30B3"/>
    <w:rsid w:val="002F43B3"/>
    <w:rsid w:val="002F71D7"/>
    <w:rsid w:val="00300AFC"/>
    <w:rsid w:val="0030260F"/>
    <w:rsid w:val="00310A6A"/>
    <w:rsid w:val="00310B4B"/>
    <w:rsid w:val="00310B89"/>
    <w:rsid w:val="00311B00"/>
    <w:rsid w:val="00312573"/>
    <w:rsid w:val="00313830"/>
    <w:rsid w:val="00316145"/>
    <w:rsid w:val="00316BE0"/>
    <w:rsid w:val="00316F54"/>
    <w:rsid w:val="0032293A"/>
    <w:rsid w:val="00324C4A"/>
    <w:rsid w:val="00326D57"/>
    <w:rsid w:val="003315D2"/>
    <w:rsid w:val="00331EA6"/>
    <w:rsid w:val="003329A0"/>
    <w:rsid w:val="00332C28"/>
    <w:rsid w:val="003355F7"/>
    <w:rsid w:val="003363FC"/>
    <w:rsid w:val="00336AD1"/>
    <w:rsid w:val="003501E1"/>
    <w:rsid w:val="00351F9A"/>
    <w:rsid w:val="00353343"/>
    <w:rsid w:val="00353609"/>
    <w:rsid w:val="00357E45"/>
    <w:rsid w:val="003604E1"/>
    <w:rsid w:val="00361724"/>
    <w:rsid w:val="00363402"/>
    <w:rsid w:val="00365EE1"/>
    <w:rsid w:val="003737A5"/>
    <w:rsid w:val="00376A39"/>
    <w:rsid w:val="00380AD3"/>
    <w:rsid w:val="00381548"/>
    <w:rsid w:val="00384FCC"/>
    <w:rsid w:val="003855B0"/>
    <w:rsid w:val="0039139C"/>
    <w:rsid w:val="00392962"/>
    <w:rsid w:val="00394791"/>
    <w:rsid w:val="00395432"/>
    <w:rsid w:val="003970FA"/>
    <w:rsid w:val="0039720A"/>
    <w:rsid w:val="003A0447"/>
    <w:rsid w:val="003A212A"/>
    <w:rsid w:val="003A25B3"/>
    <w:rsid w:val="003A4BEB"/>
    <w:rsid w:val="003A4F98"/>
    <w:rsid w:val="003A7B91"/>
    <w:rsid w:val="003B0849"/>
    <w:rsid w:val="003B1E85"/>
    <w:rsid w:val="003B1FD6"/>
    <w:rsid w:val="003B283B"/>
    <w:rsid w:val="003B4035"/>
    <w:rsid w:val="003B5467"/>
    <w:rsid w:val="003B5EDA"/>
    <w:rsid w:val="003C1AD1"/>
    <w:rsid w:val="003C21E9"/>
    <w:rsid w:val="003C2678"/>
    <w:rsid w:val="003C28BB"/>
    <w:rsid w:val="003C428F"/>
    <w:rsid w:val="003C4F6F"/>
    <w:rsid w:val="003C5BA1"/>
    <w:rsid w:val="003C6FE8"/>
    <w:rsid w:val="003D33D1"/>
    <w:rsid w:val="003D4BCA"/>
    <w:rsid w:val="003D4D71"/>
    <w:rsid w:val="003D7B95"/>
    <w:rsid w:val="003E1D14"/>
    <w:rsid w:val="003E3E90"/>
    <w:rsid w:val="003E4583"/>
    <w:rsid w:val="003E4B06"/>
    <w:rsid w:val="003F71B0"/>
    <w:rsid w:val="00400035"/>
    <w:rsid w:val="00400C4B"/>
    <w:rsid w:val="00403F81"/>
    <w:rsid w:val="0040552A"/>
    <w:rsid w:val="004069A9"/>
    <w:rsid w:val="00410AFD"/>
    <w:rsid w:val="0041270D"/>
    <w:rsid w:val="004141BA"/>
    <w:rsid w:val="00415199"/>
    <w:rsid w:val="00415E03"/>
    <w:rsid w:val="0041651F"/>
    <w:rsid w:val="00422A6E"/>
    <w:rsid w:val="00424A73"/>
    <w:rsid w:val="004343A2"/>
    <w:rsid w:val="00435D6A"/>
    <w:rsid w:val="00437826"/>
    <w:rsid w:val="00437F71"/>
    <w:rsid w:val="00440675"/>
    <w:rsid w:val="00441F81"/>
    <w:rsid w:val="00444589"/>
    <w:rsid w:val="0044646B"/>
    <w:rsid w:val="00446636"/>
    <w:rsid w:val="004475ED"/>
    <w:rsid w:val="00447762"/>
    <w:rsid w:val="00452FD9"/>
    <w:rsid w:val="00456563"/>
    <w:rsid w:val="004609F6"/>
    <w:rsid w:val="004630B1"/>
    <w:rsid w:val="004647DC"/>
    <w:rsid w:val="00474294"/>
    <w:rsid w:val="00477A99"/>
    <w:rsid w:val="00480019"/>
    <w:rsid w:val="004826E1"/>
    <w:rsid w:val="004835C2"/>
    <w:rsid w:val="00484C63"/>
    <w:rsid w:val="00485F4E"/>
    <w:rsid w:val="004864BC"/>
    <w:rsid w:val="0048684C"/>
    <w:rsid w:val="00490394"/>
    <w:rsid w:val="00492592"/>
    <w:rsid w:val="0049340A"/>
    <w:rsid w:val="00494A36"/>
    <w:rsid w:val="00496C7C"/>
    <w:rsid w:val="004A30C2"/>
    <w:rsid w:val="004A38DE"/>
    <w:rsid w:val="004A5C40"/>
    <w:rsid w:val="004B01BC"/>
    <w:rsid w:val="004B3C3B"/>
    <w:rsid w:val="004B4F99"/>
    <w:rsid w:val="004B7992"/>
    <w:rsid w:val="004C0E15"/>
    <w:rsid w:val="004C2365"/>
    <w:rsid w:val="004C247E"/>
    <w:rsid w:val="004C76D6"/>
    <w:rsid w:val="004D0139"/>
    <w:rsid w:val="004D0D52"/>
    <w:rsid w:val="004D0F5B"/>
    <w:rsid w:val="004D253F"/>
    <w:rsid w:val="004D32DC"/>
    <w:rsid w:val="004D4C14"/>
    <w:rsid w:val="004D5712"/>
    <w:rsid w:val="004D78FB"/>
    <w:rsid w:val="004E0E94"/>
    <w:rsid w:val="004E27E7"/>
    <w:rsid w:val="004E3F0C"/>
    <w:rsid w:val="004E553F"/>
    <w:rsid w:val="004F2E21"/>
    <w:rsid w:val="004F37D8"/>
    <w:rsid w:val="004F68A9"/>
    <w:rsid w:val="0050118F"/>
    <w:rsid w:val="00502F05"/>
    <w:rsid w:val="0050373B"/>
    <w:rsid w:val="00503D31"/>
    <w:rsid w:val="00504ECF"/>
    <w:rsid w:val="0050590D"/>
    <w:rsid w:val="00507B0E"/>
    <w:rsid w:val="00510B23"/>
    <w:rsid w:val="00511BB7"/>
    <w:rsid w:val="00512AEB"/>
    <w:rsid w:val="00514D1B"/>
    <w:rsid w:val="00521041"/>
    <w:rsid w:val="00525955"/>
    <w:rsid w:val="00526D60"/>
    <w:rsid w:val="00530F00"/>
    <w:rsid w:val="00532064"/>
    <w:rsid w:val="005334A5"/>
    <w:rsid w:val="00533B01"/>
    <w:rsid w:val="0053460B"/>
    <w:rsid w:val="0053467E"/>
    <w:rsid w:val="0054086F"/>
    <w:rsid w:val="005461FA"/>
    <w:rsid w:val="005465D4"/>
    <w:rsid w:val="00546D4A"/>
    <w:rsid w:val="00550281"/>
    <w:rsid w:val="005525C2"/>
    <w:rsid w:val="005549AD"/>
    <w:rsid w:val="00560505"/>
    <w:rsid w:val="00560852"/>
    <w:rsid w:val="0056491E"/>
    <w:rsid w:val="00564B07"/>
    <w:rsid w:val="00565E80"/>
    <w:rsid w:val="0056605D"/>
    <w:rsid w:val="0056619C"/>
    <w:rsid w:val="00566D5C"/>
    <w:rsid w:val="00570C00"/>
    <w:rsid w:val="00570D31"/>
    <w:rsid w:val="00570EA8"/>
    <w:rsid w:val="00571823"/>
    <w:rsid w:val="005733BE"/>
    <w:rsid w:val="00574E49"/>
    <w:rsid w:val="005752D8"/>
    <w:rsid w:val="005757FB"/>
    <w:rsid w:val="00576F2B"/>
    <w:rsid w:val="0057798B"/>
    <w:rsid w:val="00583331"/>
    <w:rsid w:val="00583419"/>
    <w:rsid w:val="0058419B"/>
    <w:rsid w:val="005878D2"/>
    <w:rsid w:val="00591728"/>
    <w:rsid w:val="0059180D"/>
    <w:rsid w:val="005941C0"/>
    <w:rsid w:val="005A0DC9"/>
    <w:rsid w:val="005A3E60"/>
    <w:rsid w:val="005A566F"/>
    <w:rsid w:val="005A7B05"/>
    <w:rsid w:val="005B031E"/>
    <w:rsid w:val="005B0AAA"/>
    <w:rsid w:val="005B205E"/>
    <w:rsid w:val="005B35A1"/>
    <w:rsid w:val="005B4208"/>
    <w:rsid w:val="005B4E43"/>
    <w:rsid w:val="005C27C6"/>
    <w:rsid w:val="005C3510"/>
    <w:rsid w:val="005C3530"/>
    <w:rsid w:val="005C4D09"/>
    <w:rsid w:val="005C4D97"/>
    <w:rsid w:val="005C4F97"/>
    <w:rsid w:val="005C7EB9"/>
    <w:rsid w:val="005D265D"/>
    <w:rsid w:val="005D6249"/>
    <w:rsid w:val="005D712C"/>
    <w:rsid w:val="005D7C25"/>
    <w:rsid w:val="005E0354"/>
    <w:rsid w:val="005E278B"/>
    <w:rsid w:val="005E33F1"/>
    <w:rsid w:val="005E677D"/>
    <w:rsid w:val="005E77E2"/>
    <w:rsid w:val="005F1130"/>
    <w:rsid w:val="00602C2C"/>
    <w:rsid w:val="00603B2E"/>
    <w:rsid w:val="00606254"/>
    <w:rsid w:val="00606452"/>
    <w:rsid w:val="00611A2A"/>
    <w:rsid w:val="00613BF1"/>
    <w:rsid w:val="00614837"/>
    <w:rsid w:val="0061585C"/>
    <w:rsid w:val="00623A85"/>
    <w:rsid w:val="00627EE6"/>
    <w:rsid w:val="0063091B"/>
    <w:rsid w:val="00632B33"/>
    <w:rsid w:val="00633E41"/>
    <w:rsid w:val="00634635"/>
    <w:rsid w:val="00634D9F"/>
    <w:rsid w:val="00635167"/>
    <w:rsid w:val="006365F2"/>
    <w:rsid w:val="006367E9"/>
    <w:rsid w:val="00637F9A"/>
    <w:rsid w:val="006443D8"/>
    <w:rsid w:val="00644BEF"/>
    <w:rsid w:val="00646192"/>
    <w:rsid w:val="0064656E"/>
    <w:rsid w:val="006473BC"/>
    <w:rsid w:val="00647617"/>
    <w:rsid w:val="00653C52"/>
    <w:rsid w:val="00653DB2"/>
    <w:rsid w:val="00653EE5"/>
    <w:rsid w:val="00655B22"/>
    <w:rsid w:val="00661FA3"/>
    <w:rsid w:val="0066517D"/>
    <w:rsid w:val="00675477"/>
    <w:rsid w:val="006806D2"/>
    <w:rsid w:val="006836B6"/>
    <w:rsid w:val="006847E2"/>
    <w:rsid w:val="0068547B"/>
    <w:rsid w:val="006856B8"/>
    <w:rsid w:val="00687609"/>
    <w:rsid w:val="00687705"/>
    <w:rsid w:val="006879A1"/>
    <w:rsid w:val="00690F9C"/>
    <w:rsid w:val="00691907"/>
    <w:rsid w:val="00692487"/>
    <w:rsid w:val="0069296C"/>
    <w:rsid w:val="0069511A"/>
    <w:rsid w:val="00696071"/>
    <w:rsid w:val="0069628C"/>
    <w:rsid w:val="00696A0B"/>
    <w:rsid w:val="00697E66"/>
    <w:rsid w:val="006A0DC7"/>
    <w:rsid w:val="006A284D"/>
    <w:rsid w:val="006A2BAD"/>
    <w:rsid w:val="006A4DC5"/>
    <w:rsid w:val="006A5AC0"/>
    <w:rsid w:val="006A7117"/>
    <w:rsid w:val="006A79BC"/>
    <w:rsid w:val="006A7B6C"/>
    <w:rsid w:val="006B1F8D"/>
    <w:rsid w:val="006B36A5"/>
    <w:rsid w:val="006B3F4D"/>
    <w:rsid w:val="006B7996"/>
    <w:rsid w:val="006C36A3"/>
    <w:rsid w:val="006D11C9"/>
    <w:rsid w:val="006D53D1"/>
    <w:rsid w:val="006D61E3"/>
    <w:rsid w:val="006D624B"/>
    <w:rsid w:val="006D6866"/>
    <w:rsid w:val="006E0629"/>
    <w:rsid w:val="006E0FE0"/>
    <w:rsid w:val="006E5776"/>
    <w:rsid w:val="006E604B"/>
    <w:rsid w:val="006F3890"/>
    <w:rsid w:val="0070307C"/>
    <w:rsid w:val="0070349F"/>
    <w:rsid w:val="00704BEA"/>
    <w:rsid w:val="007062D1"/>
    <w:rsid w:val="00706BE7"/>
    <w:rsid w:val="00707B01"/>
    <w:rsid w:val="00707D7A"/>
    <w:rsid w:val="007112BC"/>
    <w:rsid w:val="00717762"/>
    <w:rsid w:val="00717A61"/>
    <w:rsid w:val="0072092F"/>
    <w:rsid w:val="00721EFC"/>
    <w:rsid w:val="0072230D"/>
    <w:rsid w:val="00722389"/>
    <w:rsid w:val="007236B7"/>
    <w:rsid w:val="0072534C"/>
    <w:rsid w:val="007261FB"/>
    <w:rsid w:val="00735CFE"/>
    <w:rsid w:val="00736BA6"/>
    <w:rsid w:val="00740A44"/>
    <w:rsid w:val="0074321E"/>
    <w:rsid w:val="00744105"/>
    <w:rsid w:val="00745B37"/>
    <w:rsid w:val="00746062"/>
    <w:rsid w:val="00751E3A"/>
    <w:rsid w:val="007525F3"/>
    <w:rsid w:val="007536E2"/>
    <w:rsid w:val="00754444"/>
    <w:rsid w:val="0076020D"/>
    <w:rsid w:val="007605C2"/>
    <w:rsid w:val="00763ABB"/>
    <w:rsid w:val="007649F0"/>
    <w:rsid w:val="00765770"/>
    <w:rsid w:val="00765CF4"/>
    <w:rsid w:val="007668E7"/>
    <w:rsid w:val="0077066E"/>
    <w:rsid w:val="0078152E"/>
    <w:rsid w:val="00782780"/>
    <w:rsid w:val="00782D0C"/>
    <w:rsid w:val="00783912"/>
    <w:rsid w:val="00783ACA"/>
    <w:rsid w:val="00787656"/>
    <w:rsid w:val="00794C9D"/>
    <w:rsid w:val="00795288"/>
    <w:rsid w:val="00796515"/>
    <w:rsid w:val="0079690B"/>
    <w:rsid w:val="00796BB6"/>
    <w:rsid w:val="007973F9"/>
    <w:rsid w:val="007979CF"/>
    <w:rsid w:val="00797B97"/>
    <w:rsid w:val="007A10FC"/>
    <w:rsid w:val="007A323D"/>
    <w:rsid w:val="007A4CE6"/>
    <w:rsid w:val="007A66AE"/>
    <w:rsid w:val="007A6C34"/>
    <w:rsid w:val="007B045F"/>
    <w:rsid w:val="007B135F"/>
    <w:rsid w:val="007B1775"/>
    <w:rsid w:val="007B394D"/>
    <w:rsid w:val="007B3AF6"/>
    <w:rsid w:val="007B3D11"/>
    <w:rsid w:val="007B5771"/>
    <w:rsid w:val="007B590C"/>
    <w:rsid w:val="007B66DC"/>
    <w:rsid w:val="007B678B"/>
    <w:rsid w:val="007B67BC"/>
    <w:rsid w:val="007C162F"/>
    <w:rsid w:val="007C2DA4"/>
    <w:rsid w:val="007C5C98"/>
    <w:rsid w:val="007C65CF"/>
    <w:rsid w:val="007C73F3"/>
    <w:rsid w:val="007C7FCF"/>
    <w:rsid w:val="007D2FC6"/>
    <w:rsid w:val="007E007C"/>
    <w:rsid w:val="007E02B5"/>
    <w:rsid w:val="007E0A07"/>
    <w:rsid w:val="007E50F9"/>
    <w:rsid w:val="007F2F98"/>
    <w:rsid w:val="007F4587"/>
    <w:rsid w:val="007F59D4"/>
    <w:rsid w:val="007F72DF"/>
    <w:rsid w:val="0080129C"/>
    <w:rsid w:val="00801EA1"/>
    <w:rsid w:val="00803840"/>
    <w:rsid w:val="0080433E"/>
    <w:rsid w:val="0080546C"/>
    <w:rsid w:val="008056FD"/>
    <w:rsid w:val="00810828"/>
    <w:rsid w:val="0081136B"/>
    <w:rsid w:val="008113E0"/>
    <w:rsid w:val="00812740"/>
    <w:rsid w:val="00812D0E"/>
    <w:rsid w:val="008131CB"/>
    <w:rsid w:val="008133CB"/>
    <w:rsid w:val="00814140"/>
    <w:rsid w:val="008151A9"/>
    <w:rsid w:val="00815F00"/>
    <w:rsid w:val="008207EE"/>
    <w:rsid w:val="00820F86"/>
    <w:rsid w:val="00821F63"/>
    <w:rsid w:val="008229CA"/>
    <w:rsid w:val="008238C1"/>
    <w:rsid w:val="00823DBB"/>
    <w:rsid w:val="00826419"/>
    <w:rsid w:val="00826904"/>
    <w:rsid w:val="00830338"/>
    <w:rsid w:val="00831E08"/>
    <w:rsid w:val="00832122"/>
    <w:rsid w:val="00833D84"/>
    <w:rsid w:val="00834319"/>
    <w:rsid w:val="008361B5"/>
    <w:rsid w:val="0083638C"/>
    <w:rsid w:val="0083724F"/>
    <w:rsid w:val="00837F24"/>
    <w:rsid w:val="00840476"/>
    <w:rsid w:val="00840766"/>
    <w:rsid w:val="00840921"/>
    <w:rsid w:val="0084361D"/>
    <w:rsid w:val="00844690"/>
    <w:rsid w:val="0084476A"/>
    <w:rsid w:val="00845F85"/>
    <w:rsid w:val="008507D6"/>
    <w:rsid w:val="00854A46"/>
    <w:rsid w:val="008577CA"/>
    <w:rsid w:val="00861A1C"/>
    <w:rsid w:val="00862CCD"/>
    <w:rsid w:val="00863346"/>
    <w:rsid w:val="00864DD5"/>
    <w:rsid w:val="00866016"/>
    <w:rsid w:val="00872F76"/>
    <w:rsid w:val="0087393C"/>
    <w:rsid w:val="00873B02"/>
    <w:rsid w:val="00876E78"/>
    <w:rsid w:val="00880E98"/>
    <w:rsid w:val="008823A0"/>
    <w:rsid w:val="00884A1D"/>
    <w:rsid w:val="00884E79"/>
    <w:rsid w:val="00885FB9"/>
    <w:rsid w:val="00891676"/>
    <w:rsid w:val="00891804"/>
    <w:rsid w:val="00891AC1"/>
    <w:rsid w:val="00891F1E"/>
    <w:rsid w:val="00892B63"/>
    <w:rsid w:val="0089386B"/>
    <w:rsid w:val="00894A0C"/>
    <w:rsid w:val="008A12D9"/>
    <w:rsid w:val="008A1D6E"/>
    <w:rsid w:val="008A39DC"/>
    <w:rsid w:val="008A484E"/>
    <w:rsid w:val="008A64CC"/>
    <w:rsid w:val="008A6EDE"/>
    <w:rsid w:val="008B0C3D"/>
    <w:rsid w:val="008B1872"/>
    <w:rsid w:val="008B4CFA"/>
    <w:rsid w:val="008B604F"/>
    <w:rsid w:val="008B6B6A"/>
    <w:rsid w:val="008C02FC"/>
    <w:rsid w:val="008C3964"/>
    <w:rsid w:val="008C40DE"/>
    <w:rsid w:val="008C4F32"/>
    <w:rsid w:val="008C6EC1"/>
    <w:rsid w:val="008D0268"/>
    <w:rsid w:val="008D42E9"/>
    <w:rsid w:val="008D5859"/>
    <w:rsid w:val="008D5A67"/>
    <w:rsid w:val="008D5FF9"/>
    <w:rsid w:val="008D6804"/>
    <w:rsid w:val="008E2AB1"/>
    <w:rsid w:val="008E30D2"/>
    <w:rsid w:val="008E723E"/>
    <w:rsid w:val="008F4BD4"/>
    <w:rsid w:val="00902CDD"/>
    <w:rsid w:val="00904A45"/>
    <w:rsid w:val="009067E4"/>
    <w:rsid w:val="00911FBC"/>
    <w:rsid w:val="00914E77"/>
    <w:rsid w:val="00917F56"/>
    <w:rsid w:val="00924863"/>
    <w:rsid w:val="00927418"/>
    <w:rsid w:val="0093358B"/>
    <w:rsid w:val="009348BD"/>
    <w:rsid w:val="00940F24"/>
    <w:rsid w:val="00942462"/>
    <w:rsid w:val="0094740B"/>
    <w:rsid w:val="00947AED"/>
    <w:rsid w:val="00956711"/>
    <w:rsid w:val="00961BB4"/>
    <w:rsid w:val="00962A21"/>
    <w:rsid w:val="00962F16"/>
    <w:rsid w:val="00965FDC"/>
    <w:rsid w:val="00970DF3"/>
    <w:rsid w:val="0097243A"/>
    <w:rsid w:val="00973FA7"/>
    <w:rsid w:val="009811CA"/>
    <w:rsid w:val="00982156"/>
    <w:rsid w:val="00985AB1"/>
    <w:rsid w:val="00986536"/>
    <w:rsid w:val="00986EDA"/>
    <w:rsid w:val="00987ACB"/>
    <w:rsid w:val="00990604"/>
    <w:rsid w:val="00991630"/>
    <w:rsid w:val="009933AD"/>
    <w:rsid w:val="0099418F"/>
    <w:rsid w:val="00995EC3"/>
    <w:rsid w:val="00995FA8"/>
    <w:rsid w:val="00997E8B"/>
    <w:rsid w:val="009A03AC"/>
    <w:rsid w:val="009A0A95"/>
    <w:rsid w:val="009A5296"/>
    <w:rsid w:val="009A6319"/>
    <w:rsid w:val="009A6857"/>
    <w:rsid w:val="009A6891"/>
    <w:rsid w:val="009A6C04"/>
    <w:rsid w:val="009A7823"/>
    <w:rsid w:val="009B1527"/>
    <w:rsid w:val="009B2221"/>
    <w:rsid w:val="009B4E69"/>
    <w:rsid w:val="009B4EB4"/>
    <w:rsid w:val="009C05D0"/>
    <w:rsid w:val="009C0C4E"/>
    <w:rsid w:val="009C2F57"/>
    <w:rsid w:val="009C4611"/>
    <w:rsid w:val="009C58D6"/>
    <w:rsid w:val="009C603A"/>
    <w:rsid w:val="009D2879"/>
    <w:rsid w:val="009D311C"/>
    <w:rsid w:val="009D62A1"/>
    <w:rsid w:val="009D7D61"/>
    <w:rsid w:val="009E02C4"/>
    <w:rsid w:val="009E1BF2"/>
    <w:rsid w:val="009E2A0D"/>
    <w:rsid w:val="009F0B8F"/>
    <w:rsid w:val="009F24F3"/>
    <w:rsid w:val="009F3013"/>
    <w:rsid w:val="009F62FD"/>
    <w:rsid w:val="009F65DA"/>
    <w:rsid w:val="009F72D9"/>
    <w:rsid w:val="009F7585"/>
    <w:rsid w:val="00A010FB"/>
    <w:rsid w:val="00A02A6F"/>
    <w:rsid w:val="00A03FC8"/>
    <w:rsid w:val="00A043F0"/>
    <w:rsid w:val="00A07A86"/>
    <w:rsid w:val="00A07F62"/>
    <w:rsid w:val="00A13C7C"/>
    <w:rsid w:val="00A14195"/>
    <w:rsid w:val="00A165C2"/>
    <w:rsid w:val="00A17F47"/>
    <w:rsid w:val="00A2049A"/>
    <w:rsid w:val="00A22FAD"/>
    <w:rsid w:val="00A23C9E"/>
    <w:rsid w:val="00A25B3C"/>
    <w:rsid w:val="00A274FA"/>
    <w:rsid w:val="00A27BC0"/>
    <w:rsid w:val="00A3050B"/>
    <w:rsid w:val="00A31544"/>
    <w:rsid w:val="00A31885"/>
    <w:rsid w:val="00A33A04"/>
    <w:rsid w:val="00A366C4"/>
    <w:rsid w:val="00A3685A"/>
    <w:rsid w:val="00A36C29"/>
    <w:rsid w:val="00A40D75"/>
    <w:rsid w:val="00A43235"/>
    <w:rsid w:val="00A52569"/>
    <w:rsid w:val="00A5519F"/>
    <w:rsid w:val="00A5579E"/>
    <w:rsid w:val="00A559CE"/>
    <w:rsid w:val="00A56793"/>
    <w:rsid w:val="00A62A8D"/>
    <w:rsid w:val="00A63889"/>
    <w:rsid w:val="00A654C5"/>
    <w:rsid w:val="00A75CC9"/>
    <w:rsid w:val="00A76168"/>
    <w:rsid w:val="00A77D75"/>
    <w:rsid w:val="00A8040F"/>
    <w:rsid w:val="00A815C3"/>
    <w:rsid w:val="00A81CB0"/>
    <w:rsid w:val="00A84815"/>
    <w:rsid w:val="00A85AA7"/>
    <w:rsid w:val="00A9373A"/>
    <w:rsid w:val="00A93D54"/>
    <w:rsid w:val="00A959EA"/>
    <w:rsid w:val="00A97AAC"/>
    <w:rsid w:val="00AA1E5E"/>
    <w:rsid w:val="00AA4211"/>
    <w:rsid w:val="00AA49DD"/>
    <w:rsid w:val="00AB38CB"/>
    <w:rsid w:val="00AB38D2"/>
    <w:rsid w:val="00AB5119"/>
    <w:rsid w:val="00AB76C8"/>
    <w:rsid w:val="00AC1CB4"/>
    <w:rsid w:val="00AC2727"/>
    <w:rsid w:val="00AC48D3"/>
    <w:rsid w:val="00AC74F2"/>
    <w:rsid w:val="00AC764C"/>
    <w:rsid w:val="00AC7C64"/>
    <w:rsid w:val="00AD0230"/>
    <w:rsid w:val="00AD2CE6"/>
    <w:rsid w:val="00AE2ACB"/>
    <w:rsid w:val="00AE2BD4"/>
    <w:rsid w:val="00AE2DB3"/>
    <w:rsid w:val="00AE31E0"/>
    <w:rsid w:val="00AE3E06"/>
    <w:rsid w:val="00AE4F49"/>
    <w:rsid w:val="00AE6869"/>
    <w:rsid w:val="00AE6FB6"/>
    <w:rsid w:val="00AE7C4B"/>
    <w:rsid w:val="00B01170"/>
    <w:rsid w:val="00B02E33"/>
    <w:rsid w:val="00B108D2"/>
    <w:rsid w:val="00B13EC9"/>
    <w:rsid w:val="00B1515E"/>
    <w:rsid w:val="00B16CEA"/>
    <w:rsid w:val="00B16CF4"/>
    <w:rsid w:val="00B21FE9"/>
    <w:rsid w:val="00B22C95"/>
    <w:rsid w:val="00B235C8"/>
    <w:rsid w:val="00B23671"/>
    <w:rsid w:val="00B25051"/>
    <w:rsid w:val="00B26DAF"/>
    <w:rsid w:val="00B341DA"/>
    <w:rsid w:val="00B37AC0"/>
    <w:rsid w:val="00B37C5D"/>
    <w:rsid w:val="00B40A69"/>
    <w:rsid w:val="00B41D02"/>
    <w:rsid w:val="00B45415"/>
    <w:rsid w:val="00B458AD"/>
    <w:rsid w:val="00B52460"/>
    <w:rsid w:val="00B52AC2"/>
    <w:rsid w:val="00B5355B"/>
    <w:rsid w:val="00B53A00"/>
    <w:rsid w:val="00B5502C"/>
    <w:rsid w:val="00B553E9"/>
    <w:rsid w:val="00B5691D"/>
    <w:rsid w:val="00B6000F"/>
    <w:rsid w:val="00B61DCA"/>
    <w:rsid w:val="00B623E6"/>
    <w:rsid w:val="00B62507"/>
    <w:rsid w:val="00B661A3"/>
    <w:rsid w:val="00B671C1"/>
    <w:rsid w:val="00B67A10"/>
    <w:rsid w:val="00B7048E"/>
    <w:rsid w:val="00B710D8"/>
    <w:rsid w:val="00B731DB"/>
    <w:rsid w:val="00B73211"/>
    <w:rsid w:val="00B739B4"/>
    <w:rsid w:val="00B759AB"/>
    <w:rsid w:val="00B76993"/>
    <w:rsid w:val="00B820ED"/>
    <w:rsid w:val="00B82222"/>
    <w:rsid w:val="00B86696"/>
    <w:rsid w:val="00B90D00"/>
    <w:rsid w:val="00B91342"/>
    <w:rsid w:val="00B91EC2"/>
    <w:rsid w:val="00BA2024"/>
    <w:rsid w:val="00BA41D2"/>
    <w:rsid w:val="00BA5083"/>
    <w:rsid w:val="00BA513F"/>
    <w:rsid w:val="00BA5C4E"/>
    <w:rsid w:val="00BB0233"/>
    <w:rsid w:val="00BB061E"/>
    <w:rsid w:val="00BB0937"/>
    <w:rsid w:val="00BB1692"/>
    <w:rsid w:val="00BB1A89"/>
    <w:rsid w:val="00BB2376"/>
    <w:rsid w:val="00BB3331"/>
    <w:rsid w:val="00BC192F"/>
    <w:rsid w:val="00BC562B"/>
    <w:rsid w:val="00BD073C"/>
    <w:rsid w:val="00BD07EB"/>
    <w:rsid w:val="00BD199D"/>
    <w:rsid w:val="00BD330B"/>
    <w:rsid w:val="00BD511B"/>
    <w:rsid w:val="00BD567A"/>
    <w:rsid w:val="00BD640A"/>
    <w:rsid w:val="00BD69C5"/>
    <w:rsid w:val="00BE0FA4"/>
    <w:rsid w:val="00BE1BB7"/>
    <w:rsid w:val="00BE31A8"/>
    <w:rsid w:val="00BF05A1"/>
    <w:rsid w:val="00BF1184"/>
    <w:rsid w:val="00BF1CD5"/>
    <w:rsid w:val="00C01517"/>
    <w:rsid w:val="00C01A18"/>
    <w:rsid w:val="00C03AE5"/>
    <w:rsid w:val="00C03CF7"/>
    <w:rsid w:val="00C05E01"/>
    <w:rsid w:val="00C0755E"/>
    <w:rsid w:val="00C101E1"/>
    <w:rsid w:val="00C110BE"/>
    <w:rsid w:val="00C13163"/>
    <w:rsid w:val="00C13609"/>
    <w:rsid w:val="00C13D05"/>
    <w:rsid w:val="00C14FF2"/>
    <w:rsid w:val="00C16CD6"/>
    <w:rsid w:val="00C172F0"/>
    <w:rsid w:val="00C177CC"/>
    <w:rsid w:val="00C239F7"/>
    <w:rsid w:val="00C23B7D"/>
    <w:rsid w:val="00C270EE"/>
    <w:rsid w:val="00C31AE3"/>
    <w:rsid w:val="00C346E2"/>
    <w:rsid w:val="00C36318"/>
    <w:rsid w:val="00C36ECC"/>
    <w:rsid w:val="00C3724A"/>
    <w:rsid w:val="00C40215"/>
    <w:rsid w:val="00C40F5F"/>
    <w:rsid w:val="00C4116E"/>
    <w:rsid w:val="00C43768"/>
    <w:rsid w:val="00C44942"/>
    <w:rsid w:val="00C44ACA"/>
    <w:rsid w:val="00C47853"/>
    <w:rsid w:val="00C55CB3"/>
    <w:rsid w:val="00C57345"/>
    <w:rsid w:val="00C613C3"/>
    <w:rsid w:val="00C62172"/>
    <w:rsid w:val="00C621B8"/>
    <w:rsid w:val="00C63145"/>
    <w:rsid w:val="00C634D2"/>
    <w:rsid w:val="00C63DC8"/>
    <w:rsid w:val="00C64B82"/>
    <w:rsid w:val="00C64D5C"/>
    <w:rsid w:val="00C6541B"/>
    <w:rsid w:val="00C666E0"/>
    <w:rsid w:val="00C66C79"/>
    <w:rsid w:val="00C6728B"/>
    <w:rsid w:val="00C706E0"/>
    <w:rsid w:val="00C75472"/>
    <w:rsid w:val="00C76130"/>
    <w:rsid w:val="00C814EC"/>
    <w:rsid w:val="00C8591B"/>
    <w:rsid w:val="00C9276F"/>
    <w:rsid w:val="00C927E6"/>
    <w:rsid w:val="00C93F7A"/>
    <w:rsid w:val="00C95D89"/>
    <w:rsid w:val="00C97F74"/>
    <w:rsid w:val="00CA1072"/>
    <w:rsid w:val="00CA1434"/>
    <w:rsid w:val="00CA4CD7"/>
    <w:rsid w:val="00CA503A"/>
    <w:rsid w:val="00CB008D"/>
    <w:rsid w:val="00CB63BA"/>
    <w:rsid w:val="00CC01CE"/>
    <w:rsid w:val="00CC090C"/>
    <w:rsid w:val="00CC4336"/>
    <w:rsid w:val="00CC5EF5"/>
    <w:rsid w:val="00CC5F13"/>
    <w:rsid w:val="00CC6FB4"/>
    <w:rsid w:val="00CC737E"/>
    <w:rsid w:val="00CD0368"/>
    <w:rsid w:val="00CD2FB2"/>
    <w:rsid w:val="00CD3075"/>
    <w:rsid w:val="00CD69CB"/>
    <w:rsid w:val="00CE08D8"/>
    <w:rsid w:val="00CE150A"/>
    <w:rsid w:val="00CE35E8"/>
    <w:rsid w:val="00CE3F6F"/>
    <w:rsid w:val="00CE7CAE"/>
    <w:rsid w:val="00CF21B5"/>
    <w:rsid w:val="00CF3233"/>
    <w:rsid w:val="00CF39BC"/>
    <w:rsid w:val="00CF647C"/>
    <w:rsid w:val="00CF7CAB"/>
    <w:rsid w:val="00CF7D34"/>
    <w:rsid w:val="00CF7D9B"/>
    <w:rsid w:val="00D0138A"/>
    <w:rsid w:val="00D01C2B"/>
    <w:rsid w:val="00D02571"/>
    <w:rsid w:val="00D03104"/>
    <w:rsid w:val="00D04005"/>
    <w:rsid w:val="00D04EEF"/>
    <w:rsid w:val="00D050BE"/>
    <w:rsid w:val="00D0595E"/>
    <w:rsid w:val="00D05A3F"/>
    <w:rsid w:val="00D101E4"/>
    <w:rsid w:val="00D1136A"/>
    <w:rsid w:val="00D11568"/>
    <w:rsid w:val="00D13DA5"/>
    <w:rsid w:val="00D14369"/>
    <w:rsid w:val="00D14BDB"/>
    <w:rsid w:val="00D1572D"/>
    <w:rsid w:val="00D20367"/>
    <w:rsid w:val="00D34069"/>
    <w:rsid w:val="00D3608A"/>
    <w:rsid w:val="00D37A6E"/>
    <w:rsid w:val="00D414D2"/>
    <w:rsid w:val="00D5119C"/>
    <w:rsid w:val="00D523C2"/>
    <w:rsid w:val="00D565A5"/>
    <w:rsid w:val="00D566A6"/>
    <w:rsid w:val="00D56C25"/>
    <w:rsid w:val="00D605E4"/>
    <w:rsid w:val="00D63220"/>
    <w:rsid w:val="00D67929"/>
    <w:rsid w:val="00D701A2"/>
    <w:rsid w:val="00D72DCA"/>
    <w:rsid w:val="00D73380"/>
    <w:rsid w:val="00D75F3C"/>
    <w:rsid w:val="00D82483"/>
    <w:rsid w:val="00D83103"/>
    <w:rsid w:val="00D837EC"/>
    <w:rsid w:val="00D83D4A"/>
    <w:rsid w:val="00D8677D"/>
    <w:rsid w:val="00D8798D"/>
    <w:rsid w:val="00D904FD"/>
    <w:rsid w:val="00D92124"/>
    <w:rsid w:val="00D96AD5"/>
    <w:rsid w:val="00DA0F16"/>
    <w:rsid w:val="00DA77A3"/>
    <w:rsid w:val="00DB00C5"/>
    <w:rsid w:val="00DB313B"/>
    <w:rsid w:val="00DC15C9"/>
    <w:rsid w:val="00DC28B3"/>
    <w:rsid w:val="00DC3729"/>
    <w:rsid w:val="00DC4261"/>
    <w:rsid w:val="00DC4A31"/>
    <w:rsid w:val="00DC50F2"/>
    <w:rsid w:val="00DC6072"/>
    <w:rsid w:val="00DD112A"/>
    <w:rsid w:val="00DD5AA9"/>
    <w:rsid w:val="00DE1274"/>
    <w:rsid w:val="00DE3FFC"/>
    <w:rsid w:val="00DE59FD"/>
    <w:rsid w:val="00DE61BA"/>
    <w:rsid w:val="00DE75F2"/>
    <w:rsid w:val="00DF06FD"/>
    <w:rsid w:val="00DF1076"/>
    <w:rsid w:val="00DF114E"/>
    <w:rsid w:val="00DF2DF6"/>
    <w:rsid w:val="00DF4786"/>
    <w:rsid w:val="00E01FE3"/>
    <w:rsid w:val="00E02423"/>
    <w:rsid w:val="00E02470"/>
    <w:rsid w:val="00E03F68"/>
    <w:rsid w:val="00E10DD4"/>
    <w:rsid w:val="00E13C67"/>
    <w:rsid w:val="00E13FEF"/>
    <w:rsid w:val="00E14CFA"/>
    <w:rsid w:val="00E14F73"/>
    <w:rsid w:val="00E15962"/>
    <w:rsid w:val="00E1682C"/>
    <w:rsid w:val="00E20FE8"/>
    <w:rsid w:val="00E21C3C"/>
    <w:rsid w:val="00E227C6"/>
    <w:rsid w:val="00E23D92"/>
    <w:rsid w:val="00E2596C"/>
    <w:rsid w:val="00E26481"/>
    <w:rsid w:val="00E27216"/>
    <w:rsid w:val="00E30D7F"/>
    <w:rsid w:val="00E34A47"/>
    <w:rsid w:val="00E40A0F"/>
    <w:rsid w:val="00E42109"/>
    <w:rsid w:val="00E423B4"/>
    <w:rsid w:val="00E4610F"/>
    <w:rsid w:val="00E5139C"/>
    <w:rsid w:val="00E51A41"/>
    <w:rsid w:val="00E52608"/>
    <w:rsid w:val="00E56AB9"/>
    <w:rsid w:val="00E6140A"/>
    <w:rsid w:val="00E62F92"/>
    <w:rsid w:val="00E64A0E"/>
    <w:rsid w:val="00E705DA"/>
    <w:rsid w:val="00E7574A"/>
    <w:rsid w:val="00E772B2"/>
    <w:rsid w:val="00E82DF1"/>
    <w:rsid w:val="00E83EBE"/>
    <w:rsid w:val="00E84625"/>
    <w:rsid w:val="00E85512"/>
    <w:rsid w:val="00E87781"/>
    <w:rsid w:val="00E87A41"/>
    <w:rsid w:val="00E93F61"/>
    <w:rsid w:val="00E94CB6"/>
    <w:rsid w:val="00E96206"/>
    <w:rsid w:val="00EA089D"/>
    <w:rsid w:val="00EA5669"/>
    <w:rsid w:val="00EA56E3"/>
    <w:rsid w:val="00EA6327"/>
    <w:rsid w:val="00EA64FB"/>
    <w:rsid w:val="00EA66EC"/>
    <w:rsid w:val="00EB020F"/>
    <w:rsid w:val="00EB0B4E"/>
    <w:rsid w:val="00EB2996"/>
    <w:rsid w:val="00EB3031"/>
    <w:rsid w:val="00EB67FA"/>
    <w:rsid w:val="00EB69FE"/>
    <w:rsid w:val="00EB6BA8"/>
    <w:rsid w:val="00EB7413"/>
    <w:rsid w:val="00EC0E92"/>
    <w:rsid w:val="00EC15C3"/>
    <w:rsid w:val="00EC18E6"/>
    <w:rsid w:val="00EC1E34"/>
    <w:rsid w:val="00EC32B9"/>
    <w:rsid w:val="00EC342D"/>
    <w:rsid w:val="00EC51D5"/>
    <w:rsid w:val="00EC619D"/>
    <w:rsid w:val="00EC7DAC"/>
    <w:rsid w:val="00ED14CD"/>
    <w:rsid w:val="00ED5347"/>
    <w:rsid w:val="00ED689A"/>
    <w:rsid w:val="00EE1B96"/>
    <w:rsid w:val="00EE66BE"/>
    <w:rsid w:val="00EE66F7"/>
    <w:rsid w:val="00EF2D80"/>
    <w:rsid w:val="00EF3985"/>
    <w:rsid w:val="00EF39F5"/>
    <w:rsid w:val="00EF64E0"/>
    <w:rsid w:val="00F002AB"/>
    <w:rsid w:val="00F01B20"/>
    <w:rsid w:val="00F02CA0"/>
    <w:rsid w:val="00F0420A"/>
    <w:rsid w:val="00F0608B"/>
    <w:rsid w:val="00F10BE6"/>
    <w:rsid w:val="00F117C8"/>
    <w:rsid w:val="00F17C5B"/>
    <w:rsid w:val="00F22B02"/>
    <w:rsid w:val="00F23A8D"/>
    <w:rsid w:val="00F24677"/>
    <w:rsid w:val="00F251B4"/>
    <w:rsid w:val="00F30243"/>
    <w:rsid w:val="00F319B0"/>
    <w:rsid w:val="00F3344C"/>
    <w:rsid w:val="00F33CA0"/>
    <w:rsid w:val="00F3469E"/>
    <w:rsid w:val="00F35D53"/>
    <w:rsid w:val="00F41DA7"/>
    <w:rsid w:val="00F42FE5"/>
    <w:rsid w:val="00F43CB5"/>
    <w:rsid w:val="00F446F4"/>
    <w:rsid w:val="00F47F7F"/>
    <w:rsid w:val="00F51556"/>
    <w:rsid w:val="00F51BCD"/>
    <w:rsid w:val="00F53003"/>
    <w:rsid w:val="00F531ED"/>
    <w:rsid w:val="00F6742A"/>
    <w:rsid w:val="00F71224"/>
    <w:rsid w:val="00F7354F"/>
    <w:rsid w:val="00F76B73"/>
    <w:rsid w:val="00F776ED"/>
    <w:rsid w:val="00F80127"/>
    <w:rsid w:val="00F815F3"/>
    <w:rsid w:val="00F81773"/>
    <w:rsid w:val="00F81E33"/>
    <w:rsid w:val="00F82A7C"/>
    <w:rsid w:val="00F82EAC"/>
    <w:rsid w:val="00F83330"/>
    <w:rsid w:val="00F85B96"/>
    <w:rsid w:val="00F863D7"/>
    <w:rsid w:val="00F87C21"/>
    <w:rsid w:val="00F914F6"/>
    <w:rsid w:val="00F92357"/>
    <w:rsid w:val="00F97E3F"/>
    <w:rsid w:val="00FA0174"/>
    <w:rsid w:val="00FA051C"/>
    <w:rsid w:val="00FA290C"/>
    <w:rsid w:val="00FA5EBF"/>
    <w:rsid w:val="00FA6942"/>
    <w:rsid w:val="00FB0EB4"/>
    <w:rsid w:val="00FB2854"/>
    <w:rsid w:val="00FC36F6"/>
    <w:rsid w:val="00FC43D3"/>
    <w:rsid w:val="00FC4407"/>
    <w:rsid w:val="00FD31DA"/>
    <w:rsid w:val="00FD4E9B"/>
    <w:rsid w:val="00FD5241"/>
    <w:rsid w:val="00FD715E"/>
    <w:rsid w:val="00FE105B"/>
    <w:rsid w:val="00FE2EF8"/>
    <w:rsid w:val="00FE2FBA"/>
    <w:rsid w:val="00FE354A"/>
    <w:rsid w:val="00FE6B50"/>
    <w:rsid w:val="00FF1FD6"/>
    <w:rsid w:val="00FF4094"/>
    <w:rsid w:val="00FF48A3"/>
    <w:rsid w:val="00FF6785"/>
    <w:rsid w:val="00FF73CA"/>
    <w:rsid w:val="00FF7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E03"/>
    <w:pPr>
      <w:spacing w:before="120" w:after="0"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C172F0"/>
    <w:pPr>
      <w:keepNext/>
      <w:keepLines/>
      <w:spacing w:after="12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C172F0"/>
    <w:pPr>
      <w:keepNext/>
      <w:keepLines/>
      <w:spacing w:before="20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01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1E4"/>
    <w:rPr>
      <w:rFonts w:ascii="Tahoma" w:hAnsi="Tahoma" w:cs="Tahoma"/>
      <w:sz w:val="16"/>
      <w:szCs w:val="16"/>
    </w:rPr>
  </w:style>
  <w:style w:type="paragraph" w:styleId="Caption">
    <w:name w:val="caption"/>
    <w:basedOn w:val="Normal"/>
    <w:next w:val="Normal"/>
    <w:uiPriority w:val="35"/>
    <w:unhideWhenUsed/>
    <w:qFormat/>
    <w:rsid w:val="00C172F0"/>
    <w:pPr>
      <w:keepNext/>
      <w:spacing w:after="120"/>
      <w:jc w:val="center"/>
    </w:pPr>
    <w:rPr>
      <w:rFonts w:asciiTheme="minorHAnsi" w:eastAsiaTheme="minorEastAsia" w:hAnsiTheme="minorHAnsi"/>
      <w:bCs/>
      <w:sz w:val="20"/>
      <w:szCs w:val="18"/>
      <w:lang w:bidi="en-US"/>
    </w:rPr>
  </w:style>
  <w:style w:type="paragraph" w:customStyle="1" w:styleId="test">
    <w:name w:val="test"/>
    <w:basedOn w:val="Normal"/>
    <w:link w:val="testChar"/>
    <w:qFormat/>
    <w:rsid w:val="00C172F0"/>
    <w:pPr>
      <w:spacing w:after="120"/>
      <w:ind w:left="360"/>
    </w:pPr>
    <w:rPr>
      <w:rFonts w:eastAsia="Calibri" w:cs="Times New Roman"/>
    </w:rPr>
  </w:style>
  <w:style w:type="character" w:customStyle="1" w:styleId="testChar">
    <w:name w:val="test Char"/>
    <w:basedOn w:val="DefaultParagraphFont"/>
    <w:link w:val="test"/>
    <w:rsid w:val="00C172F0"/>
    <w:rPr>
      <w:rFonts w:ascii="Times New Roman" w:eastAsia="Calibri" w:hAnsi="Times New Roman" w:cs="Times New Roman"/>
      <w:sz w:val="24"/>
    </w:rPr>
  </w:style>
  <w:style w:type="paragraph" w:customStyle="1" w:styleId="figure">
    <w:name w:val="figure"/>
    <w:basedOn w:val="test"/>
    <w:link w:val="figureChar"/>
    <w:qFormat/>
    <w:rsid w:val="00C172F0"/>
    <w:pPr>
      <w:spacing w:after="0" w:line="240" w:lineRule="auto"/>
      <w:ind w:left="446"/>
      <w:jc w:val="center"/>
    </w:pPr>
    <w:rPr>
      <w:noProof/>
    </w:rPr>
  </w:style>
  <w:style w:type="character" w:customStyle="1" w:styleId="figureChar">
    <w:name w:val="figure Char"/>
    <w:basedOn w:val="testChar"/>
    <w:link w:val="figure"/>
    <w:rsid w:val="00C172F0"/>
    <w:rPr>
      <w:noProof/>
    </w:rPr>
  </w:style>
  <w:style w:type="character" w:customStyle="1" w:styleId="Heading1Char">
    <w:name w:val="Heading 1 Char"/>
    <w:basedOn w:val="DefaultParagraphFont"/>
    <w:link w:val="Heading1"/>
    <w:uiPriority w:val="9"/>
    <w:rsid w:val="00C172F0"/>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C172F0"/>
    <w:rPr>
      <w:rFonts w:ascii="Times New Roman" w:eastAsiaTheme="majorEastAsia" w:hAnsi="Times New Roman" w:cstheme="majorBidi"/>
      <w:b/>
      <w:bCs/>
      <w:sz w:val="24"/>
      <w:szCs w:val="26"/>
    </w:rPr>
  </w:style>
  <w:style w:type="table" w:styleId="TableGrid">
    <w:name w:val="Table Grid"/>
    <w:basedOn w:val="TableNormal"/>
    <w:uiPriority w:val="59"/>
    <w:rsid w:val="002D53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A0DC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59786174">
      <w:bodyDiv w:val="1"/>
      <w:marLeft w:val="0"/>
      <w:marRight w:val="0"/>
      <w:marTop w:val="0"/>
      <w:marBottom w:val="0"/>
      <w:divBdr>
        <w:top w:val="none" w:sz="0" w:space="0" w:color="auto"/>
        <w:left w:val="none" w:sz="0" w:space="0" w:color="auto"/>
        <w:bottom w:val="none" w:sz="0" w:space="0" w:color="auto"/>
        <w:right w:val="none" w:sz="0" w:space="0" w:color="auto"/>
      </w:divBdr>
      <w:divsChild>
        <w:div w:id="154540016">
          <w:marLeft w:val="0"/>
          <w:marRight w:val="0"/>
          <w:marTop w:val="0"/>
          <w:marBottom w:val="0"/>
          <w:divBdr>
            <w:top w:val="none" w:sz="0" w:space="0" w:color="auto"/>
            <w:left w:val="none" w:sz="0" w:space="0" w:color="auto"/>
            <w:bottom w:val="none" w:sz="0" w:space="0" w:color="auto"/>
            <w:right w:val="none" w:sz="0" w:space="0" w:color="auto"/>
          </w:divBdr>
          <w:divsChild>
            <w:div w:id="1759516700">
              <w:marLeft w:val="0"/>
              <w:marRight w:val="0"/>
              <w:marTop w:val="0"/>
              <w:marBottom w:val="0"/>
              <w:divBdr>
                <w:top w:val="none" w:sz="0" w:space="0" w:color="auto"/>
                <w:left w:val="none" w:sz="0" w:space="0" w:color="auto"/>
                <w:bottom w:val="none" w:sz="0" w:space="0" w:color="auto"/>
                <w:right w:val="none" w:sz="0" w:space="0" w:color="auto"/>
              </w:divBdr>
              <w:divsChild>
                <w:div w:id="1124075186">
                  <w:marLeft w:val="0"/>
                  <w:marRight w:val="0"/>
                  <w:marTop w:val="0"/>
                  <w:marBottom w:val="0"/>
                  <w:divBdr>
                    <w:top w:val="none" w:sz="0" w:space="0" w:color="auto"/>
                    <w:left w:val="none" w:sz="0" w:space="0" w:color="auto"/>
                    <w:bottom w:val="none" w:sz="0" w:space="0" w:color="auto"/>
                    <w:right w:val="none" w:sz="0" w:space="0" w:color="auto"/>
                  </w:divBdr>
                  <w:divsChild>
                    <w:div w:id="1811553344">
                      <w:marLeft w:val="0"/>
                      <w:marRight w:val="0"/>
                      <w:marTop w:val="163"/>
                      <w:marBottom w:val="0"/>
                      <w:divBdr>
                        <w:top w:val="none" w:sz="0" w:space="0" w:color="auto"/>
                        <w:left w:val="none" w:sz="0" w:space="0" w:color="auto"/>
                        <w:bottom w:val="none" w:sz="0" w:space="0" w:color="auto"/>
                        <w:right w:val="none" w:sz="0" w:space="0" w:color="auto"/>
                      </w:divBdr>
                    </w:div>
                  </w:divsChild>
                </w:div>
              </w:divsChild>
            </w:div>
          </w:divsChild>
        </w:div>
        <w:div w:id="1427457524">
          <w:marLeft w:val="0"/>
          <w:marRight w:val="0"/>
          <w:marTop w:val="0"/>
          <w:marBottom w:val="0"/>
          <w:divBdr>
            <w:top w:val="none" w:sz="0" w:space="0" w:color="auto"/>
            <w:left w:val="none" w:sz="0" w:space="0" w:color="auto"/>
            <w:bottom w:val="none" w:sz="0" w:space="0" w:color="auto"/>
            <w:right w:val="none" w:sz="0" w:space="0" w:color="auto"/>
          </w:divBdr>
          <w:divsChild>
            <w:div w:id="1459300299">
              <w:marLeft w:val="0"/>
              <w:marRight w:val="-68"/>
              <w:marTop w:val="0"/>
              <w:marBottom w:val="0"/>
              <w:divBdr>
                <w:top w:val="none" w:sz="0" w:space="0" w:color="auto"/>
                <w:left w:val="none" w:sz="0" w:space="0" w:color="auto"/>
                <w:bottom w:val="none" w:sz="0" w:space="0" w:color="auto"/>
                <w:right w:val="none" w:sz="0" w:space="0" w:color="auto"/>
              </w:divBdr>
            </w:div>
          </w:divsChild>
        </w:div>
      </w:divsChild>
    </w:div>
    <w:div w:id="1108739055">
      <w:bodyDiv w:val="1"/>
      <w:marLeft w:val="0"/>
      <w:marRight w:val="0"/>
      <w:marTop w:val="0"/>
      <w:marBottom w:val="0"/>
      <w:divBdr>
        <w:top w:val="none" w:sz="0" w:space="0" w:color="auto"/>
        <w:left w:val="none" w:sz="0" w:space="0" w:color="auto"/>
        <w:bottom w:val="none" w:sz="0" w:space="0" w:color="auto"/>
        <w:right w:val="none" w:sz="0" w:space="0" w:color="auto"/>
      </w:divBdr>
      <w:divsChild>
        <w:div w:id="1406881425">
          <w:marLeft w:val="0"/>
          <w:marRight w:val="0"/>
          <w:marTop w:val="0"/>
          <w:marBottom w:val="0"/>
          <w:divBdr>
            <w:top w:val="none" w:sz="0" w:space="0" w:color="auto"/>
            <w:left w:val="none" w:sz="0" w:space="0" w:color="auto"/>
            <w:bottom w:val="none" w:sz="0" w:space="0" w:color="auto"/>
            <w:right w:val="none" w:sz="0" w:space="0" w:color="auto"/>
          </w:divBdr>
          <w:divsChild>
            <w:div w:id="180634130">
              <w:marLeft w:val="0"/>
              <w:marRight w:val="-68"/>
              <w:marTop w:val="0"/>
              <w:marBottom w:val="0"/>
              <w:divBdr>
                <w:top w:val="none" w:sz="0" w:space="0" w:color="auto"/>
                <w:left w:val="none" w:sz="0" w:space="0" w:color="auto"/>
                <w:bottom w:val="none" w:sz="0" w:space="0" w:color="auto"/>
                <w:right w:val="none" w:sz="0" w:space="0" w:color="auto"/>
              </w:divBdr>
            </w:div>
          </w:divsChild>
        </w:div>
        <w:div w:id="1906186842">
          <w:marLeft w:val="0"/>
          <w:marRight w:val="0"/>
          <w:marTop w:val="0"/>
          <w:marBottom w:val="0"/>
          <w:divBdr>
            <w:top w:val="none" w:sz="0" w:space="0" w:color="auto"/>
            <w:left w:val="none" w:sz="0" w:space="0" w:color="auto"/>
            <w:bottom w:val="none" w:sz="0" w:space="0" w:color="auto"/>
            <w:right w:val="none" w:sz="0" w:space="0" w:color="auto"/>
          </w:divBdr>
          <w:divsChild>
            <w:div w:id="836767931">
              <w:marLeft w:val="0"/>
              <w:marRight w:val="0"/>
              <w:marTop w:val="0"/>
              <w:marBottom w:val="0"/>
              <w:divBdr>
                <w:top w:val="none" w:sz="0" w:space="0" w:color="auto"/>
                <w:left w:val="none" w:sz="0" w:space="0" w:color="auto"/>
                <w:bottom w:val="none" w:sz="0" w:space="0" w:color="auto"/>
                <w:right w:val="none" w:sz="0" w:space="0" w:color="auto"/>
              </w:divBdr>
              <w:divsChild>
                <w:div w:id="557590108">
                  <w:marLeft w:val="0"/>
                  <w:marRight w:val="0"/>
                  <w:marTop w:val="0"/>
                  <w:marBottom w:val="0"/>
                  <w:divBdr>
                    <w:top w:val="none" w:sz="0" w:space="0" w:color="auto"/>
                    <w:left w:val="none" w:sz="0" w:space="0" w:color="auto"/>
                    <w:bottom w:val="none" w:sz="0" w:space="0" w:color="auto"/>
                    <w:right w:val="none" w:sz="0" w:space="0" w:color="auto"/>
                  </w:divBdr>
                  <w:divsChild>
                    <w:div w:id="318576439">
                      <w:marLeft w:val="0"/>
                      <w:marRight w:val="0"/>
                      <w:marTop w:val="163"/>
                      <w:marBottom w:val="0"/>
                      <w:divBdr>
                        <w:top w:val="none" w:sz="0" w:space="0" w:color="auto"/>
                        <w:left w:val="none" w:sz="0" w:space="0" w:color="auto"/>
                        <w:bottom w:val="none" w:sz="0" w:space="0" w:color="auto"/>
                        <w:right w:val="none" w:sz="0" w:space="0" w:color="auto"/>
                      </w:divBdr>
                    </w:div>
                  </w:divsChild>
                </w:div>
              </w:divsChild>
            </w:div>
          </w:divsChild>
        </w:div>
      </w:divsChild>
    </w:div>
    <w:div w:id="1577547515">
      <w:bodyDiv w:val="1"/>
      <w:marLeft w:val="0"/>
      <w:marRight w:val="0"/>
      <w:marTop w:val="0"/>
      <w:marBottom w:val="0"/>
      <w:divBdr>
        <w:top w:val="none" w:sz="0" w:space="0" w:color="auto"/>
        <w:left w:val="none" w:sz="0" w:space="0" w:color="auto"/>
        <w:bottom w:val="none" w:sz="0" w:space="0" w:color="auto"/>
        <w:right w:val="none" w:sz="0" w:space="0" w:color="auto"/>
      </w:divBdr>
      <w:divsChild>
        <w:div w:id="181743937">
          <w:marLeft w:val="0"/>
          <w:marRight w:val="0"/>
          <w:marTop w:val="0"/>
          <w:marBottom w:val="0"/>
          <w:divBdr>
            <w:top w:val="none" w:sz="0" w:space="0" w:color="auto"/>
            <w:left w:val="none" w:sz="0" w:space="0" w:color="auto"/>
            <w:bottom w:val="none" w:sz="0" w:space="0" w:color="auto"/>
            <w:right w:val="none" w:sz="0" w:space="0" w:color="auto"/>
          </w:divBdr>
          <w:divsChild>
            <w:div w:id="806556927">
              <w:marLeft w:val="0"/>
              <w:marRight w:val="0"/>
              <w:marTop w:val="0"/>
              <w:marBottom w:val="0"/>
              <w:divBdr>
                <w:top w:val="none" w:sz="0" w:space="0" w:color="auto"/>
                <w:left w:val="none" w:sz="0" w:space="0" w:color="auto"/>
                <w:bottom w:val="none" w:sz="0" w:space="0" w:color="auto"/>
                <w:right w:val="none" w:sz="0" w:space="0" w:color="auto"/>
              </w:divBdr>
              <w:divsChild>
                <w:div w:id="986977459">
                  <w:marLeft w:val="0"/>
                  <w:marRight w:val="0"/>
                  <w:marTop w:val="0"/>
                  <w:marBottom w:val="0"/>
                  <w:divBdr>
                    <w:top w:val="none" w:sz="0" w:space="0" w:color="auto"/>
                    <w:left w:val="none" w:sz="0" w:space="0" w:color="auto"/>
                    <w:bottom w:val="none" w:sz="0" w:space="0" w:color="auto"/>
                    <w:right w:val="none" w:sz="0" w:space="0" w:color="auto"/>
                  </w:divBdr>
                  <w:divsChild>
                    <w:div w:id="472524777">
                      <w:marLeft w:val="0"/>
                      <w:marRight w:val="0"/>
                      <w:marTop w:val="163"/>
                      <w:marBottom w:val="0"/>
                      <w:divBdr>
                        <w:top w:val="none" w:sz="0" w:space="0" w:color="auto"/>
                        <w:left w:val="none" w:sz="0" w:space="0" w:color="auto"/>
                        <w:bottom w:val="none" w:sz="0" w:space="0" w:color="auto"/>
                        <w:right w:val="none" w:sz="0" w:space="0" w:color="auto"/>
                      </w:divBdr>
                    </w:div>
                  </w:divsChild>
                </w:div>
              </w:divsChild>
            </w:div>
          </w:divsChild>
        </w:div>
        <w:div w:id="1180005330">
          <w:marLeft w:val="0"/>
          <w:marRight w:val="0"/>
          <w:marTop w:val="0"/>
          <w:marBottom w:val="0"/>
          <w:divBdr>
            <w:top w:val="none" w:sz="0" w:space="0" w:color="auto"/>
            <w:left w:val="none" w:sz="0" w:space="0" w:color="auto"/>
            <w:bottom w:val="none" w:sz="0" w:space="0" w:color="auto"/>
            <w:right w:val="none" w:sz="0" w:space="0" w:color="auto"/>
          </w:divBdr>
          <w:divsChild>
            <w:div w:id="877621211">
              <w:marLeft w:val="0"/>
              <w:marRight w:val="-68"/>
              <w:marTop w:val="0"/>
              <w:marBottom w:val="0"/>
              <w:divBdr>
                <w:top w:val="none" w:sz="0" w:space="0" w:color="auto"/>
                <w:left w:val="none" w:sz="0" w:space="0" w:color="auto"/>
                <w:bottom w:val="none" w:sz="0" w:space="0" w:color="auto"/>
                <w:right w:val="none" w:sz="0" w:space="0" w:color="auto"/>
              </w:divBdr>
            </w:div>
          </w:divsChild>
        </w:div>
      </w:divsChild>
    </w:div>
    <w:div w:id="1640576627">
      <w:bodyDiv w:val="1"/>
      <w:marLeft w:val="0"/>
      <w:marRight w:val="0"/>
      <w:marTop w:val="0"/>
      <w:marBottom w:val="0"/>
      <w:divBdr>
        <w:top w:val="none" w:sz="0" w:space="0" w:color="auto"/>
        <w:left w:val="none" w:sz="0" w:space="0" w:color="auto"/>
        <w:bottom w:val="none" w:sz="0" w:space="0" w:color="auto"/>
        <w:right w:val="none" w:sz="0" w:space="0" w:color="auto"/>
      </w:divBdr>
      <w:divsChild>
        <w:div w:id="199127184">
          <w:marLeft w:val="0"/>
          <w:marRight w:val="0"/>
          <w:marTop w:val="0"/>
          <w:marBottom w:val="0"/>
          <w:divBdr>
            <w:top w:val="none" w:sz="0" w:space="0" w:color="auto"/>
            <w:left w:val="none" w:sz="0" w:space="0" w:color="auto"/>
            <w:bottom w:val="none" w:sz="0" w:space="0" w:color="auto"/>
            <w:right w:val="none" w:sz="0" w:space="0" w:color="auto"/>
          </w:divBdr>
          <w:divsChild>
            <w:div w:id="1837455039">
              <w:marLeft w:val="0"/>
              <w:marRight w:val="-68"/>
              <w:marTop w:val="0"/>
              <w:marBottom w:val="0"/>
              <w:divBdr>
                <w:top w:val="none" w:sz="0" w:space="0" w:color="auto"/>
                <w:left w:val="none" w:sz="0" w:space="0" w:color="auto"/>
                <w:bottom w:val="none" w:sz="0" w:space="0" w:color="auto"/>
                <w:right w:val="none" w:sz="0" w:space="0" w:color="auto"/>
              </w:divBdr>
            </w:div>
          </w:divsChild>
        </w:div>
        <w:div w:id="1962488468">
          <w:marLeft w:val="0"/>
          <w:marRight w:val="0"/>
          <w:marTop w:val="0"/>
          <w:marBottom w:val="0"/>
          <w:divBdr>
            <w:top w:val="none" w:sz="0" w:space="0" w:color="auto"/>
            <w:left w:val="none" w:sz="0" w:space="0" w:color="auto"/>
            <w:bottom w:val="none" w:sz="0" w:space="0" w:color="auto"/>
            <w:right w:val="none" w:sz="0" w:space="0" w:color="auto"/>
          </w:divBdr>
          <w:divsChild>
            <w:div w:id="216627905">
              <w:marLeft w:val="0"/>
              <w:marRight w:val="0"/>
              <w:marTop w:val="0"/>
              <w:marBottom w:val="0"/>
              <w:divBdr>
                <w:top w:val="none" w:sz="0" w:space="0" w:color="auto"/>
                <w:left w:val="none" w:sz="0" w:space="0" w:color="auto"/>
                <w:bottom w:val="none" w:sz="0" w:space="0" w:color="auto"/>
                <w:right w:val="none" w:sz="0" w:space="0" w:color="auto"/>
              </w:divBdr>
              <w:divsChild>
                <w:div w:id="337777646">
                  <w:marLeft w:val="0"/>
                  <w:marRight w:val="0"/>
                  <w:marTop w:val="0"/>
                  <w:marBottom w:val="0"/>
                  <w:divBdr>
                    <w:top w:val="none" w:sz="0" w:space="0" w:color="auto"/>
                    <w:left w:val="none" w:sz="0" w:space="0" w:color="auto"/>
                    <w:bottom w:val="none" w:sz="0" w:space="0" w:color="auto"/>
                    <w:right w:val="none" w:sz="0" w:space="0" w:color="auto"/>
                  </w:divBdr>
                  <w:divsChild>
                    <w:div w:id="295645208">
                      <w:marLeft w:val="0"/>
                      <w:marRight w:val="0"/>
                      <w:marTop w:val="163"/>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8788</TotalTime>
  <Pages>8</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NIPER 2</dc:creator>
  <cp:lastModifiedBy>NIPER 2</cp:lastModifiedBy>
  <cp:revision>5</cp:revision>
  <dcterms:created xsi:type="dcterms:W3CDTF">2016-07-03T10:49:00Z</dcterms:created>
  <dcterms:modified xsi:type="dcterms:W3CDTF">2016-12-04T13:52:00Z</dcterms:modified>
</cp:coreProperties>
</file>