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DF" w:rsidRPr="003714A8" w:rsidRDefault="002534DF" w:rsidP="002534DF">
      <w:pPr>
        <w:spacing w:line="48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714A8">
        <w:rPr>
          <w:rFonts w:ascii="Times New Roman" w:hAnsi="Times New Roman"/>
          <w:b/>
          <w:color w:val="000000" w:themeColor="text1"/>
          <w:sz w:val="24"/>
          <w:szCs w:val="24"/>
        </w:rPr>
        <w:t xml:space="preserve">Table S1: </w:t>
      </w:r>
      <w:r w:rsidRPr="003714A8">
        <w:rPr>
          <w:rFonts w:ascii="Times New Roman" w:hAnsi="Times New Roman"/>
          <w:color w:val="000000" w:themeColor="text1"/>
          <w:sz w:val="24"/>
          <w:szCs w:val="24"/>
        </w:rPr>
        <w:t>L/FXXXG(A) motif based interactions between sub domains.</w:t>
      </w:r>
    </w:p>
    <w:tbl>
      <w:tblPr>
        <w:tblStyle w:val="LightShading1"/>
        <w:tblW w:w="5000" w:type="pct"/>
        <w:tblLook w:val="0620" w:firstRow="1" w:lastRow="0" w:firstColumn="0" w:lastColumn="0" w:noHBand="1" w:noVBand="1"/>
      </w:tblPr>
      <w:tblGrid>
        <w:gridCol w:w="1384"/>
        <w:gridCol w:w="1402"/>
        <w:gridCol w:w="2089"/>
        <w:gridCol w:w="1881"/>
        <w:gridCol w:w="2604"/>
      </w:tblGrid>
      <w:tr w:rsidR="002534DF" w:rsidRPr="003714A8" w:rsidTr="00D02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739" w:type="pct"/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Interactions</w:t>
            </w:r>
          </w:p>
        </w:tc>
        <w:tc>
          <w:tcPr>
            <w:tcW w:w="749" w:type="pct"/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Folding Unit</w:t>
            </w:r>
          </w:p>
        </w:tc>
        <w:tc>
          <w:tcPr>
            <w:tcW w:w="1116" w:type="pct"/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L/FXXXG(A) Motif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br/>
              <w:t>[C=O]</w:t>
            </w:r>
          </w:p>
        </w:tc>
        <w:tc>
          <w:tcPr>
            <w:tcW w:w="1005" w:type="pct"/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Adjacent fold Residue [HN]</w:t>
            </w:r>
          </w:p>
        </w:tc>
        <w:tc>
          <w:tcPr>
            <w:tcW w:w="1391" w:type="pct"/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ind w:left="-303" w:firstLine="30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H-bond distance A--H (Å)</w:t>
            </w:r>
          </w:p>
        </w:tc>
      </w:tr>
      <w:tr w:rsidR="002534DF" w:rsidRPr="003714A8" w:rsidTr="00D02B30">
        <w:trPr>
          <w:trHeight w:val="288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Main-chain- Main-chain Interactions</w:t>
            </w:r>
          </w:p>
        </w:tc>
      </w:tr>
      <w:tr w:rsidR="002534DF" w:rsidRPr="003714A8" w:rsidTr="00D02B30">
        <w:trPr>
          <w:trHeight w:val="288"/>
        </w:trPr>
        <w:tc>
          <w:tcPr>
            <w:tcW w:w="7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Ia-Ib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FKA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L412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A14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2.0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Ib-Ic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LEE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M272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GT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K293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Ic-Ia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LNR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M344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S364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IIa-IIb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LIK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M204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T225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2.0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IIb-IIc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LES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L61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S81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</w:t>
            </w:r>
          </w:p>
        </w:tc>
      </w:tr>
      <w:tr w:rsidR="002534DF" w:rsidRPr="003714A8" w:rsidTr="00D02B30">
        <w:trPr>
          <w:trHeight w:val="2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IIc-IIa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FEA</w:t>
            </w: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L135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I155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</w:t>
            </w:r>
          </w:p>
        </w:tc>
      </w:tr>
      <w:tr w:rsidR="002534DF" w:rsidRPr="003714A8" w:rsidTr="00D02B30">
        <w:trPr>
          <w:trHeight w:val="21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Side-chain- Main-chain Interactions</w:t>
            </w:r>
          </w:p>
        </w:tc>
      </w:tr>
      <w:tr w:rsidR="002534DF" w:rsidRPr="003714A8" w:rsidTr="00D02B30">
        <w:trPr>
          <w:trHeight w:val="288"/>
        </w:trPr>
        <w:tc>
          <w:tcPr>
            <w:tcW w:w="739" w:type="pct"/>
            <w:vMerge w:val="restart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Ia-Ib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K408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FKALGA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K18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Ib-Ic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K268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LREAGA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K296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</w:t>
            </w:r>
          </w:p>
        </w:tc>
      </w:tr>
      <w:tr w:rsidR="002534DF" w:rsidRPr="003714A8" w:rsidTr="00D02B30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:rsidR="002534DF" w:rsidRPr="003714A8" w:rsidRDefault="002534DF" w:rsidP="00D02B30">
            <w:pPr>
              <w:spacing w:before="100" w:beforeAutospacing="1" w:after="100" w:afterAutospacing="1" w:line="360" w:lineRule="auto"/>
              <w:rPr>
                <w:rFonts w:ascii="Times New Roman" w:eastAsia="DejaVu Sans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714A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Ic-Ia</w:t>
            </w:r>
            <w:proofErr w:type="spellEnd"/>
          </w:p>
        </w:tc>
        <w:tc>
          <w:tcPr>
            <w:tcW w:w="1116" w:type="pc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E340</w:t>
            </w: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LNRMGA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M369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hideMark/>
          </w:tcPr>
          <w:p w:rsidR="002534DF" w:rsidRPr="003714A8" w:rsidRDefault="002534DF" w:rsidP="00D02B30">
            <w:pPr>
              <w:pStyle w:val="DefaultStyle"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71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</w:t>
            </w:r>
          </w:p>
        </w:tc>
      </w:tr>
    </w:tbl>
    <w:p w:rsidR="002534DF" w:rsidRPr="003714A8" w:rsidRDefault="002534DF" w:rsidP="002534DF">
      <w:pPr>
        <w:suppressAutoHyphens/>
        <w:spacing w:after="0" w:line="480" w:lineRule="auto"/>
        <w:ind w:firstLine="720"/>
        <w:jc w:val="both"/>
        <w:rPr>
          <w:rFonts w:ascii="Times New Roman" w:eastAsia="DejaVu Sans" w:hAnsi="Times New Roman"/>
          <w:color w:val="000000" w:themeColor="text1"/>
          <w:sz w:val="18"/>
          <w:szCs w:val="18"/>
          <w:lang w:val="en-US"/>
        </w:rPr>
      </w:pPr>
    </w:p>
    <w:p w:rsidR="002534DF" w:rsidRPr="003714A8" w:rsidRDefault="002534DF" w:rsidP="002534DF">
      <w:pPr>
        <w:rPr>
          <w:color w:val="000000" w:themeColor="text1"/>
        </w:rPr>
      </w:pPr>
    </w:p>
    <w:p w:rsidR="0006144C" w:rsidRDefault="0006144C">
      <w:bookmarkStart w:id="0" w:name="_GoBack"/>
      <w:bookmarkEnd w:id="0"/>
    </w:p>
    <w:sectPr w:rsidR="0006144C" w:rsidSect="008C0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DF"/>
    <w:rsid w:val="0006144C"/>
    <w:rsid w:val="0025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74F91-8220-4F67-B09C-B22C657E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DF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2534DF"/>
    <w:pPr>
      <w:suppressAutoHyphens/>
    </w:pPr>
    <w:rPr>
      <w:rFonts w:ascii="Calibri" w:eastAsia="DejaVu Sans" w:hAnsi="Calibri" w:cs="Calibri"/>
      <w:lang w:val="en-US"/>
    </w:rPr>
  </w:style>
  <w:style w:type="table" w:customStyle="1" w:styleId="LightShading1">
    <w:name w:val="Light Shading1"/>
    <w:basedOn w:val="TableNormal"/>
    <w:uiPriority w:val="60"/>
    <w:rsid w:val="002534DF"/>
    <w:pPr>
      <w:spacing w:after="0" w:line="240" w:lineRule="auto"/>
    </w:pPr>
    <w:rPr>
      <w:rFonts w:ascii="Times New Roman" w:eastAsia="SimSun" w:hAnsi="Times New Roman" w:cs="Times New Roman"/>
      <w:color w:val="000000" w:themeColor="text1" w:themeShade="BF"/>
      <w:sz w:val="20"/>
      <w:szCs w:val="20"/>
      <w:lang w:val="en-IN" w:eastAsia="en-IN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Tscherny</dc:creator>
  <cp:keywords/>
  <dc:description/>
  <cp:lastModifiedBy>Fiona Tscherny</cp:lastModifiedBy>
  <cp:revision>1</cp:revision>
  <dcterms:created xsi:type="dcterms:W3CDTF">2017-03-17T09:30:00Z</dcterms:created>
  <dcterms:modified xsi:type="dcterms:W3CDTF">2017-03-17T09:30:00Z</dcterms:modified>
</cp:coreProperties>
</file>