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B78" w:rsidRPr="00321B78" w:rsidRDefault="00321B78" w:rsidP="00321B78">
      <w:pPr>
        <w:spacing w:after="0" w:line="360" w:lineRule="auto"/>
        <w:jc w:val="both"/>
        <w:rPr>
          <w:rFonts w:ascii="Times New Roman" w:hAnsi="Times New Roman"/>
          <w:b/>
          <w:color w:val="000000" w:themeColor="text1"/>
          <w:sz w:val="32"/>
        </w:rPr>
      </w:pPr>
      <w:r w:rsidRPr="00321B78">
        <w:rPr>
          <w:rFonts w:ascii="Times New Roman" w:hAnsi="Times New Roman"/>
          <w:b/>
          <w:color w:val="000000" w:themeColor="text1"/>
          <w:sz w:val="32"/>
        </w:rPr>
        <w:t>SUPPLEMENTARY METHODS</w:t>
      </w:r>
    </w:p>
    <w:p w:rsidR="00321B78" w:rsidRPr="00321B78" w:rsidRDefault="00321B78" w:rsidP="00321B78">
      <w:pPr>
        <w:spacing w:before="100" w:beforeAutospacing="1" w:after="100" w:afterAutospacing="1" w:line="360" w:lineRule="auto"/>
        <w:jc w:val="both"/>
        <w:rPr>
          <w:rFonts w:ascii="Times New Roman" w:hAnsi="Times New Roman"/>
          <w:b/>
          <w:bCs/>
          <w:color w:val="000000" w:themeColor="text1"/>
          <w:sz w:val="28"/>
        </w:rPr>
      </w:pPr>
      <w:r w:rsidRPr="00321B78">
        <w:rPr>
          <w:rFonts w:ascii="Times New Roman" w:hAnsi="Times New Roman"/>
          <w:b/>
          <w:bCs/>
          <w:color w:val="000000" w:themeColor="text1"/>
          <w:sz w:val="28"/>
        </w:rPr>
        <w:t xml:space="preserve">Cloning of </w:t>
      </w:r>
      <w:r w:rsidRPr="00321B78">
        <w:rPr>
          <w:rFonts w:ascii="Times New Roman" w:hAnsi="Times New Roman"/>
          <w:b/>
          <w:bCs/>
          <w:i/>
          <w:color w:val="000000" w:themeColor="text1"/>
          <w:sz w:val="28"/>
        </w:rPr>
        <w:t xml:space="preserve">F. </w:t>
      </w:r>
      <w:proofErr w:type="spellStart"/>
      <w:r w:rsidRPr="00321B78">
        <w:rPr>
          <w:rFonts w:ascii="Times New Roman" w:hAnsi="Times New Roman"/>
          <w:b/>
          <w:bCs/>
          <w:i/>
          <w:color w:val="000000" w:themeColor="text1"/>
          <w:sz w:val="28"/>
        </w:rPr>
        <w:t>nucleatum</w:t>
      </w:r>
      <w:proofErr w:type="spellEnd"/>
      <w:r w:rsidRPr="00321B78">
        <w:rPr>
          <w:rFonts w:ascii="Times New Roman" w:hAnsi="Times New Roman"/>
          <w:b/>
          <w:bCs/>
          <w:color w:val="000000" w:themeColor="text1"/>
          <w:sz w:val="28"/>
        </w:rPr>
        <w:t xml:space="preserve"> </w:t>
      </w:r>
      <w:proofErr w:type="spellStart"/>
      <w:r w:rsidRPr="00321B78">
        <w:rPr>
          <w:rFonts w:ascii="Times New Roman" w:hAnsi="Times New Roman"/>
          <w:b/>
          <w:bCs/>
          <w:i/>
          <w:color w:val="000000" w:themeColor="text1"/>
          <w:sz w:val="28"/>
        </w:rPr>
        <w:t>murA</w:t>
      </w:r>
      <w:proofErr w:type="spellEnd"/>
      <w:r w:rsidRPr="00321B78">
        <w:rPr>
          <w:rFonts w:ascii="Times New Roman" w:hAnsi="Times New Roman"/>
          <w:b/>
          <w:bCs/>
          <w:color w:val="000000" w:themeColor="text1"/>
          <w:sz w:val="28"/>
        </w:rPr>
        <w:t xml:space="preserve"> gene</w:t>
      </w:r>
    </w:p>
    <w:p w:rsidR="00321B78" w:rsidRPr="00321B78" w:rsidRDefault="00321B78" w:rsidP="00321B78">
      <w:pPr>
        <w:spacing w:before="100" w:beforeAutospacing="1" w:after="100" w:afterAutospacing="1" w:line="36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321B78">
        <w:rPr>
          <w:rFonts w:ascii="Times New Roman" w:hAnsi="Times New Roman"/>
          <w:i/>
          <w:iCs/>
          <w:color w:val="000000" w:themeColor="text1"/>
          <w:sz w:val="24"/>
        </w:rPr>
        <w:t xml:space="preserve">F. </w:t>
      </w:r>
      <w:proofErr w:type="spellStart"/>
      <w:r w:rsidRPr="00321B78">
        <w:rPr>
          <w:rFonts w:ascii="Times New Roman" w:hAnsi="Times New Roman"/>
          <w:i/>
          <w:iCs/>
          <w:color w:val="000000" w:themeColor="text1"/>
          <w:sz w:val="24"/>
        </w:rPr>
        <w:t>nucleatum</w:t>
      </w:r>
      <w:proofErr w:type="spellEnd"/>
      <w:r w:rsidRPr="00321B78">
        <w:rPr>
          <w:rFonts w:ascii="Times New Roman" w:hAnsi="Times New Roman"/>
          <w:color w:val="000000" w:themeColor="text1"/>
          <w:sz w:val="24"/>
        </w:rPr>
        <w:t xml:space="preserve"> ATCC25586 was grown in a 5 % sheep blood agar medium at 37 °C under anaerobic conditions using Anaerobic Gas sachets from </w:t>
      </w:r>
      <w:proofErr w:type="spellStart"/>
      <w:r w:rsidRPr="00321B78">
        <w:rPr>
          <w:rFonts w:ascii="Times New Roman" w:hAnsi="Times New Roman"/>
          <w:color w:val="000000" w:themeColor="text1"/>
          <w:sz w:val="24"/>
        </w:rPr>
        <w:t>Himedia</w:t>
      </w:r>
      <w:proofErr w:type="spellEnd"/>
      <w:r w:rsidRPr="00321B78">
        <w:rPr>
          <w:rFonts w:ascii="Times New Roman" w:hAnsi="Times New Roman"/>
          <w:color w:val="000000" w:themeColor="text1"/>
          <w:sz w:val="24"/>
        </w:rPr>
        <w:t xml:space="preserve"> in BD </w:t>
      </w:r>
      <w:proofErr w:type="spellStart"/>
      <w:r w:rsidRPr="00321B78">
        <w:rPr>
          <w:rFonts w:ascii="Times New Roman" w:hAnsi="Times New Roman"/>
          <w:color w:val="000000" w:themeColor="text1"/>
          <w:sz w:val="24"/>
        </w:rPr>
        <w:t>GasPak</w:t>
      </w:r>
      <w:proofErr w:type="spellEnd"/>
      <w:r w:rsidRPr="00321B78">
        <w:rPr>
          <w:rFonts w:ascii="Times New Roman" w:hAnsi="Times New Roman"/>
          <w:color w:val="000000" w:themeColor="text1"/>
          <w:sz w:val="24"/>
        </w:rPr>
        <w:t xml:space="preserve">™ EZ standard incubation container. A plasmid allowing high-level expression of </w:t>
      </w:r>
      <w:r w:rsidRPr="00321B78">
        <w:rPr>
          <w:rFonts w:ascii="Times New Roman" w:hAnsi="Times New Roman"/>
          <w:i/>
          <w:iCs/>
          <w:color w:val="000000" w:themeColor="text1"/>
          <w:sz w:val="24"/>
        </w:rPr>
        <w:t xml:space="preserve">E. coli </w:t>
      </w:r>
      <w:proofErr w:type="spellStart"/>
      <w:r w:rsidRPr="00321B78">
        <w:rPr>
          <w:rFonts w:ascii="Times New Roman" w:hAnsi="Times New Roman"/>
          <w:color w:val="000000" w:themeColor="text1"/>
          <w:sz w:val="24"/>
        </w:rPr>
        <w:t>MurA</w:t>
      </w:r>
      <w:proofErr w:type="spellEnd"/>
      <w:r w:rsidRPr="00321B78">
        <w:rPr>
          <w:rFonts w:ascii="Times New Roman" w:hAnsi="Times New Roman"/>
          <w:color w:val="000000" w:themeColor="text1"/>
          <w:sz w:val="24"/>
        </w:rPr>
        <w:t xml:space="preserve"> protein (with C-</w:t>
      </w:r>
      <w:proofErr w:type="spellStart"/>
      <w:r w:rsidRPr="00321B78">
        <w:rPr>
          <w:rFonts w:ascii="Times New Roman" w:hAnsi="Times New Roman"/>
          <w:color w:val="000000" w:themeColor="text1"/>
          <w:sz w:val="24"/>
        </w:rPr>
        <w:t>ter</w:t>
      </w:r>
      <w:proofErr w:type="spellEnd"/>
      <w:r w:rsidRPr="00321B78">
        <w:rPr>
          <w:rFonts w:ascii="Times New Roman" w:hAnsi="Times New Roman"/>
          <w:color w:val="000000" w:themeColor="text1"/>
          <w:sz w:val="24"/>
        </w:rPr>
        <w:t xml:space="preserve"> His</w:t>
      </w:r>
      <w:r w:rsidRPr="00321B78">
        <w:rPr>
          <w:rFonts w:ascii="Times New Roman" w:hAnsi="Times New Roman"/>
          <w:color w:val="000000" w:themeColor="text1"/>
          <w:sz w:val="24"/>
          <w:vertAlign w:val="subscript"/>
        </w:rPr>
        <w:t>6</w:t>
      </w:r>
      <w:r w:rsidRPr="00321B78">
        <w:rPr>
          <w:rFonts w:ascii="Times New Roman" w:hAnsi="Times New Roman"/>
          <w:color w:val="000000" w:themeColor="text1"/>
          <w:sz w:val="24"/>
        </w:rPr>
        <w:t xml:space="preserve">-tag) under the control of </w:t>
      </w:r>
      <w:r w:rsidRPr="00321B78">
        <w:rPr>
          <w:rFonts w:ascii="Times New Roman" w:hAnsi="Times New Roman"/>
          <w:i/>
          <w:iCs/>
          <w:color w:val="000000" w:themeColor="text1"/>
          <w:sz w:val="24"/>
        </w:rPr>
        <w:t xml:space="preserve">T7 </w:t>
      </w:r>
      <w:r w:rsidRPr="00321B78">
        <w:rPr>
          <w:rFonts w:ascii="Times New Roman" w:hAnsi="Times New Roman"/>
          <w:color w:val="000000" w:themeColor="text1"/>
          <w:sz w:val="24"/>
        </w:rPr>
        <w:t xml:space="preserve">promoter was constructed as follows. From the extracted genomic DNA of </w:t>
      </w:r>
      <w:r w:rsidRPr="00321B78">
        <w:rPr>
          <w:rFonts w:ascii="Times New Roman" w:hAnsi="Times New Roman"/>
          <w:i/>
          <w:color w:val="000000" w:themeColor="text1"/>
          <w:sz w:val="24"/>
        </w:rPr>
        <w:t xml:space="preserve">F. </w:t>
      </w:r>
      <w:proofErr w:type="spellStart"/>
      <w:r w:rsidRPr="00321B78">
        <w:rPr>
          <w:rFonts w:ascii="Times New Roman" w:hAnsi="Times New Roman"/>
          <w:i/>
          <w:color w:val="000000" w:themeColor="text1"/>
          <w:sz w:val="24"/>
        </w:rPr>
        <w:t>nucleatum</w:t>
      </w:r>
      <w:proofErr w:type="spellEnd"/>
      <w:r w:rsidRPr="00321B78">
        <w:rPr>
          <w:rFonts w:ascii="Times New Roman" w:hAnsi="Times New Roman"/>
          <w:color w:val="000000" w:themeColor="text1"/>
          <w:sz w:val="24"/>
        </w:rPr>
        <w:t xml:space="preserve"> ATCC25586, </w:t>
      </w:r>
      <w:proofErr w:type="spellStart"/>
      <w:r w:rsidRPr="00321B78">
        <w:rPr>
          <w:rFonts w:ascii="Times New Roman" w:hAnsi="Times New Roman"/>
          <w:i/>
          <w:color w:val="000000" w:themeColor="text1"/>
          <w:sz w:val="24"/>
        </w:rPr>
        <w:t>murA</w:t>
      </w:r>
      <w:proofErr w:type="spellEnd"/>
      <w:r w:rsidRPr="00321B78">
        <w:rPr>
          <w:rFonts w:ascii="Times New Roman" w:hAnsi="Times New Roman"/>
          <w:color w:val="000000" w:themeColor="text1"/>
          <w:sz w:val="24"/>
        </w:rPr>
        <w:t xml:space="preserve"> gene was amplified using sense </w:t>
      </w:r>
      <w:r w:rsidRPr="00321B78">
        <w:rPr>
          <w:rFonts w:ascii="Times New Roman" w:hAnsi="Times New Roman"/>
          <w:color w:val="000000" w:themeColor="text1"/>
          <w:sz w:val="24"/>
          <w:lang w:val="en-GB"/>
        </w:rPr>
        <w:t>5’-ATGC</w:t>
      </w:r>
      <w:r w:rsidRPr="00321B78">
        <w:rPr>
          <w:rFonts w:ascii="Times New Roman" w:hAnsi="Times New Roman"/>
          <w:b/>
          <w:color w:val="000000" w:themeColor="text1"/>
          <w:sz w:val="24"/>
          <w:lang w:val="en-GB"/>
        </w:rPr>
        <w:t>GGATCC</w:t>
      </w:r>
      <w:r w:rsidRPr="00321B78">
        <w:rPr>
          <w:rFonts w:ascii="Times New Roman" w:hAnsi="Times New Roman"/>
          <w:color w:val="000000" w:themeColor="text1"/>
          <w:sz w:val="24"/>
          <w:lang w:val="en-GB"/>
        </w:rPr>
        <w:t xml:space="preserve">ATGGTTGAAGCATTTAAAATAAT-3’ and antisense </w:t>
      </w:r>
      <w:r w:rsidRPr="00321B78">
        <w:rPr>
          <w:rFonts w:ascii="Times New Roman" w:hAnsi="Times New Roman"/>
          <w:color w:val="000000" w:themeColor="text1"/>
          <w:sz w:val="24"/>
        </w:rPr>
        <w:t>5’-GCGC</w:t>
      </w:r>
      <w:r w:rsidRPr="00321B78">
        <w:rPr>
          <w:rFonts w:ascii="Times New Roman" w:hAnsi="Times New Roman"/>
          <w:b/>
          <w:color w:val="000000" w:themeColor="text1"/>
          <w:sz w:val="24"/>
        </w:rPr>
        <w:t>CTCGAG</w:t>
      </w:r>
      <w:r w:rsidRPr="00321B78">
        <w:rPr>
          <w:rFonts w:ascii="Times New Roman" w:hAnsi="Times New Roman"/>
          <w:color w:val="000000" w:themeColor="text1"/>
          <w:sz w:val="24"/>
        </w:rPr>
        <w:t xml:space="preserve">CTAGGCTTCTGTCTTAATTCTTTC-3’ primers that contain restriction sites for </w:t>
      </w:r>
      <w:proofErr w:type="spellStart"/>
      <w:r w:rsidRPr="00321B78">
        <w:rPr>
          <w:rFonts w:ascii="Times New Roman" w:eastAsia="DejaVu Sans" w:hAnsi="Times New Roman"/>
          <w:i/>
          <w:color w:val="000000" w:themeColor="text1"/>
          <w:sz w:val="24"/>
          <w:lang w:val="en-US"/>
        </w:rPr>
        <w:t>BamH</w:t>
      </w:r>
      <w:r w:rsidRPr="00321B78">
        <w:rPr>
          <w:rFonts w:ascii="Times New Roman" w:eastAsia="DejaVu Sans" w:hAnsi="Times New Roman"/>
          <w:color w:val="000000" w:themeColor="text1"/>
          <w:sz w:val="24"/>
          <w:lang w:val="en-US"/>
        </w:rPr>
        <w:t>I</w:t>
      </w:r>
      <w:proofErr w:type="spellEnd"/>
      <w:r w:rsidRPr="00321B78">
        <w:rPr>
          <w:rFonts w:ascii="Times New Roman" w:hAnsi="Times New Roman"/>
          <w:color w:val="000000" w:themeColor="text1"/>
          <w:sz w:val="24"/>
        </w:rPr>
        <w:t xml:space="preserve"> and </w:t>
      </w:r>
      <w:proofErr w:type="spellStart"/>
      <w:r w:rsidRPr="00321B78">
        <w:rPr>
          <w:rFonts w:ascii="Times New Roman" w:hAnsi="Times New Roman"/>
          <w:color w:val="000000" w:themeColor="text1"/>
          <w:sz w:val="24"/>
        </w:rPr>
        <w:t>XhoI</w:t>
      </w:r>
      <w:proofErr w:type="spellEnd"/>
      <w:r w:rsidRPr="00321B78">
        <w:rPr>
          <w:rFonts w:ascii="Times New Roman" w:hAnsi="Times New Roman"/>
          <w:color w:val="000000" w:themeColor="text1"/>
          <w:sz w:val="24"/>
        </w:rPr>
        <w:t xml:space="preserve"> (in bold) respectively. In the forward primer, </w:t>
      </w:r>
      <w:proofErr w:type="spellStart"/>
      <w:r w:rsidRPr="00321B78">
        <w:rPr>
          <w:rFonts w:ascii="Times New Roman" w:eastAsia="DejaVu Sans" w:hAnsi="Times New Roman"/>
          <w:i/>
          <w:color w:val="000000" w:themeColor="text1"/>
          <w:sz w:val="24"/>
          <w:lang w:val="en-US"/>
        </w:rPr>
        <w:t>Bam</w:t>
      </w:r>
      <w:r w:rsidRPr="00321B78">
        <w:rPr>
          <w:rFonts w:ascii="Times New Roman" w:eastAsia="DejaVu Sans" w:hAnsi="Times New Roman"/>
          <w:color w:val="000000" w:themeColor="text1"/>
          <w:sz w:val="24"/>
          <w:lang w:val="en-US"/>
        </w:rPr>
        <w:t>HI</w:t>
      </w:r>
      <w:proofErr w:type="spellEnd"/>
      <w:r w:rsidRPr="00321B78">
        <w:rPr>
          <w:rFonts w:ascii="Times New Roman" w:hAnsi="Times New Roman"/>
          <w:color w:val="000000" w:themeColor="text1"/>
          <w:sz w:val="24"/>
        </w:rPr>
        <w:t xml:space="preserve"> was incorporated just before the initiation codon whereas in reverse primer, </w:t>
      </w:r>
      <w:proofErr w:type="spellStart"/>
      <w:r w:rsidRPr="00321B78">
        <w:rPr>
          <w:rFonts w:ascii="Times New Roman" w:hAnsi="Times New Roman"/>
          <w:i/>
          <w:color w:val="000000" w:themeColor="text1"/>
          <w:sz w:val="24"/>
        </w:rPr>
        <w:t>Xho</w:t>
      </w:r>
      <w:r w:rsidRPr="00321B78">
        <w:rPr>
          <w:rFonts w:ascii="Times New Roman" w:hAnsi="Times New Roman"/>
          <w:color w:val="000000" w:themeColor="text1"/>
          <w:sz w:val="24"/>
        </w:rPr>
        <w:t>I</w:t>
      </w:r>
      <w:proofErr w:type="spellEnd"/>
      <w:r w:rsidRPr="00321B78">
        <w:rPr>
          <w:rFonts w:ascii="Times New Roman" w:hAnsi="Times New Roman"/>
          <w:color w:val="000000" w:themeColor="text1"/>
          <w:sz w:val="24"/>
        </w:rPr>
        <w:t xml:space="preserve"> was inserted to replace the stop codon. Gene amplification was carried out in a final volume of 50 </w:t>
      </w:r>
      <w:proofErr w:type="spellStart"/>
      <w:r w:rsidRPr="00321B78">
        <w:rPr>
          <w:rFonts w:ascii="Times New Roman" w:hAnsi="Times New Roman"/>
          <w:color w:val="000000" w:themeColor="text1"/>
          <w:sz w:val="24"/>
        </w:rPr>
        <w:t>μl</w:t>
      </w:r>
      <w:proofErr w:type="spellEnd"/>
      <w:r w:rsidRPr="00321B78">
        <w:rPr>
          <w:rFonts w:ascii="Times New Roman" w:hAnsi="Times New Roman"/>
          <w:color w:val="000000" w:themeColor="text1"/>
          <w:sz w:val="24"/>
        </w:rPr>
        <w:t xml:space="preserve"> containing 1× PCR buffer, 500 ng of pure genomic DNA, 0.2 </w:t>
      </w:r>
      <w:proofErr w:type="spellStart"/>
      <w:r w:rsidRPr="00321B78">
        <w:rPr>
          <w:rFonts w:ascii="Times New Roman" w:hAnsi="Times New Roman"/>
          <w:color w:val="000000" w:themeColor="text1"/>
          <w:sz w:val="24"/>
        </w:rPr>
        <w:t>mM</w:t>
      </w:r>
      <w:proofErr w:type="spellEnd"/>
      <w:r w:rsidRPr="00321B78">
        <w:rPr>
          <w:rFonts w:ascii="Times New Roman" w:hAnsi="Times New Roman"/>
          <w:color w:val="000000" w:themeColor="text1"/>
          <w:sz w:val="24"/>
        </w:rPr>
        <w:t xml:space="preserve"> </w:t>
      </w:r>
      <w:proofErr w:type="spellStart"/>
      <w:r w:rsidRPr="00321B78">
        <w:rPr>
          <w:rFonts w:ascii="Times New Roman" w:hAnsi="Times New Roman"/>
          <w:color w:val="000000" w:themeColor="text1"/>
          <w:sz w:val="24"/>
        </w:rPr>
        <w:t>dNTPs</w:t>
      </w:r>
      <w:proofErr w:type="spellEnd"/>
      <w:r w:rsidRPr="00321B78">
        <w:rPr>
          <w:rFonts w:ascii="Times New Roman" w:hAnsi="Times New Roman"/>
          <w:color w:val="000000" w:themeColor="text1"/>
          <w:sz w:val="24"/>
        </w:rPr>
        <w:t xml:space="preserve">, 2 Unit </w:t>
      </w:r>
      <w:proofErr w:type="spellStart"/>
      <w:r w:rsidRPr="00321B78">
        <w:rPr>
          <w:rFonts w:ascii="Times New Roman" w:hAnsi="Times New Roman"/>
          <w:i/>
          <w:color w:val="000000" w:themeColor="text1"/>
          <w:sz w:val="24"/>
        </w:rPr>
        <w:t>Taq</w:t>
      </w:r>
      <w:proofErr w:type="spellEnd"/>
      <w:r w:rsidRPr="00321B78">
        <w:rPr>
          <w:rFonts w:ascii="Times New Roman" w:hAnsi="Times New Roman"/>
          <w:color w:val="000000" w:themeColor="text1"/>
          <w:sz w:val="24"/>
        </w:rPr>
        <w:t xml:space="preserve"> polymerase and 25 </w:t>
      </w:r>
      <w:proofErr w:type="spellStart"/>
      <w:r w:rsidRPr="00321B78">
        <w:rPr>
          <w:rFonts w:ascii="Times New Roman" w:hAnsi="Times New Roman"/>
          <w:color w:val="000000" w:themeColor="text1"/>
          <w:sz w:val="24"/>
        </w:rPr>
        <w:t>picomoles</w:t>
      </w:r>
      <w:proofErr w:type="spellEnd"/>
      <w:r w:rsidRPr="00321B78">
        <w:rPr>
          <w:rFonts w:ascii="Times New Roman" w:hAnsi="Times New Roman"/>
          <w:color w:val="000000" w:themeColor="text1"/>
          <w:sz w:val="24"/>
        </w:rPr>
        <w:t xml:space="preserve"> of forward and reverse primers. Gene was amplified using thermal cycler (</w:t>
      </w:r>
      <w:proofErr w:type="spellStart"/>
      <w:r w:rsidRPr="00321B78">
        <w:rPr>
          <w:rFonts w:ascii="Times New Roman" w:hAnsi="Times New Roman"/>
          <w:color w:val="000000" w:themeColor="text1"/>
          <w:sz w:val="24"/>
        </w:rPr>
        <w:t>Veriti</w:t>
      </w:r>
      <w:proofErr w:type="spellEnd"/>
      <w:r w:rsidRPr="00321B78">
        <w:rPr>
          <w:rFonts w:ascii="Times New Roman" w:hAnsi="Times New Roman"/>
          <w:color w:val="000000" w:themeColor="text1"/>
          <w:sz w:val="24"/>
        </w:rPr>
        <w:t xml:space="preserve"> </w:t>
      </w:r>
      <w:proofErr w:type="spellStart"/>
      <w:r w:rsidRPr="00321B78">
        <w:rPr>
          <w:rFonts w:ascii="Times New Roman" w:hAnsi="Times New Roman"/>
          <w:color w:val="000000" w:themeColor="text1"/>
          <w:sz w:val="24"/>
        </w:rPr>
        <w:t>Thermocycler</w:t>
      </w:r>
      <w:proofErr w:type="spellEnd"/>
      <w:r w:rsidRPr="00321B78">
        <w:rPr>
          <w:rFonts w:ascii="Times New Roman" w:hAnsi="Times New Roman"/>
          <w:color w:val="000000" w:themeColor="text1"/>
          <w:sz w:val="24"/>
        </w:rPr>
        <w:t xml:space="preserve">, Applied </w:t>
      </w:r>
      <w:proofErr w:type="spellStart"/>
      <w:proofErr w:type="gramStart"/>
      <w:r w:rsidRPr="00321B78">
        <w:rPr>
          <w:rFonts w:ascii="Times New Roman" w:hAnsi="Times New Roman"/>
          <w:color w:val="000000" w:themeColor="text1"/>
          <w:sz w:val="24"/>
        </w:rPr>
        <w:t>Biosystems</w:t>
      </w:r>
      <w:proofErr w:type="spellEnd"/>
      <w:r w:rsidRPr="00321B78">
        <w:rPr>
          <w:rFonts w:ascii="Times New Roman" w:hAnsi="Times New Roman"/>
          <w:color w:val="000000" w:themeColor="text1"/>
          <w:sz w:val="24"/>
        </w:rPr>
        <w:t>)  with</w:t>
      </w:r>
      <w:proofErr w:type="gramEnd"/>
      <w:r w:rsidRPr="00321B78">
        <w:rPr>
          <w:rFonts w:ascii="Times New Roman" w:hAnsi="Times New Roman"/>
          <w:color w:val="000000" w:themeColor="text1"/>
          <w:sz w:val="24"/>
        </w:rPr>
        <w:t xml:space="preserve"> an initial denaturation step for 5 min at 95 </w:t>
      </w:r>
      <w:r w:rsidRPr="00321B78">
        <w:rPr>
          <w:rFonts w:ascii="Times New Roman" w:hAnsi="Times New Roman"/>
          <w:color w:val="000000" w:themeColor="text1"/>
          <w:sz w:val="24"/>
          <w:vertAlign w:val="superscript"/>
        </w:rPr>
        <w:t>0</w:t>
      </w:r>
      <w:r w:rsidRPr="00321B78">
        <w:rPr>
          <w:rFonts w:ascii="Times New Roman" w:hAnsi="Times New Roman"/>
          <w:color w:val="000000" w:themeColor="text1"/>
          <w:sz w:val="24"/>
        </w:rPr>
        <w:t xml:space="preserve">C followed by 30 cycles consisting of 30 sec at 95 </w:t>
      </w:r>
      <w:r w:rsidRPr="00321B78">
        <w:rPr>
          <w:rFonts w:ascii="Times New Roman" w:hAnsi="Times New Roman"/>
          <w:color w:val="000000" w:themeColor="text1"/>
          <w:sz w:val="24"/>
          <w:vertAlign w:val="superscript"/>
        </w:rPr>
        <w:t>0</w:t>
      </w:r>
      <w:r w:rsidRPr="00321B78">
        <w:rPr>
          <w:rFonts w:ascii="Times New Roman" w:hAnsi="Times New Roman"/>
          <w:color w:val="000000" w:themeColor="text1"/>
          <w:sz w:val="24"/>
        </w:rPr>
        <w:t xml:space="preserve">C to denature, 30 sec at 54 </w:t>
      </w:r>
      <w:r w:rsidRPr="00321B78">
        <w:rPr>
          <w:rFonts w:ascii="Times New Roman" w:hAnsi="Times New Roman"/>
          <w:color w:val="000000" w:themeColor="text1"/>
          <w:sz w:val="24"/>
          <w:vertAlign w:val="superscript"/>
        </w:rPr>
        <w:t>0</w:t>
      </w:r>
      <w:r w:rsidRPr="00321B78">
        <w:rPr>
          <w:rFonts w:ascii="Times New Roman" w:hAnsi="Times New Roman"/>
          <w:color w:val="000000" w:themeColor="text1"/>
          <w:sz w:val="24"/>
        </w:rPr>
        <w:t xml:space="preserve">C to anneal, and 90 sec at 72 </w:t>
      </w:r>
      <w:r w:rsidRPr="00321B78">
        <w:rPr>
          <w:rFonts w:ascii="Times New Roman" w:hAnsi="Times New Roman"/>
          <w:color w:val="000000" w:themeColor="text1"/>
          <w:sz w:val="24"/>
          <w:vertAlign w:val="superscript"/>
        </w:rPr>
        <w:t>0</w:t>
      </w:r>
      <w:r w:rsidRPr="00321B78">
        <w:rPr>
          <w:rFonts w:ascii="Times New Roman" w:hAnsi="Times New Roman"/>
          <w:color w:val="000000" w:themeColor="text1"/>
          <w:sz w:val="24"/>
        </w:rPr>
        <w:t xml:space="preserve">C for extension followed by final extension of 7 min at 72 </w:t>
      </w:r>
      <w:r w:rsidRPr="00321B78">
        <w:rPr>
          <w:rFonts w:ascii="Times New Roman" w:hAnsi="Times New Roman"/>
          <w:color w:val="000000" w:themeColor="text1"/>
          <w:sz w:val="24"/>
          <w:vertAlign w:val="superscript"/>
        </w:rPr>
        <w:t>0</w:t>
      </w:r>
      <w:r w:rsidRPr="00321B78">
        <w:rPr>
          <w:rFonts w:ascii="Times New Roman" w:hAnsi="Times New Roman"/>
          <w:color w:val="000000" w:themeColor="text1"/>
          <w:sz w:val="24"/>
        </w:rPr>
        <w:t xml:space="preserve">C. Amplified product was purified using </w:t>
      </w:r>
      <w:proofErr w:type="spellStart"/>
      <w:r w:rsidRPr="00321B78">
        <w:rPr>
          <w:rFonts w:ascii="Times New Roman" w:hAnsi="Times New Roman"/>
          <w:color w:val="000000" w:themeColor="text1"/>
          <w:sz w:val="24"/>
        </w:rPr>
        <w:t>GeneJET</w:t>
      </w:r>
      <w:proofErr w:type="spellEnd"/>
      <w:r w:rsidRPr="00321B78">
        <w:rPr>
          <w:rFonts w:ascii="Times New Roman" w:hAnsi="Times New Roman"/>
          <w:color w:val="000000" w:themeColor="text1"/>
          <w:sz w:val="24"/>
        </w:rPr>
        <w:t xml:space="preserve"> PCR clean up kit (</w:t>
      </w:r>
      <w:proofErr w:type="spellStart"/>
      <w:r w:rsidRPr="00321B78">
        <w:rPr>
          <w:rFonts w:ascii="Times New Roman" w:hAnsi="Times New Roman"/>
          <w:color w:val="000000" w:themeColor="text1"/>
          <w:sz w:val="24"/>
        </w:rPr>
        <w:t>Thermo</w:t>
      </w:r>
      <w:proofErr w:type="spellEnd"/>
      <w:r w:rsidRPr="00321B78">
        <w:rPr>
          <w:rFonts w:ascii="Times New Roman" w:hAnsi="Times New Roman"/>
          <w:color w:val="000000" w:themeColor="text1"/>
          <w:sz w:val="24"/>
        </w:rPr>
        <w:t xml:space="preserve"> Scientific, USA) and double digested with </w:t>
      </w:r>
      <w:proofErr w:type="spellStart"/>
      <w:r w:rsidRPr="00321B78">
        <w:rPr>
          <w:rFonts w:ascii="Times New Roman" w:hAnsi="Times New Roman"/>
          <w:color w:val="000000" w:themeColor="text1"/>
          <w:sz w:val="24"/>
        </w:rPr>
        <w:t>BamHI</w:t>
      </w:r>
      <w:proofErr w:type="spellEnd"/>
      <w:r w:rsidRPr="00321B78">
        <w:rPr>
          <w:rFonts w:ascii="Times New Roman" w:hAnsi="Times New Roman"/>
          <w:color w:val="000000" w:themeColor="text1"/>
          <w:sz w:val="24"/>
        </w:rPr>
        <w:t xml:space="preserve"> and </w:t>
      </w:r>
      <w:proofErr w:type="spellStart"/>
      <w:r w:rsidRPr="00321B78">
        <w:rPr>
          <w:rFonts w:ascii="Times New Roman" w:hAnsi="Times New Roman"/>
          <w:color w:val="000000" w:themeColor="text1"/>
          <w:sz w:val="24"/>
        </w:rPr>
        <w:t>XhoI</w:t>
      </w:r>
      <w:proofErr w:type="spellEnd"/>
      <w:r w:rsidRPr="00321B78">
        <w:rPr>
          <w:rFonts w:ascii="Times New Roman" w:hAnsi="Times New Roman"/>
          <w:color w:val="000000" w:themeColor="text1"/>
          <w:sz w:val="24"/>
        </w:rPr>
        <w:t xml:space="preserve"> restriction enzymes. The pET28a+ vector was similarly digested and was ligated with DNA fragments obtained from double digestion of amplified gene, thus generating pET-28a+: </w:t>
      </w:r>
      <w:proofErr w:type="spellStart"/>
      <w:r w:rsidRPr="00321B78">
        <w:rPr>
          <w:rFonts w:ascii="Times New Roman" w:hAnsi="Times New Roman"/>
          <w:i/>
          <w:color w:val="000000" w:themeColor="text1"/>
          <w:sz w:val="24"/>
        </w:rPr>
        <w:t>murA</w:t>
      </w:r>
      <w:proofErr w:type="spellEnd"/>
      <w:r w:rsidRPr="00321B78">
        <w:rPr>
          <w:rFonts w:ascii="Times New Roman" w:hAnsi="Times New Roman"/>
          <w:i/>
          <w:color w:val="000000" w:themeColor="text1"/>
          <w:sz w:val="24"/>
        </w:rPr>
        <w:t xml:space="preserve"> </w:t>
      </w:r>
      <w:r w:rsidRPr="00321B78">
        <w:rPr>
          <w:rFonts w:ascii="Times New Roman" w:hAnsi="Times New Roman"/>
          <w:color w:val="000000" w:themeColor="text1"/>
          <w:sz w:val="24"/>
        </w:rPr>
        <w:t xml:space="preserve">plasmid. </w:t>
      </w:r>
    </w:p>
    <w:p w:rsidR="00321B78" w:rsidRPr="00321B78" w:rsidRDefault="00321B78" w:rsidP="00321B78">
      <w:pPr>
        <w:spacing w:before="100" w:beforeAutospacing="1" w:after="100" w:afterAutospacing="1" w:line="360" w:lineRule="auto"/>
        <w:jc w:val="both"/>
        <w:rPr>
          <w:rFonts w:ascii="Times New Roman" w:hAnsi="Times New Roman"/>
          <w:b/>
          <w:color w:val="000000" w:themeColor="text1"/>
          <w:sz w:val="28"/>
        </w:rPr>
      </w:pPr>
      <w:r w:rsidRPr="00321B78">
        <w:rPr>
          <w:rFonts w:ascii="Times New Roman" w:hAnsi="Times New Roman"/>
          <w:b/>
          <w:color w:val="000000" w:themeColor="text1"/>
          <w:sz w:val="28"/>
        </w:rPr>
        <w:t xml:space="preserve">Overexpression and purification of </w:t>
      </w:r>
      <w:proofErr w:type="spellStart"/>
      <w:r w:rsidRPr="00321B78">
        <w:rPr>
          <w:rFonts w:ascii="Times New Roman" w:hAnsi="Times New Roman"/>
          <w:b/>
          <w:color w:val="000000" w:themeColor="text1"/>
          <w:sz w:val="28"/>
        </w:rPr>
        <w:t>MurA</w:t>
      </w:r>
      <w:proofErr w:type="spellEnd"/>
      <w:r w:rsidRPr="00321B78">
        <w:rPr>
          <w:rFonts w:ascii="Times New Roman" w:hAnsi="Times New Roman"/>
          <w:b/>
          <w:color w:val="000000" w:themeColor="text1"/>
          <w:sz w:val="28"/>
        </w:rPr>
        <w:t xml:space="preserve"> in </w:t>
      </w:r>
      <w:r w:rsidRPr="00321B78">
        <w:rPr>
          <w:rFonts w:ascii="Times New Roman" w:hAnsi="Times New Roman"/>
          <w:b/>
          <w:i/>
          <w:color w:val="000000" w:themeColor="text1"/>
          <w:sz w:val="28"/>
        </w:rPr>
        <w:t>E. coli</w:t>
      </w:r>
      <w:r w:rsidRPr="00321B78">
        <w:rPr>
          <w:rFonts w:ascii="Times New Roman" w:hAnsi="Times New Roman"/>
          <w:b/>
          <w:color w:val="000000" w:themeColor="text1"/>
          <w:sz w:val="28"/>
        </w:rPr>
        <w:t xml:space="preserve"> </w:t>
      </w:r>
    </w:p>
    <w:p w:rsidR="00321B78" w:rsidRPr="00321B78" w:rsidRDefault="00321B78" w:rsidP="00321B78">
      <w:pPr>
        <w:spacing w:before="100" w:beforeAutospacing="1" w:after="100" w:afterAutospacing="1" w:line="36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321B78">
        <w:rPr>
          <w:rFonts w:ascii="Times New Roman" w:hAnsi="Times New Roman"/>
          <w:color w:val="000000" w:themeColor="text1"/>
          <w:sz w:val="24"/>
        </w:rPr>
        <w:t xml:space="preserve">Competent </w:t>
      </w:r>
      <w:r w:rsidRPr="00321B78">
        <w:rPr>
          <w:rFonts w:ascii="Times New Roman" w:hAnsi="Times New Roman"/>
          <w:i/>
          <w:color w:val="000000" w:themeColor="text1"/>
          <w:sz w:val="24"/>
        </w:rPr>
        <w:t>E. coli</w:t>
      </w:r>
      <w:r w:rsidRPr="00321B78">
        <w:rPr>
          <w:rFonts w:ascii="Times New Roman" w:hAnsi="Times New Roman"/>
          <w:color w:val="000000" w:themeColor="text1"/>
          <w:sz w:val="24"/>
        </w:rPr>
        <w:t xml:space="preserve"> DH5α cells were transformed with pET-28a</w:t>
      </w:r>
      <w:proofErr w:type="gramStart"/>
      <w:r w:rsidRPr="00321B78">
        <w:rPr>
          <w:rFonts w:ascii="Times New Roman" w:hAnsi="Times New Roman"/>
          <w:color w:val="000000" w:themeColor="text1"/>
          <w:sz w:val="24"/>
        </w:rPr>
        <w:t>+:</w:t>
      </w:r>
      <w:proofErr w:type="spellStart"/>
      <w:r w:rsidRPr="00321B78">
        <w:rPr>
          <w:rFonts w:ascii="Times New Roman" w:hAnsi="Times New Roman"/>
          <w:i/>
          <w:color w:val="000000" w:themeColor="text1"/>
          <w:sz w:val="24"/>
        </w:rPr>
        <w:t>murA</w:t>
      </w:r>
      <w:proofErr w:type="spellEnd"/>
      <w:proofErr w:type="gramEnd"/>
      <w:r w:rsidRPr="00321B78">
        <w:rPr>
          <w:rFonts w:ascii="Times New Roman" w:hAnsi="Times New Roman"/>
          <w:color w:val="000000" w:themeColor="text1"/>
          <w:sz w:val="24"/>
        </w:rPr>
        <w:t xml:space="preserve"> and the </w:t>
      </w:r>
      <w:proofErr w:type="spellStart"/>
      <w:r w:rsidRPr="00321B78">
        <w:rPr>
          <w:rFonts w:ascii="Times New Roman" w:hAnsi="Times New Roman"/>
          <w:color w:val="000000" w:themeColor="text1"/>
          <w:sz w:val="24"/>
        </w:rPr>
        <w:t>transformants</w:t>
      </w:r>
      <w:proofErr w:type="spellEnd"/>
      <w:r w:rsidRPr="00321B78">
        <w:rPr>
          <w:rFonts w:ascii="Times New Roman" w:hAnsi="Times New Roman"/>
          <w:color w:val="000000" w:themeColor="text1"/>
          <w:sz w:val="24"/>
        </w:rPr>
        <w:t xml:space="preserve"> were screened on Luria </w:t>
      </w:r>
      <w:proofErr w:type="spellStart"/>
      <w:r w:rsidRPr="00321B78">
        <w:rPr>
          <w:rFonts w:ascii="Times New Roman" w:hAnsi="Times New Roman"/>
          <w:color w:val="000000" w:themeColor="text1"/>
          <w:sz w:val="24"/>
        </w:rPr>
        <w:t>Bertani</w:t>
      </w:r>
      <w:proofErr w:type="spellEnd"/>
      <w:r w:rsidRPr="00321B78">
        <w:rPr>
          <w:rFonts w:ascii="Times New Roman" w:hAnsi="Times New Roman"/>
          <w:color w:val="000000" w:themeColor="text1"/>
          <w:sz w:val="24"/>
        </w:rPr>
        <w:t xml:space="preserve"> (LB) agar plates containing 50 µg/ml of kanamycin. Plasmid DNA was extracted from the transformed DH5α by alkaline lysis method and verified the presence of </w:t>
      </w:r>
      <w:r w:rsidRPr="00321B78">
        <w:rPr>
          <w:rFonts w:ascii="Times New Roman" w:hAnsi="Times New Roman"/>
          <w:i/>
          <w:color w:val="000000" w:themeColor="text1"/>
          <w:sz w:val="24"/>
        </w:rPr>
        <w:t xml:space="preserve">F. </w:t>
      </w:r>
      <w:proofErr w:type="spellStart"/>
      <w:r w:rsidRPr="00321B78">
        <w:rPr>
          <w:rFonts w:ascii="Times New Roman" w:hAnsi="Times New Roman"/>
          <w:i/>
          <w:color w:val="000000" w:themeColor="text1"/>
          <w:sz w:val="24"/>
        </w:rPr>
        <w:t>nucleatum</w:t>
      </w:r>
      <w:proofErr w:type="spellEnd"/>
      <w:r w:rsidRPr="00321B78">
        <w:rPr>
          <w:rFonts w:ascii="Times New Roman" w:hAnsi="Times New Roman"/>
          <w:i/>
          <w:color w:val="000000" w:themeColor="text1"/>
          <w:sz w:val="24"/>
        </w:rPr>
        <w:t xml:space="preserve"> </w:t>
      </w:r>
      <w:proofErr w:type="spellStart"/>
      <w:r w:rsidRPr="00321B78">
        <w:rPr>
          <w:rFonts w:ascii="Times New Roman" w:hAnsi="Times New Roman"/>
          <w:i/>
          <w:color w:val="000000" w:themeColor="text1"/>
          <w:sz w:val="24"/>
        </w:rPr>
        <w:t>murA</w:t>
      </w:r>
      <w:proofErr w:type="spellEnd"/>
      <w:r w:rsidRPr="00321B78">
        <w:rPr>
          <w:rFonts w:ascii="Times New Roman" w:hAnsi="Times New Roman"/>
          <w:color w:val="000000" w:themeColor="text1"/>
          <w:sz w:val="24"/>
        </w:rPr>
        <w:t xml:space="preserve"> gene by gene specific PCR, colony PCR and insert release by double digestion and then finally confirmed by sequencing using T7 primers. The same plasmid was transformed into </w:t>
      </w:r>
      <w:r w:rsidRPr="00321B78">
        <w:rPr>
          <w:rFonts w:ascii="Times New Roman" w:hAnsi="Times New Roman"/>
          <w:i/>
          <w:color w:val="000000" w:themeColor="text1"/>
          <w:sz w:val="24"/>
        </w:rPr>
        <w:t>E. coli</w:t>
      </w:r>
      <w:r w:rsidRPr="00321B78">
        <w:rPr>
          <w:rFonts w:ascii="Times New Roman" w:hAnsi="Times New Roman"/>
          <w:color w:val="000000" w:themeColor="text1"/>
          <w:sz w:val="24"/>
        </w:rPr>
        <w:t xml:space="preserve"> BL21 (DE3) cells for further protein expression studies.</w:t>
      </w:r>
    </w:p>
    <w:p w:rsidR="00321B78" w:rsidRPr="00321B78" w:rsidRDefault="00321B78" w:rsidP="00321B78">
      <w:pPr>
        <w:rPr>
          <w:rFonts w:ascii="Times New Roman" w:hAnsi="Times New Roman"/>
          <w:color w:val="000000" w:themeColor="text1"/>
          <w:sz w:val="24"/>
        </w:rPr>
      </w:pPr>
      <w:r w:rsidRPr="00321B78">
        <w:rPr>
          <w:rFonts w:ascii="Times New Roman" w:hAnsi="Times New Roman"/>
          <w:color w:val="000000" w:themeColor="text1"/>
          <w:sz w:val="24"/>
        </w:rPr>
        <w:lastRenderedPageBreak/>
        <w:t xml:space="preserve">Recombinant </w:t>
      </w:r>
      <w:r w:rsidRPr="00321B78">
        <w:rPr>
          <w:rFonts w:ascii="Times New Roman" w:hAnsi="Times New Roman"/>
          <w:i/>
          <w:color w:val="000000" w:themeColor="text1"/>
          <w:sz w:val="24"/>
        </w:rPr>
        <w:t>E. coli</w:t>
      </w:r>
      <w:r w:rsidRPr="00321B78">
        <w:rPr>
          <w:rFonts w:ascii="Times New Roman" w:hAnsi="Times New Roman"/>
          <w:color w:val="000000" w:themeColor="text1"/>
          <w:sz w:val="24"/>
        </w:rPr>
        <w:t xml:space="preserve"> BL21(DE3) cells containing </w:t>
      </w:r>
      <w:proofErr w:type="spellStart"/>
      <w:r w:rsidRPr="00321B78">
        <w:rPr>
          <w:rFonts w:ascii="Times New Roman" w:hAnsi="Times New Roman"/>
          <w:i/>
          <w:color w:val="000000" w:themeColor="text1"/>
          <w:sz w:val="24"/>
        </w:rPr>
        <w:t>Fn</w:t>
      </w:r>
      <w:r w:rsidRPr="00321B78">
        <w:rPr>
          <w:rFonts w:ascii="Times New Roman" w:hAnsi="Times New Roman"/>
          <w:color w:val="000000" w:themeColor="text1"/>
          <w:sz w:val="24"/>
        </w:rPr>
        <w:t>-MurA</w:t>
      </w:r>
      <w:proofErr w:type="spellEnd"/>
      <w:r w:rsidRPr="00321B78">
        <w:rPr>
          <w:rFonts w:ascii="Times New Roman" w:hAnsi="Times New Roman"/>
          <w:color w:val="000000" w:themeColor="text1"/>
          <w:sz w:val="24"/>
        </w:rPr>
        <w:t xml:space="preserve"> gene was grown to a logarithmic phase (OD</w:t>
      </w:r>
      <w:r w:rsidRPr="00321B78">
        <w:rPr>
          <w:rFonts w:ascii="Times New Roman" w:hAnsi="Times New Roman"/>
          <w:color w:val="000000" w:themeColor="text1"/>
          <w:sz w:val="24"/>
          <w:vertAlign w:val="subscript"/>
        </w:rPr>
        <w:t>600</w:t>
      </w:r>
      <w:r w:rsidRPr="00321B78">
        <w:rPr>
          <w:rFonts w:ascii="Times New Roman" w:hAnsi="Times New Roman"/>
          <w:color w:val="000000" w:themeColor="text1"/>
          <w:sz w:val="24"/>
        </w:rPr>
        <w:t xml:space="preserve"> ~ 0.5) in LB broth containing 50 µg/ml kanamycin and was induced with 0.7 </w:t>
      </w:r>
      <w:proofErr w:type="spellStart"/>
      <w:r w:rsidRPr="00321B78">
        <w:rPr>
          <w:rFonts w:ascii="Times New Roman" w:hAnsi="Times New Roman"/>
          <w:color w:val="000000" w:themeColor="text1"/>
          <w:sz w:val="24"/>
        </w:rPr>
        <w:t>mM</w:t>
      </w:r>
      <w:proofErr w:type="spellEnd"/>
      <w:r w:rsidRPr="00321B78">
        <w:rPr>
          <w:rFonts w:ascii="Times New Roman" w:hAnsi="Times New Roman"/>
          <w:color w:val="000000" w:themeColor="text1"/>
          <w:sz w:val="24"/>
        </w:rPr>
        <w:t xml:space="preserve"> IPTG for 8 hrs at 30 </w:t>
      </w:r>
      <w:r w:rsidRPr="00321B78">
        <w:rPr>
          <w:rFonts w:ascii="Times New Roman" w:hAnsi="Times New Roman"/>
          <w:color w:val="000000" w:themeColor="text1"/>
          <w:sz w:val="24"/>
          <w:vertAlign w:val="superscript"/>
        </w:rPr>
        <w:t>0</w:t>
      </w:r>
      <w:r w:rsidRPr="00321B78">
        <w:rPr>
          <w:rFonts w:ascii="Times New Roman" w:hAnsi="Times New Roman"/>
          <w:color w:val="000000" w:themeColor="text1"/>
          <w:sz w:val="24"/>
        </w:rPr>
        <w:t xml:space="preserve">C and 160 rpm. Cells were harvested by centrifugation at 5000 g for 10 min and the pellet was stored at -80 </w:t>
      </w:r>
      <w:r w:rsidRPr="00321B78">
        <w:rPr>
          <w:rFonts w:ascii="Times New Roman" w:hAnsi="Times New Roman"/>
          <w:color w:val="000000" w:themeColor="text1"/>
          <w:sz w:val="24"/>
          <w:vertAlign w:val="superscript"/>
        </w:rPr>
        <w:t>0</w:t>
      </w:r>
      <w:r w:rsidRPr="00321B78">
        <w:rPr>
          <w:rFonts w:ascii="Times New Roman" w:hAnsi="Times New Roman"/>
          <w:color w:val="000000" w:themeColor="text1"/>
          <w:sz w:val="24"/>
        </w:rPr>
        <w:t xml:space="preserve">C. Pellet was </w:t>
      </w:r>
      <w:proofErr w:type="spellStart"/>
      <w:r w:rsidRPr="00321B78">
        <w:rPr>
          <w:rFonts w:ascii="Times New Roman" w:hAnsi="Times New Roman"/>
          <w:color w:val="000000" w:themeColor="text1"/>
          <w:sz w:val="24"/>
        </w:rPr>
        <w:t>resuspended</w:t>
      </w:r>
      <w:proofErr w:type="spellEnd"/>
      <w:r w:rsidRPr="00321B78">
        <w:rPr>
          <w:rFonts w:ascii="Times New Roman" w:hAnsi="Times New Roman"/>
          <w:color w:val="000000" w:themeColor="text1"/>
          <w:sz w:val="24"/>
        </w:rPr>
        <w:t xml:space="preserve"> in ice-cold lysis buffer (20 </w:t>
      </w:r>
      <w:proofErr w:type="spellStart"/>
      <w:r w:rsidRPr="00321B78">
        <w:rPr>
          <w:rFonts w:ascii="Times New Roman" w:hAnsi="Times New Roman"/>
          <w:color w:val="000000" w:themeColor="text1"/>
          <w:sz w:val="24"/>
        </w:rPr>
        <w:t>mM</w:t>
      </w:r>
      <w:proofErr w:type="spellEnd"/>
      <w:r w:rsidRPr="00321B78">
        <w:rPr>
          <w:rFonts w:ascii="Times New Roman" w:hAnsi="Times New Roman"/>
          <w:color w:val="000000" w:themeColor="text1"/>
          <w:sz w:val="24"/>
        </w:rPr>
        <w:t xml:space="preserve"> </w:t>
      </w:r>
      <w:proofErr w:type="spellStart"/>
      <w:r w:rsidRPr="00321B78">
        <w:rPr>
          <w:rFonts w:ascii="Times New Roman" w:hAnsi="Times New Roman"/>
          <w:color w:val="000000" w:themeColor="text1"/>
          <w:sz w:val="24"/>
        </w:rPr>
        <w:t>Tris</w:t>
      </w:r>
      <w:proofErr w:type="spellEnd"/>
      <w:r w:rsidRPr="00321B78">
        <w:rPr>
          <w:rFonts w:ascii="Times New Roman" w:hAnsi="Times New Roman"/>
          <w:color w:val="000000" w:themeColor="text1"/>
          <w:sz w:val="24"/>
        </w:rPr>
        <w:t xml:space="preserve">, 300 </w:t>
      </w:r>
      <w:proofErr w:type="spellStart"/>
      <w:r w:rsidRPr="00321B78">
        <w:rPr>
          <w:rFonts w:ascii="Times New Roman" w:hAnsi="Times New Roman"/>
          <w:color w:val="000000" w:themeColor="text1"/>
          <w:sz w:val="24"/>
        </w:rPr>
        <w:t>mM</w:t>
      </w:r>
      <w:proofErr w:type="spellEnd"/>
      <w:r w:rsidRPr="00321B78">
        <w:rPr>
          <w:rFonts w:ascii="Times New Roman" w:hAnsi="Times New Roman"/>
          <w:color w:val="000000" w:themeColor="text1"/>
          <w:sz w:val="24"/>
        </w:rPr>
        <w:t xml:space="preserve"> </w:t>
      </w:r>
      <w:proofErr w:type="spellStart"/>
      <w:r w:rsidRPr="00321B78">
        <w:rPr>
          <w:rFonts w:ascii="Times New Roman" w:hAnsi="Times New Roman"/>
          <w:color w:val="000000" w:themeColor="text1"/>
          <w:sz w:val="24"/>
        </w:rPr>
        <w:t>NaCl</w:t>
      </w:r>
      <w:proofErr w:type="spellEnd"/>
      <w:r w:rsidRPr="00321B78">
        <w:rPr>
          <w:rFonts w:ascii="Times New Roman" w:hAnsi="Times New Roman"/>
          <w:color w:val="000000" w:themeColor="text1"/>
          <w:sz w:val="24"/>
        </w:rPr>
        <w:t xml:space="preserve">, 1 </w:t>
      </w:r>
      <w:proofErr w:type="spellStart"/>
      <w:r w:rsidRPr="00321B78">
        <w:rPr>
          <w:rFonts w:ascii="Times New Roman" w:hAnsi="Times New Roman"/>
          <w:color w:val="000000" w:themeColor="text1"/>
          <w:sz w:val="24"/>
        </w:rPr>
        <w:t>mM</w:t>
      </w:r>
      <w:proofErr w:type="spellEnd"/>
      <w:r w:rsidRPr="00321B78">
        <w:rPr>
          <w:rFonts w:ascii="Times New Roman" w:hAnsi="Times New Roman"/>
          <w:color w:val="000000" w:themeColor="text1"/>
          <w:sz w:val="24"/>
        </w:rPr>
        <w:t xml:space="preserve"> DTT and 10 </w:t>
      </w:r>
      <w:proofErr w:type="spellStart"/>
      <w:r w:rsidRPr="00321B78">
        <w:rPr>
          <w:rFonts w:ascii="Times New Roman" w:hAnsi="Times New Roman"/>
          <w:color w:val="000000" w:themeColor="text1"/>
          <w:sz w:val="24"/>
        </w:rPr>
        <w:t>mM</w:t>
      </w:r>
      <w:proofErr w:type="spellEnd"/>
      <w:r w:rsidRPr="00321B78">
        <w:rPr>
          <w:rFonts w:ascii="Times New Roman" w:hAnsi="Times New Roman"/>
          <w:color w:val="000000" w:themeColor="text1"/>
          <w:sz w:val="24"/>
        </w:rPr>
        <w:t xml:space="preserve"> imidazole, pH 7.5) and incubated with lysozyme (1 mg/ml) for 45 min. PMSF at final concentration of 1 </w:t>
      </w:r>
      <w:proofErr w:type="spellStart"/>
      <w:r w:rsidRPr="00321B78">
        <w:rPr>
          <w:rFonts w:ascii="Times New Roman" w:hAnsi="Times New Roman"/>
          <w:color w:val="000000" w:themeColor="text1"/>
          <w:sz w:val="24"/>
        </w:rPr>
        <w:t>mM</w:t>
      </w:r>
      <w:proofErr w:type="spellEnd"/>
      <w:r w:rsidRPr="00321B78">
        <w:rPr>
          <w:rFonts w:ascii="Times New Roman" w:hAnsi="Times New Roman"/>
          <w:color w:val="000000" w:themeColor="text1"/>
          <w:sz w:val="24"/>
        </w:rPr>
        <w:t xml:space="preserve"> was added to this cell suspension followed by sonication on ice with 10 sec pulse on and 20 </w:t>
      </w:r>
      <w:proofErr w:type="gramStart"/>
      <w:r w:rsidRPr="00321B78">
        <w:rPr>
          <w:rFonts w:ascii="Times New Roman" w:hAnsi="Times New Roman"/>
          <w:color w:val="000000" w:themeColor="text1"/>
          <w:sz w:val="24"/>
        </w:rPr>
        <w:t>sec</w:t>
      </w:r>
      <w:proofErr w:type="gramEnd"/>
      <w:r w:rsidRPr="00321B78">
        <w:rPr>
          <w:rFonts w:ascii="Times New Roman" w:hAnsi="Times New Roman"/>
          <w:color w:val="000000" w:themeColor="text1"/>
          <w:sz w:val="24"/>
        </w:rPr>
        <w:t xml:space="preserve"> pulse-off at 30 % amplitude for 25 cycles. Lysate was centrifuged at 16,500 g for 1 hr at 4 </w:t>
      </w:r>
      <w:r w:rsidRPr="00321B78">
        <w:rPr>
          <w:rFonts w:ascii="Times New Roman" w:hAnsi="Times New Roman"/>
          <w:color w:val="000000" w:themeColor="text1"/>
          <w:sz w:val="24"/>
          <w:vertAlign w:val="superscript"/>
        </w:rPr>
        <w:t>0</w:t>
      </w:r>
      <w:r w:rsidRPr="00321B78">
        <w:rPr>
          <w:rFonts w:ascii="Times New Roman" w:hAnsi="Times New Roman"/>
          <w:color w:val="000000" w:themeColor="text1"/>
          <w:sz w:val="24"/>
        </w:rPr>
        <w:t xml:space="preserve">C to pellet out the cellular debris. Supernatant was loaded onto pre-incubated Ni-NTA affinity column to purify recombinant </w:t>
      </w:r>
      <w:proofErr w:type="spellStart"/>
      <w:r w:rsidRPr="00321B78">
        <w:rPr>
          <w:rFonts w:ascii="Times New Roman" w:hAnsi="Times New Roman"/>
          <w:i/>
          <w:color w:val="000000" w:themeColor="text1"/>
          <w:sz w:val="24"/>
        </w:rPr>
        <w:t>Fn-</w:t>
      </w:r>
      <w:r w:rsidRPr="00321B78">
        <w:rPr>
          <w:rFonts w:ascii="Times New Roman" w:hAnsi="Times New Roman"/>
          <w:color w:val="000000" w:themeColor="text1"/>
          <w:sz w:val="24"/>
        </w:rPr>
        <w:t>MurA</w:t>
      </w:r>
      <w:proofErr w:type="spellEnd"/>
      <w:r w:rsidRPr="00321B78">
        <w:rPr>
          <w:rFonts w:ascii="Times New Roman" w:hAnsi="Times New Roman"/>
          <w:color w:val="000000" w:themeColor="text1"/>
          <w:sz w:val="24"/>
        </w:rPr>
        <w:t xml:space="preserve"> protein using </w:t>
      </w:r>
      <w:proofErr w:type="spellStart"/>
      <w:r w:rsidRPr="00321B78">
        <w:rPr>
          <w:rFonts w:ascii="Times New Roman" w:hAnsi="Times New Roman"/>
          <w:color w:val="000000" w:themeColor="text1"/>
          <w:sz w:val="24"/>
        </w:rPr>
        <w:t>Acta</w:t>
      </w:r>
      <w:proofErr w:type="spellEnd"/>
      <w:r w:rsidRPr="00321B78">
        <w:rPr>
          <w:rFonts w:ascii="Times New Roman" w:hAnsi="Times New Roman"/>
          <w:color w:val="000000" w:themeColor="text1"/>
          <w:sz w:val="24"/>
        </w:rPr>
        <w:t xml:space="preserve"> HPLC with 0.5 ml/min flow rate and 0.1 bar pressure. Non-specifically bound proteins were removed by washing the column with six column volumes (CV) of wash buffer (20 </w:t>
      </w:r>
      <w:proofErr w:type="spellStart"/>
      <w:r w:rsidRPr="00321B78">
        <w:rPr>
          <w:rFonts w:ascii="Times New Roman" w:hAnsi="Times New Roman"/>
          <w:color w:val="000000" w:themeColor="text1"/>
          <w:sz w:val="24"/>
        </w:rPr>
        <w:t>mM</w:t>
      </w:r>
      <w:proofErr w:type="spellEnd"/>
      <w:r w:rsidRPr="00321B78">
        <w:rPr>
          <w:rFonts w:ascii="Times New Roman" w:hAnsi="Times New Roman"/>
          <w:color w:val="000000" w:themeColor="text1"/>
          <w:sz w:val="24"/>
        </w:rPr>
        <w:t xml:space="preserve"> </w:t>
      </w:r>
      <w:proofErr w:type="spellStart"/>
      <w:r w:rsidRPr="00321B78">
        <w:rPr>
          <w:rFonts w:ascii="Times New Roman" w:hAnsi="Times New Roman"/>
          <w:color w:val="000000" w:themeColor="text1"/>
          <w:sz w:val="24"/>
        </w:rPr>
        <w:t>Tris</w:t>
      </w:r>
      <w:proofErr w:type="spellEnd"/>
      <w:r w:rsidRPr="00321B78">
        <w:rPr>
          <w:rFonts w:ascii="Times New Roman" w:hAnsi="Times New Roman"/>
          <w:color w:val="000000" w:themeColor="text1"/>
          <w:sz w:val="24"/>
        </w:rPr>
        <w:t xml:space="preserve">, 500 </w:t>
      </w:r>
      <w:proofErr w:type="spellStart"/>
      <w:r w:rsidRPr="00321B78">
        <w:rPr>
          <w:rFonts w:ascii="Times New Roman" w:hAnsi="Times New Roman"/>
          <w:color w:val="000000" w:themeColor="text1"/>
          <w:sz w:val="24"/>
        </w:rPr>
        <w:t>mM</w:t>
      </w:r>
      <w:proofErr w:type="spellEnd"/>
      <w:r w:rsidRPr="00321B78">
        <w:rPr>
          <w:rFonts w:ascii="Times New Roman" w:hAnsi="Times New Roman"/>
          <w:color w:val="000000" w:themeColor="text1"/>
          <w:sz w:val="24"/>
        </w:rPr>
        <w:t xml:space="preserve"> </w:t>
      </w:r>
      <w:proofErr w:type="spellStart"/>
      <w:r w:rsidRPr="00321B78">
        <w:rPr>
          <w:rFonts w:ascii="Times New Roman" w:hAnsi="Times New Roman"/>
          <w:color w:val="000000" w:themeColor="text1"/>
          <w:sz w:val="24"/>
        </w:rPr>
        <w:t>NaCl</w:t>
      </w:r>
      <w:proofErr w:type="spellEnd"/>
      <w:r w:rsidRPr="00321B78">
        <w:rPr>
          <w:rFonts w:ascii="Times New Roman" w:hAnsi="Times New Roman"/>
          <w:color w:val="000000" w:themeColor="text1"/>
          <w:sz w:val="24"/>
        </w:rPr>
        <w:t xml:space="preserve">, 1 </w:t>
      </w:r>
      <w:proofErr w:type="spellStart"/>
      <w:r w:rsidRPr="00321B78">
        <w:rPr>
          <w:rFonts w:ascii="Times New Roman" w:hAnsi="Times New Roman"/>
          <w:color w:val="000000" w:themeColor="text1"/>
          <w:sz w:val="24"/>
        </w:rPr>
        <w:t>mM</w:t>
      </w:r>
      <w:proofErr w:type="spellEnd"/>
      <w:r w:rsidRPr="00321B78">
        <w:rPr>
          <w:rFonts w:ascii="Times New Roman" w:hAnsi="Times New Roman"/>
          <w:color w:val="000000" w:themeColor="text1"/>
          <w:sz w:val="24"/>
        </w:rPr>
        <w:t xml:space="preserve"> DTT, pH 7.5 and 20 </w:t>
      </w:r>
      <w:proofErr w:type="spellStart"/>
      <w:r w:rsidRPr="00321B78">
        <w:rPr>
          <w:rFonts w:ascii="Times New Roman" w:hAnsi="Times New Roman"/>
          <w:color w:val="000000" w:themeColor="text1"/>
          <w:sz w:val="24"/>
        </w:rPr>
        <w:t>mM</w:t>
      </w:r>
      <w:proofErr w:type="spellEnd"/>
      <w:r w:rsidRPr="00321B78">
        <w:rPr>
          <w:rFonts w:ascii="Times New Roman" w:hAnsi="Times New Roman"/>
          <w:color w:val="000000" w:themeColor="text1"/>
          <w:sz w:val="24"/>
        </w:rPr>
        <w:t xml:space="preserve"> imidazole). Recombinant </w:t>
      </w:r>
      <w:proofErr w:type="spellStart"/>
      <w:r w:rsidRPr="00321B78">
        <w:rPr>
          <w:rFonts w:ascii="Times New Roman" w:hAnsi="Times New Roman"/>
          <w:i/>
          <w:color w:val="000000" w:themeColor="text1"/>
          <w:sz w:val="24"/>
        </w:rPr>
        <w:t>Fn</w:t>
      </w:r>
      <w:r w:rsidRPr="00321B78">
        <w:rPr>
          <w:rFonts w:ascii="Times New Roman" w:hAnsi="Times New Roman"/>
          <w:color w:val="000000" w:themeColor="text1"/>
          <w:sz w:val="24"/>
        </w:rPr>
        <w:t>-MurA</w:t>
      </w:r>
      <w:proofErr w:type="spellEnd"/>
      <w:r w:rsidRPr="00321B78">
        <w:rPr>
          <w:rFonts w:ascii="Times New Roman" w:hAnsi="Times New Roman"/>
          <w:color w:val="000000" w:themeColor="text1"/>
          <w:sz w:val="24"/>
        </w:rPr>
        <w:t xml:space="preserve"> protein was then eluted with elution buffer (20 </w:t>
      </w:r>
      <w:proofErr w:type="spellStart"/>
      <w:r w:rsidRPr="00321B78">
        <w:rPr>
          <w:rFonts w:ascii="Times New Roman" w:hAnsi="Times New Roman"/>
          <w:color w:val="000000" w:themeColor="text1"/>
          <w:sz w:val="24"/>
        </w:rPr>
        <w:t>mM</w:t>
      </w:r>
      <w:proofErr w:type="spellEnd"/>
      <w:r w:rsidRPr="00321B78">
        <w:rPr>
          <w:rFonts w:ascii="Times New Roman" w:hAnsi="Times New Roman"/>
          <w:color w:val="000000" w:themeColor="text1"/>
          <w:sz w:val="24"/>
        </w:rPr>
        <w:t xml:space="preserve"> </w:t>
      </w:r>
      <w:proofErr w:type="spellStart"/>
      <w:r w:rsidRPr="00321B78">
        <w:rPr>
          <w:rFonts w:ascii="Times New Roman" w:hAnsi="Times New Roman"/>
          <w:color w:val="000000" w:themeColor="text1"/>
          <w:sz w:val="24"/>
        </w:rPr>
        <w:t>Tris</w:t>
      </w:r>
      <w:proofErr w:type="spellEnd"/>
      <w:r w:rsidRPr="00321B78">
        <w:rPr>
          <w:rFonts w:ascii="Times New Roman" w:hAnsi="Times New Roman"/>
          <w:color w:val="000000" w:themeColor="text1"/>
          <w:sz w:val="24"/>
        </w:rPr>
        <w:t xml:space="preserve">, 300 </w:t>
      </w:r>
      <w:proofErr w:type="spellStart"/>
      <w:r w:rsidRPr="00321B78">
        <w:rPr>
          <w:rFonts w:ascii="Times New Roman" w:hAnsi="Times New Roman"/>
          <w:color w:val="000000" w:themeColor="text1"/>
          <w:sz w:val="24"/>
        </w:rPr>
        <w:t>mM</w:t>
      </w:r>
      <w:proofErr w:type="spellEnd"/>
      <w:r w:rsidRPr="00321B78">
        <w:rPr>
          <w:rFonts w:ascii="Times New Roman" w:hAnsi="Times New Roman"/>
          <w:color w:val="000000" w:themeColor="text1"/>
          <w:sz w:val="24"/>
        </w:rPr>
        <w:t xml:space="preserve"> </w:t>
      </w:r>
      <w:proofErr w:type="spellStart"/>
      <w:r w:rsidRPr="00321B78">
        <w:rPr>
          <w:rFonts w:ascii="Times New Roman" w:hAnsi="Times New Roman"/>
          <w:color w:val="000000" w:themeColor="text1"/>
          <w:sz w:val="24"/>
        </w:rPr>
        <w:t>NaCl</w:t>
      </w:r>
      <w:proofErr w:type="spellEnd"/>
      <w:r w:rsidRPr="00321B78">
        <w:rPr>
          <w:rFonts w:ascii="Times New Roman" w:hAnsi="Times New Roman"/>
          <w:color w:val="000000" w:themeColor="text1"/>
          <w:sz w:val="24"/>
        </w:rPr>
        <w:t xml:space="preserve">, 1 </w:t>
      </w:r>
      <w:proofErr w:type="spellStart"/>
      <w:r w:rsidRPr="00321B78">
        <w:rPr>
          <w:rFonts w:ascii="Times New Roman" w:hAnsi="Times New Roman"/>
          <w:color w:val="000000" w:themeColor="text1"/>
          <w:sz w:val="24"/>
        </w:rPr>
        <w:t>mM</w:t>
      </w:r>
      <w:proofErr w:type="spellEnd"/>
      <w:r w:rsidRPr="00321B78">
        <w:rPr>
          <w:rFonts w:ascii="Times New Roman" w:hAnsi="Times New Roman"/>
          <w:color w:val="000000" w:themeColor="text1"/>
          <w:sz w:val="24"/>
        </w:rPr>
        <w:t xml:space="preserve"> DTT and 100 </w:t>
      </w:r>
      <w:proofErr w:type="spellStart"/>
      <w:r w:rsidRPr="00321B78">
        <w:rPr>
          <w:rFonts w:ascii="Times New Roman" w:hAnsi="Times New Roman"/>
          <w:color w:val="000000" w:themeColor="text1"/>
          <w:sz w:val="24"/>
        </w:rPr>
        <w:t>mM</w:t>
      </w:r>
      <w:proofErr w:type="spellEnd"/>
      <w:r w:rsidRPr="00321B78">
        <w:rPr>
          <w:rFonts w:ascii="Times New Roman" w:hAnsi="Times New Roman"/>
          <w:color w:val="000000" w:themeColor="text1"/>
          <w:sz w:val="24"/>
        </w:rPr>
        <w:t xml:space="preserve"> imidazole, pH 7.5). Purity of the eluted protein fractions was </w:t>
      </w:r>
      <w:proofErr w:type="spellStart"/>
      <w:r w:rsidRPr="00321B78">
        <w:rPr>
          <w:rFonts w:ascii="Times New Roman" w:hAnsi="Times New Roman"/>
          <w:color w:val="000000" w:themeColor="text1"/>
          <w:sz w:val="24"/>
        </w:rPr>
        <w:t>analyzed</w:t>
      </w:r>
      <w:proofErr w:type="spellEnd"/>
      <w:r w:rsidRPr="00321B78">
        <w:rPr>
          <w:rFonts w:ascii="Times New Roman" w:hAnsi="Times New Roman"/>
          <w:color w:val="000000" w:themeColor="text1"/>
          <w:sz w:val="24"/>
        </w:rPr>
        <w:t xml:space="preserve"> on 12 % SDS-PAGE. Pure </w:t>
      </w:r>
      <w:proofErr w:type="spellStart"/>
      <w:r w:rsidRPr="00321B78">
        <w:rPr>
          <w:rFonts w:ascii="Times New Roman" w:hAnsi="Times New Roman"/>
          <w:i/>
          <w:color w:val="000000" w:themeColor="text1"/>
          <w:sz w:val="24"/>
        </w:rPr>
        <w:t>Fn</w:t>
      </w:r>
      <w:r w:rsidRPr="00321B78">
        <w:rPr>
          <w:rFonts w:ascii="Times New Roman" w:hAnsi="Times New Roman"/>
          <w:color w:val="000000" w:themeColor="text1"/>
          <w:sz w:val="24"/>
        </w:rPr>
        <w:t>-MurA</w:t>
      </w:r>
      <w:proofErr w:type="spellEnd"/>
      <w:r w:rsidRPr="00321B78">
        <w:rPr>
          <w:rFonts w:ascii="Times New Roman" w:hAnsi="Times New Roman"/>
          <w:color w:val="000000" w:themeColor="text1"/>
          <w:sz w:val="24"/>
        </w:rPr>
        <w:t xml:space="preserve"> protein was then dialyzed against buffer A (20 </w:t>
      </w:r>
      <w:proofErr w:type="spellStart"/>
      <w:r w:rsidRPr="00321B78">
        <w:rPr>
          <w:rFonts w:ascii="Times New Roman" w:hAnsi="Times New Roman"/>
          <w:color w:val="000000" w:themeColor="text1"/>
          <w:sz w:val="24"/>
        </w:rPr>
        <w:t>mM</w:t>
      </w:r>
      <w:proofErr w:type="spellEnd"/>
      <w:r w:rsidRPr="00321B78">
        <w:rPr>
          <w:rFonts w:ascii="Times New Roman" w:hAnsi="Times New Roman"/>
          <w:color w:val="000000" w:themeColor="text1"/>
          <w:sz w:val="24"/>
        </w:rPr>
        <w:t xml:space="preserve"> </w:t>
      </w:r>
      <w:proofErr w:type="spellStart"/>
      <w:r w:rsidRPr="00321B78">
        <w:rPr>
          <w:rFonts w:ascii="Times New Roman" w:hAnsi="Times New Roman"/>
          <w:color w:val="000000" w:themeColor="text1"/>
          <w:sz w:val="24"/>
        </w:rPr>
        <w:t>Tris</w:t>
      </w:r>
      <w:proofErr w:type="spellEnd"/>
      <w:r w:rsidRPr="00321B78">
        <w:rPr>
          <w:rFonts w:ascii="Times New Roman" w:hAnsi="Times New Roman"/>
          <w:color w:val="000000" w:themeColor="text1"/>
          <w:sz w:val="24"/>
        </w:rPr>
        <w:t xml:space="preserve">, 250 </w:t>
      </w:r>
      <w:proofErr w:type="spellStart"/>
      <w:r w:rsidRPr="00321B78">
        <w:rPr>
          <w:rFonts w:ascii="Times New Roman" w:hAnsi="Times New Roman"/>
          <w:color w:val="000000" w:themeColor="text1"/>
          <w:sz w:val="24"/>
        </w:rPr>
        <w:t>mM</w:t>
      </w:r>
      <w:proofErr w:type="spellEnd"/>
      <w:r w:rsidRPr="00321B78">
        <w:rPr>
          <w:rFonts w:ascii="Times New Roman" w:hAnsi="Times New Roman"/>
          <w:color w:val="000000" w:themeColor="text1"/>
          <w:sz w:val="24"/>
        </w:rPr>
        <w:t xml:space="preserve"> </w:t>
      </w:r>
      <w:proofErr w:type="spellStart"/>
      <w:r w:rsidRPr="00321B78">
        <w:rPr>
          <w:rFonts w:ascii="Times New Roman" w:hAnsi="Times New Roman"/>
          <w:color w:val="000000" w:themeColor="text1"/>
          <w:sz w:val="24"/>
        </w:rPr>
        <w:t>NaCl</w:t>
      </w:r>
      <w:proofErr w:type="spellEnd"/>
      <w:r w:rsidRPr="00321B78">
        <w:rPr>
          <w:rFonts w:ascii="Times New Roman" w:hAnsi="Times New Roman"/>
          <w:color w:val="000000" w:themeColor="text1"/>
          <w:sz w:val="24"/>
        </w:rPr>
        <w:t xml:space="preserve">, 1 </w:t>
      </w:r>
      <w:proofErr w:type="spellStart"/>
      <w:r w:rsidRPr="00321B78">
        <w:rPr>
          <w:rFonts w:ascii="Times New Roman" w:hAnsi="Times New Roman"/>
          <w:color w:val="000000" w:themeColor="text1"/>
          <w:sz w:val="24"/>
        </w:rPr>
        <w:t>mM</w:t>
      </w:r>
      <w:proofErr w:type="spellEnd"/>
      <w:r w:rsidRPr="00321B78">
        <w:rPr>
          <w:rFonts w:ascii="Times New Roman" w:hAnsi="Times New Roman"/>
          <w:color w:val="000000" w:themeColor="text1"/>
          <w:sz w:val="24"/>
        </w:rPr>
        <w:t xml:space="preserve"> DTT pH 7.5 and 50 </w:t>
      </w:r>
      <w:proofErr w:type="spellStart"/>
      <w:r w:rsidRPr="00321B78">
        <w:rPr>
          <w:rFonts w:ascii="Times New Roman" w:hAnsi="Times New Roman"/>
          <w:color w:val="000000" w:themeColor="text1"/>
          <w:sz w:val="24"/>
        </w:rPr>
        <w:t>mM</w:t>
      </w:r>
      <w:proofErr w:type="spellEnd"/>
      <w:r w:rsidRPr="00321B78">
        <w:rPr>
          <w:rFonts w:ascii="Times New Roman" w:hAnsi="Times New Roman"/>
          <w:color w:val="000000" w:themeColor="text1"/>
          <w:sz w:val="24"/>
        </w:rPr>
        <w:t xml:space="preserve"> imidazole) followed by buffer B (20 </w:t>
      </w:r>
      <w:proofErr w:type="spellStart"/>
      <w:r w:rsidRPr="00321B78">
        <w:rPr>
          <w:rFonts w:ascii="Times New Roman" w:hAnsi="Times New Roman"/>
          <w:color w:val="000000" w:themeColor="text1"/>
          <w:sz w:val="24"/>
        </w:rPr>
        <w:t>mM</w:t>
      </w:r>
      <w:proofErr w:type="spellEnd"/>
      <w:r w:rsidRPr="00321B78">
        <w:rPr>
          <w:rFonts w:ascii="Times New Roman" w:hAnsi="Times New Roman"/>
          <w:color w:val="000000" w:themeColor="text1"/>
          <w:sz w:val="24"/>
        </w:rPr>
        <w:t xml:space="preserve"> </w:t>
      </w:r>
      <w:proofErr w:type="spellStart"/>
      <w:proofErr w:type="gramStart"/>
      <w:r w:rsidRPr="00321B78">
        <w:rPr>
          <w:rFonts w:ascii="Times New Roman" w:hAnsi="Times New Roman"/>
          <w:color w:val="000000" w:themeColor="text1"/>
          <w:sz w:val="24"/>
        </w:rPr>
        <w:t>Tris</w:t>
      </w:r>
      <w:proofErr w:type="spellEnd"/>
      <w:r w:rsidRPr="00321B78">
        <w:rPr>
          <w:rFonts w:ascii="Times New Roman" w:hAnsi="Times New Roman"/>
          <w:color w:val="000000" w:themeColor="text1"/>
          <w:sz w:val="24"/>
        </w:rPr>
        <w:t>,  pH</w:t>
      </w:r>
      <w:proofErr w:type="gramEnd"/>
      <w:r w:rsidRPr="00321B78">
        <w:rPr>
          <w:rFonts w:ascii="Times New Roman" w:hAnsi="Times New Roman"/>
          <w:color w:val="000000" w:themeColor="text1"/>
          <w:sz w:val="24"/>
        </w:rPr>
        <w:t xml:space="preserve"> 7.5) in order to remove excess salts and imidazole. Dialyzed protein was concentrated using </w:t>
      </w:r>
      <w:proofErr w:type="spellStart"/>
      <w:r w:rsidRPr="00321B78">
        <w:rPr>
          <w:rFonts w:ascii="Times New Roman" w:hAnsi="Times New Roman"/>
          <w:color w:val="000000" w:themeColor="text1"/>
          <w:sz w:val="24"/>
        </w:rPr>
        <w:t>amicon</w:t>
      </w:r>
      <w:proofErr w:type="spellEnd"/>
      <w:r w:rsidRPr="00321B78">
        <w:rPr>
          <w:rFonts w:ascii="Times New Roman" w:hAnsi="Times New Roman"/>
          <w:color w:val="000000" w:themeColor="text1"/>
          <w:sz w:val="24"/>
        </w:rPr>
        <w:t xml:space="preserve"> centrifugal filters and the concentration of protein was estimated by Bradford assay using bovine serum albumin as standard.</w:t>
      </w:r>
      <w:bookmarkStart w:id="0" w:name="_GoBack"/>
      <w:bookmarkEnd w:id="0"/>
    </w:p>
    <w:p w:rsidR="00321B78" w:rsidRPr="00321B78" w:rsidRDefault="00321B78" w:rsidP="00321B78">
      <w:pPr>
        <w:pStyle w:val="Normal1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/>
          <w:color w:val="000000" w:themeColor="text1"/>
          <w:sz w:val="32"/>
        </w:rPr>
      </w:pPr>
      <w:r w:rsidRPr="00321B78">
        <w:rPr>
          <w:rFonts w:ascii="Times New Roman" w:hAnsi="Times New Roman"/>
          <w:color w:val="000000" w:themeColor="text1"/>
          <w:sz w:val="24"/>
        </w:rPr>
        <w:br w:type="column"/>
      </w:r>
      <w:r w:rsidRPr="00321B78">
        <w:rPr>
          <w:rFonts w:ascii="Times New Roman" w:hAnsi="Times New Roman" w:cs="Times New Roman"/>
          <w:b/>
          <w:color w:val="000000" w:themeColor="text1"/>
          <w:sz w:val="32"/>
        </w:rPr>
        <w:lastRenderedPageBreak/>
        <w:t>SUPPLEMENTARY FIGURE LEGENDS</w:t>
      </w:r>
    </w:p>
    <w:p w:rsidR="00321B78" w:rsidRPr="00321B78" w:rsidRDefault="00321B78" w:rsidP="00321B78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21B78">
        <w:rPr>
          <w:rFonts w:ascii="Times New Roman" w:hAnsi="Times New Roman"/>
          <w:b/>
          <w:color w:val="000000" w:themeColor="text1"/>
          <w:sz w:val="24"/>
          <w:szCs w:val="24"/>
        </w:rPr>
        <w:t>FIG S1:</w:t>
      </w:r>
      <w:r w:rsidRPr="00321B78">
        <w:rPr>
          <w:rFonts w:ascii="Times New Roman" w:hAnsi="Times New Roman"/>
          <w:color w:val="000000" w:themeColor="text1"/>
          <w:sz w:val="24"/>
          <w:szCs w:val="24"/>
        </w:rPr>
        <w:t xml:space="preserve"> (a) The target and template </w:t>
      </w:r>
      <w:proofErr w:type="spellStart"/>
      <w:r w:rsidRPr="00321B78">
        <w:rPr>
          <w:rFonts w:ascii="Times New Roman" w:hAnsi="Times New Roman"/>
          <w:color w:val="000000" w:themeColor="text1"/>
          <w:sz w:val="24"/>
          <w:szCs w:val="24"/>
        </w:rPr>
        <w:t>MurA</w:t>
      </w:r>
      <w:proofErr w:type="spellEnd"/>
      <w:r w:rsidRPr="00321B78">
        <w:rPr>
          <w:rFonts w:ascii="Times New Roman" w:hAnsi="Times New Roman"/>
          <w:color w:val="000000" w:themeColor="text1"/>
          <w:sz w:val="24"/>
          <w:szCs w:val="24"/>
        </w:rPr>
        <w:t xml:space="preserve"> protein sequence alignment (b) Ramachandran plot of modelled structure.</w:t>
      </w:r>
    </w:p>
    <w:p w:rsidR="00321B78" w:rsidRPr="00321B78" w:rsidRDefault="00321B78" w:rsidP="00321B78">
      <w:pPr>
        <w:spacing w:before="100" w:beforeAutospacing="1" w:after="100" w:afterAutospacing="1" w:line="360" w:lineRule="auto"/>
        <w:jc w:val="both"/>
        <w:rPr>
          <w:rFonts w:eastAsia="Times New Roman"/>
          <w:color w:val="000000" w:themeColor="text1"/>
          <w:sz w:val="24"/>
          <w:szCs w:val="24"/>
          <w:lang w:eastAsia="en-GB"/>
        </w:rPr>
      </w:pPr>
      <w:r w:rsidRPr="00321B78">
        <w:rPr>
          <w:rFonts w:ascii="Times New Roman" w:hAnsi="Times New Roman"/>
          <w:b/>
          <w:color w:val="000000" w:themeColor="text1"/>
          <w:sz w:val="24"/>
          <w:szCs w:val="24"/>
        </w:rPr>
        <w:t>FIG S2:</w:t>
      </w:r>
      <w:r w:rsidRPr="00321B78">
        <w:rPr>
          <w:rFonts w:ascii="Times New Roman" w:hAnsi="Times New Roman"/>
          <w:color w:val="000000" w:themeColor="text1"/>
          <w:sz w:val="24"/>
          <w:szCs w:val="24"/>
        </w:rPr>
        <w:t xml:space="preserve"> Distance plot of (a) L/FXXXG(A) based main-chain – main-chain (b) side-chain – main-chain interactions over 100 ns trajectory.</w:t>
      </w:r>
    </w:p>
    <w:p w:rsidR="0006144C" w:rsidRPr="00321B78" w:rsidRDefault="0006144C" w:rsidP="00321B78">
      <w:pPr>
        <w:rPr>
          <w:color w:val="000000" w:themeColor="text1"/>
        </w:rPr>
      </w:pPr>
    </w:p>
    <w:sectPr w:rsidR="0006144C" w:rsidRPr="00321B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B78"/>
    <w:rsid w:val="0006144C"/>
    <w:rsid w:val="00321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DDA52F-23B6-4ACB-8434-B0EB5367D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1B78"/>
    <w:rPr>
      <w:rFonts w:ascii="Calibri" w:eastAsia="Calibri" w:hAnsi="Calibri" w:cs="Times New Roman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efaultStyleChar">
    <w:name w:val="Default Style Char"/>
    <w:basedOn w:val="DefaultParagraphFont"/>
    <w:link w:val="Normal1"/>
    <w:rsid w:val="00321B78"/>
    <w:rPr>
      <w:rFonts w:eastAsia="DejaVu Sans" w:cs="Calibri"/>
      <w:lang w:val="en-IN"/>
    </w:rPr>
  </w:style>
  <w:style w:type="paragraph" w:customStyle="1" w:styleId="Normal1">
    <w:name w:val="Normal1"/>
    <w:link w:val="DefaultStyleChar"/>
    <w:rsid w:val="00321B78"/>
    <w:pPr>
      <w:suppressAutoHyphens/>
    </w:pPr>
    <w:rPr>
      <w:rFonts w:eastAsia="DejaVu Sans" w:cs="Calibri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Society of Chemistry</Company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Fiona Tscherny</dc:creator>
  <cp:keywords/>
  <dc:description/>
  <cp:lastModifiedBy>Fiona Tscherny</cp:lastModifiedBy>
  <cp:revision>1</cp:revision>
  <dcterms:created xsi:type="dcterms:W3CDTF">2017-03-17T09:38:00Z</dcterms:created>
  <dcterms:modified xsi:type="dcterms:W3CDTF">2017-03-17T09:39:00Z</dcterms:modified>
</cp:coreProperties>
</file>