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3552" w:rsidRPr="00C031AB" w:rsidRDefault="002E3552" w:rsidP="002E3552">
      <w:pPr>
        <w:spacing w:line="480" w:lineRule="auto"/>
        <w:rPr>
          <w:b/>
          <w:color w:val="000000" w:themeColor="text1"/>
        </w:rPr>
      </w:pPr>
      <w:r w:rsidRPr="00C031AB">
        <w:rPr>
          <w:b/>
          <w:color w:val="000000" w:themeColor="text1"/>
        </w:rPr>
        <w:t>Electronic Supplementary Information</w:t>
      </w:r>
    </w:p>
    <w:p w:rsidR="00972753" w:rsidRPr="00C031AB" w:rsidRDefault="00972753" w:rsidP="002E3552">
      <w:pPr>
        <w:spacing w:line="480" w:lineRule="auto"/>
        <w:rPr>
          <w:b/>
          <w:color w:val="000000" w:themeColor="text1"/>
        </w:rPr>
      </w:pPr>
      <w:r w:rsidRPr="00C031AB">
        <w:rPr>
          <w:b/>
          <w:noProof/>
          <w:color w:val="000000" w:themeColor="text1"/>
        </w:rPr>
        <w:drawing>
          <wp:inline distT="0" distB="0" distL="0" distR="0" wp14:anchorId="5FEF04AD" wp14:editId="6F9350CA">
            <wp:extent cx="5943396" cy="41611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S1_D9.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396" cy="4161155"/>
                    </a:xfrm>
                    <a:prstGeom prst="rect">
                      <a:avLst/>
                    </a:prstGeom>
                  </pic:spPr>
                </pic:pic>
              </a:graphicData>
            </a:graphic>
          </wp:inline>
        </w:drawing>
      </w:r>
    </w:p>
    <w:p w:rsidR="002E3552" w:rsidRPr="00C031AB" w:rsidRDefault="002E3552" w:rsidP="003829DA">
      <w:pPr>
        <w:spacing w:line="276" w:lineRule="auto"/>
        <w:rPr>
          <w:color w:val="000000" w:themeColor="text1"/>
        </w:rPr>
      </w:pPr>
      <w:r w:rsidRPr="00C031AB">
        <w:rPr>
          <w:b/>
          <w:color w:val="000000" w:themeColor="text1"/>
        </w:rPr>
        <w:t>Supplementary Figure 1.</w:t>
      </w:r>
      <w:r w:rsidRPr="00C031AB">
        <w:rPr>
          <w:color w:val="000000" w:themeColor="text1"/>
        </w:rPr>
        <w:t xml:space="preserve"> Multi-</w:t>
      </w:r>
      <w:proofErr w:type="spellStart"/>
      <w:r w:rsidRPr="00C031AB">
        <w:rPr>
          <w:color w:val="000000" w:themeColor="text1"/>
        </w:rPr>
        <w:t>omic</w:t>
      </w:r>
      <w:proofErr w:type="spellEnd"/>
      <w:r w:rsidRPr="00C031AB">
        <w:rPr>
          <w:color w:val="000000" w:themeColor="text1"/>
        </w:rPr>
        <w:t xml:space="preserve"> SCBC schematics. a. The flow layer of the device contained the cell chambers, microfluidic filter, and 10 fluid inlet ports. </w:t>
      </w:r>
      <w:r w:rsidR="00A77326" w:rsidRPr="00C031AB">
        <w:rPr>
          <w:color w:val="000000" w:themeColor="text1"/>
        </w:rPr>
        <w:t xml:space="preserve">Softer PDMS was added to the half of the chip with cell chambers and stiffer PDMS was added to the half with the microfluidic filter to optimize valve function and maintain filter integrity, respectively. Spin coating ensured that both halves remained distinct. </w:t>
      </w:r>
      <w:r w:rsidRPr="00C031AB">
        <w:rPr>
          <w:color w:val="000000" w:themeColor="text1"/>
        </w:rPr>
        <w:t>b. The control layer contained 12 total fluidic valves. c. The assembled multi-</w:t>
      </w:r>
      <w:proofErr w:type="spellStart"/>
      <w:r w:rsidRPr="00C031AB">
        <w:rPr>
          <w:color w:val="000000" w:themeColor="text1"/>
        </w:rPr>
        <w:t>omic</w:t>
      </w:r>
      <w:proofErr w:type="spellEnd"/>
      <w:r w:rsidRPr="00C031AB">
        <w:rPr>
          <w:color w:val="000000" w:themeColor="text1"/>
        </w:rPr>
        <w:t xml:space="preserve"> SCBC consisted of 3 sections: the inlet section (green), the cell chambers (purple), and the transcriptomics section (orange). Detailed chip operation procedures can be found in Supplementary Table 3. d. Since the X axis of the single cell chambers was not directly addressable by fluid flow, the X-coordinate ssDNA </w:t>
      </w:r>
      <w:proofErr w:type="spellStart"/>
      <w:r w:rsidRPr="00C031AB">
        <w:rPr>
          <w:color w:val="000000" w:themeColor="text1"/>
        </w:rPr>
        <w:t>oligos</w:t>
      </w:r>
      <w:proofErr w:type="spellEnd"/>
      <w:r w:rsidRPr="00C031AB">
        <w:rPr>
          <w:color w:val="000000" w:themeColor="text1"/>
        </w:rPr>
        <w:t xml:space="preserve"> were added to the chip before SCBC assembly. Using a flow pattern mold, each column of single cell chambers was labeled with a distinct X-coordinate ssDNA. </w:t>
      </w:r>
    </w:p>
    <w:p w:rsidR="00972753" w:rsidRPr="00C031AB" w:rsidRDefault="00972753" w:rsidP="002E3552">
      <w:pPr>
        <w:spacing w:line="480" w:lineRule="auto"/>
        <w:rPr>
          <w:color w:val="000000" w:themeColor="text1"/>
        </w:rPr>
      </w:pPr>
      <w:r w:rsidRPr="00C031AB">
        <w:rPr>
          <w:noProof/>
          <w:color w:val="000000" w:themeColor="text1"/>
        </w:rPr>
        <w:lastRenderedPageBreak/>
        <w:drawing>
          <wp:inline distT="0" distB="0" distL="0" distR="0" wp14:anchorId="2DE950F1" wp14:editId="6AD2F7A7">
            <wp:extent cx="5943240" cy="370967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S2_D9.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240" cy="3709670"/>
                    </a:xfrm>
                    <a:prstGeom prst="rect">
                      <a:avLst/>
                    </a:prstGeom>
                  </pic:spPr>
                </pic:pic>
              </a:graphicData>
            </a:graphic>
          </wp:inline>
        </w:drawing>
      </w:r>
    </w:p>
    <w:p w:rsidR="002E3552" w:rsidRPr="00C031AB" w:rsidRDefault="002E3552" w:rsidP="003829DA">
      <w:pPr>
        <w:spacing w:line="276" w:lineRule="auto"/>
        <w:rPr>
          <w:color w:val="000000" w:themeColor="text1"/>
        </w:rPr>
      </w:pPr>
      <w:r w:rsidRPr="00C031AB">
        <w:rPr>
          <w:b/>
          <w:color w:val="000000" w:themeColor="text1"/>
        </w:rPr>
        <w:t>Supplementary Figure 2.</w:t>
      </w:r>
      <w:r w:rsidRPr="00C031AB">
        <w:rPr>
          <w:color w:val="000000" w:themeColor="text1"/>
        </w:rPr>
        <w:t xml:space="preserve"> Multi-</w:t>
      </w:r>
      <w:proofErr w:type="spellStart"/>
      <w:r w:rsidRPr="00C031AB">
        <w:rPr>
          <w:color w:val="000000" w:themeColor="text1"/>
        </w:rPr>
        <w:t>omic</w:t>
      </w:r>
      <w:proofErr w:type="spellEnd"/>
      <w:r w:rsidRPr="00C031AB">
        <w:rPr>
          <w:color w:val="000000" w:themeColor="text1"/>
        </w:rPr>
        <w:t xml:space="preserve"> SCBC operation. a. Before lysis, the chip was prepared by functionalizing the DEAL array into an antibody array and loading the SCBC with lysis buffer, Y-coordinate ssDNA, and DNA displacement </w:t>
      </w:r>
      <w:proofErr w:type="spellStart"/>
      <w:r w:rsidRPr="00C031AB">
        <w:rPr>
          <w:color w:val="000000" w:themeColor="text1"/>
        </w:rPr>
        <w:t>oligos</w:t>
      </w:r>
      <w:proofErr w:type="spellEnd"/>
      <w:r w:rsidRPr="00C031AB">
        <w:rPr>
          <w:color w:val="000000" w:themeColor="text1"/>
        </w:rPr>
        <w:t>. b. After lysis</w:t>
      </w:r>
      <w:r w:rsidR="008A273C" w:rsidRPr="00C031AB">
        <w:rPr>
          <w:color w:val="000000" w:themeColor="text1"/>
        </w:rPr>
        <w:t xml:space="preserve"> and </w:t>
      </w:r>
      <w:proofErr w:type="spellStart"/>
      <w:r w:rsidR="008A273C" w:rsidRPr="00C031AB">
        <w:rPr>
          <w:color w:val="000000" w:themeColor="text1"/>
        </w:rPr>
        <w:t>analyte</w:t>
      </w:r>
      <w:proofErr w:type="spellEnd"/>
      <w:r w:rsidR="008A273C" w:rsidRPr="00C031AB">
        <w:rPr>
          <w:color w:val="000000" w:themeColor="text1"/>
        </w:rPr>
        <w:t xml:space="preserve"> capture</w:t>
      </w:r>
      <w:r w:rsidRPr="00C031AB">
        <w:rPr>
          <w:color w:val="000000" w:themeColor="text1"/>
        </w:rPr>
        <w:t>, the chip was cleaved in two and separated so that the elevated temperatures used in reverse transcription did not affect the protein measurements. The side of the chip containing the single cell chambers was incubated with detection antibodies and imaged. c. The transcriptomics side of the chip was isolated at elevated temperatures for cDNA generation. After cDNA libraries were created, the filter containing beads was excised, manual PCR was performed on the entire filter, and the transcriptomes were sequenced.</w:t>
      </w:r>
    </w:p>
    <w:p w:rsidR="00C730C7" w:rsidRPr="00C031AB" w:rsidRDefault="00C730C7">
      <w:pPr>
        <w:rPr>
          <w:color w:val="000000" w:themeColor="text1"/>
        </w:rPr>
      </w:pPr>
      <w:r w:rsidRPr="00C031AB">
        <w:rPr>
          <w:color w:val="000000" w:themeColor="text1"/>
        </w:rPr>
        <w:br w:type="page"/>
      </w:r>
    </w:p>
    <w:p w:rsidR="00C730C7" w:rsidRPr="00C031AB" w:rsidRDefault="001A2285" w:rsidP="002E3552">
      <w:pPr>
        <w:spacing w:line="480" w:lineRule="auto"/>
        <w:rPr>
          <w:color w:val="000000" w:themeColor="text1"/>
        </w:rPr>
      </w:pPr>
      <w:r w:rsidRPr="00C031AB">
        <w:rPr>
          <w:noProof/>
          <w:color w:val="000000" w:themeColor="text1"/>
        </w:rPr>
        <w:lastRenderedPageBreak/>
        <w:drawing>
          <wp:inline distT="0" distB="0" distL="0" distR="0" wp14:anchorId="6D1C9AEA" wp14:editId="7D6FF2B9">
            <wp:extent cx="3992888" cy="345948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S3_Revision.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92888" cy="3459487"/>
                    </a:xfrm>
                    <a:prstGeom prst="rect">
                      <a:avLst/>
                    </a:prstGeom>
                  </pic:spPr>
                </pic:pic>
              </a:graphicData>
            </a:graphic>
          </wp:inline>
        </w:drawing>
      </w:r>
    </w:p>
    <w:p w:rsidR="00C730C7" w:rsidRPr="00C031AB" w:rsidRDefault="00C730C7" w:rsidP="003829DA">
      <w:pPr>
        <w:spacing w:line="276" w:lineRule="auto"/>
        <w:rPr>
          <w:color w:val="000000" w:themeColor="text1"/>
        </w:rPr>
      </w:pPr>
      <w:r w:rsidRPr="00C031AB">
        <w:rPr>
          <w:b/>
          <w:color w:val="000000" w:themeColor="text1"/>
        </w:rPr>
        <w:t>Supplementary Figure 3.</w:t>
      </w:r>
      <w:r w:rsidRPr="00C031AB">
        <w:rPr>
          <w:color w:val="000000" w:themeColor="text1"/>
        </w:rPr>
        <w:t xml:space="preserve"> Lysis buffer considerations. a. </w:t>
      </w:r>
      <w:r w:rsidR="00184664" w:rsidRPr="00C031AB">
        <w:rPr>
          <w:color w:val="000000" w:themeColor="text1"/>
        </w:rPr>
        <w:t>P</w:t>
      </w:r>
      <w:r w:rsidR="00DE1903" w:rsidRPr="00C031AB">
        <w:rPr>
          <w:color w:val="000000" w:themeColor="text1"/>
        </w:rPr>
        <w:t>rotein</w:t>
      </w:r>
      <w:r w:rsidR="00184664" w:rsidRPr="00C031AB">
        <w:rPr>
          <w:color w:val="000000" w:themeColor="text1"/>
        </w:rPr>
        <w:t xml:space="preserve"> measurements with bulk samples </w:t>
      </w:r>
      <w:r w:rsidR="007D211E" w:rsidRPr="00C031AB">
        <w:rPr>
          <w:color w:val="000000" w:themeColor="text1"/>
        </w:rPr>
        <w:t>we</w:t>
      </w:r>
      <w:r w:rsidR="00184664" w:rsidRPr="00C031AB">
        <w:rPr>
          <w:color w:val="000000" w:themeColor="text1"/>
        </w:rPr>
        <w:t xml:space="preserve">re not </w:t>
      </w:r>
      <w:r w:rsidR="009719BA" w:rsidRPr="00C031AB">
        <w:rPr>
          <w:color w:val="000000" w:themeColor="text1"/>
        </w:rPr>
        <w:t>diminished</w:t>
      </w:r>
      <w:r w:rsidR="00184664" w:rsidRPr="00C031AB">
        <w:rPr>
          <w:color w:val="000000" w:themeColor="text1"/>
        </w:rPr>
        <w:t xml:space="preserve"> by the conversion of standard SCBC buf</w:t>
      </w:r>
      <w:r w:rsidR="00DE1903" w:rsidRPr="00C031AB">
        <w:rPr>
          <w:color w:val="000000" w:themeColor="text1"/>
        </w:rPr>
        <w:t>fer into multi-</w:t>
      </w:r>
      <w:proofErr w:type="spellStart"/>
      <w:r w:rsidR="00DE1903" w:rsidRPr="00C031AB">
        <w:rPr>
          <w:color w:val="000000" w:themeColor="text1"/>
        </w:rPr>
        <w:t>omic</w:t>
      </w:r>
      <w:proofErr w:type="spellEnd"/>
      <w:r w:rsidR="00DE1903" w:rsidRPr="00C031AB">
        <w:rPr>
          <w:color w:val="000000" w:themeColor="text1"/>
        </w:rPr>
        <w:t xml:space="preserve"> SCBC buffer</w:t>
      </w:r>
      <w:r w:rsidR="003F01F1" w:rsidRPr="00C031AB">
        <w:rPr>
          <w:color w:val="000000" w:themeColor="text1"/>
        </w:rPr>
        <w:t xml:space="preserve"> (+ DTT)</w:t>
      </w:r>
      <w:r w:rsidRPr="00C031AB">
        <w:rPr>
          <w:color w:val="000000" w:themeColor="text1"/>
        </w:rPr>
        <w:t xml:space="preserve">. b. </w:t>
      </w:r>
      <w:r w:rsidR="009719BA" w:rsidRPr="00C031AB">
        <w:rPr>
          <w:color w:val="000000" w:themeColor="text1"/>
        </w:rPr>
        <w:t>Multi-</w:t>
      </w:r>
      <w:proofErr w:type="spellStart"/>
      <w:r w:rsidR="009719BA" w:rsidRPr="00C031AB">
        <w:rPr>
          <w:color w:val="000000" w:themeColor="text1"/>
        </w:rPr>
        <w:t>omic</w:t>
      </w:r>
      <w:proofErr w:type="spellEnd"/>
      <w:r w:rsidR="009719BA" w:rsidRPr="00C031AB">
        <w:rPr>
          <w:color w:val="000000" w:themeColor="text1"/>
        </w:rPr>
        <w:t xml:space="preserve"> SCBC buffer was required for transcriptomics. </w:t>
      </w:r>
      <w:r w:rsidR="00AB7693" w:rsidRPr="00C031AB">
        <w:rPr>
          <w:color w:val="000000" w:themeColor="text1"/>
        </w:rPr>
        <w:t>Transcriptomic metrics were plotted for</w:t>
      </w:r>
      <w:r w:rsidR="00184664" w:rsidRPr="00C031AB">
        <w:rPr>
          <w:color w:val="000000" w:themeColor="text1"/>
        </w:rPr>
        <w:t xml:space="preserve"> SCBC chips using standard </w:t>
      </w:r>
      <w:proofErr w:type="spellStart"/>
      <w:r w:rsidR="00184664" w:rsidRPr="00C031AB">
        <w:rPr>
          <w:color w:val="000000" w:themeColor="text1"/>
        </w:rPr>
        <w:t>Dropseq</w:t>
      </w:r>
      <w:proofErr w:type="spellEnd"/>
      <w:r w:rsidR="00184664" w:rsidRPr="00C031AB">
        <w:rPr>
          <w:color w:val="000000" w:themeColor="text1"/>
        </w:rPr>
        <w:t xml:space="preserve"> lysis buffer (3 chips, red) and multi-</w:t>
      </w:r>
      <w:proofErr w:type="spellStart"/>
      <w:r w:rsidR="00184664" w:rsidRPr="00C031AB">
        <w:rPr>
          <w:color w:val="000000" w:themeColor="text1"/>
        </w:rPr>
        <w:t>omic</w:t>
      </w:r>
      <w:proofErr w:type="spellEnd"/>
      <w:r w:rsidR="00184664" w:rsidRPr="00C031AB">
        <w:rPr>
          <w:color w:val="000000" w:themeColor="text1"/>
        </w:rPr>
        <w:t xml:space="preserve"> SCBC lysis buffer (2 chips, blue)</w:t>
      </w:r>
      <w:r w:rsidR="00617885" w:rsidRPr="00C031AB">
        <w:rPr>
          <w:color w:val="000000" w:themeColor="text1"/>
        </w:rPr>
        <w:t>. T</w:t>
      </w:r>
      <w:r w:rsidR="00184664" w:rsidRPr="00C031AB">
        <w:rPr>
          <w:color w:val="000000" w:themeColor="text1"/>
        </w:rPr>
        <w:t xml:space="preserve">he number of genes detected was </w:t>
      </w:r>
      <w:r w:rsidR="00617885" w:rsidRPr="00C031AB">
        <w:rPr>
          <w:color w:val="000000" w:themeColor="text1"/>
        </w:rPr>
        <w:t>sharply</w:t>
      </w:r>
      <w:r w:rsidR="007D211E" w:rsidRPr="00C031AB">
        <w:rPr>
          <w:color w:val="000000" w:themeColor="text1"/>
        </w:rPr>
        <w:t xml:space="preserve"> </w:t>
      </w:r>
      <w:r w:rsidR="00184664" w:rsidRPr="00C031AB">
        <w:rPr>
          <w:color w:val="000000" w:themeColor="text1"/>
        </w:rPr>
        <w:t xml:space="preserve">increased with </w:t>
      </w:r>
      <w:r w:rsidR="00617885" w:rsidRPr="00C031AB">
        <w:rPr>
          <w:color w:val="000000" w:themeColor="text1"/>
        </w:rPr>
        <w:t xml:space="preserve">the </w:t>
      </w:r>
      <w:r w:rsidR="00184664" w:rsidRPr="00C031AB">
        <w:rPr>
          <w:color w:val="000000" w:themeColor="text1"/>
        </w:rPr>
        <w:t>multi-</w:t>
      </w:r>
      <w:proofErr w:type="spellStart"/>
      <w:r w:rsidR="00184664" w:rsidRPr="00C031AB">
        <w:rPr>
          <w:color w:val="000000" w:themeColor="text1"/>
        </w:rPr>
        <w:t>omic</w:t>
      </w:r>
      <w:proofErr w:type="spellEnd"/>
      <w:r w:rsidR="00184664" w:rsidRPr="00C031AB">
        <w:rPr>
          <w:color w:val="000000" w:themeColor="text1"/>
        </w:rPr>
        <w:t xml:space="preserve"> SCBC lysis buffer.</w:t>
      </w:r>
      <w:r w:rsidR="00DE1903" w:rsidRPr="00C031AB">
        <w:rPr>
          <w:color w:val="000000" w:themeColor="text1"/>
        </w:rPr>
        <w:t xml:space="preserve"> </w:t>
      </w:r>
    </w:p>
    <w:p w:rsidR="00C730C7" w:rsidRPr="00C031AB" w:rsidRDefault="00C730C7">
      <w:pPr>
        <w:rPr>
          <w:color w:val="000000" w:themeColor="text1"/>
        </w:rPr>
      </w:pPr>
      <w:r w:rsidRPr="00C031AB">
        <w:rPr>
          <w:color w:val="000000" w:themeColor="text1"/>
        </w:rPr>
        <w:br w:type="page"/>
      </w:r>
    </w:p>
    <w:p w:rsidR="00972753" w:rsidRPr="00C031AB" w:rsidRDefault="008839D5" w:rsidP="002E3552">
      <w:pPr>
        <w:spacing w:line="480" w:lineRule="auto"/>
        <w:rPr>
          <w:color w:val="000000" w:themeColor="text1"/>
        </w:rPr>
      </w:pPr>
      <w:r w:rsidRPr="00C031AB">
        <w:rPr>
          <w:noProof/>
          <w:color w:val="000000" w:themeColor="text1"/>
        </w:rPr>
        <w:lastRenderedPageBreak/>
        <w:drawing>
          <wp:inline distT="0" distB="0" distL="0" distR="0" wp14:anchorId="4AB7E52B" wp14:editId="0BDF896D">
            <wp:extent cx="5943600" cy="579520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S4_Revisio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5795204"/>
                    </a:xfrm>
                    <a:prstGeom prst="rect">
                      <a:avLst/>
                    </a:prstGeom>
                  </pic:spPr>
                </pic:pic>
              </a:graphicData>
            </a:graphic>
          </wp:inline>
        </w:drawing>
      </w:r>
    </w:p>
    <w:p w:rsidR="00183EBB" w:rsidRPr="00C031AB" w:rsidRDefault="004B15E6" w:rsidP="00617885">
      <w:pPr>
        <w:spacing w:line="276" w:lineRule="auto"/>
        <w:rPr>
          <w:color w:val="000000" w:themeColor="text1"/>
        </w:rPr>
      </w:pPr>
      <w:r w:rsidRPr="00C031AB">
        <w:rPr>
          <w:b/>
          <w:color w:val="000000" w:themeColor="text1"/>
        </w:rPr>
        <w:t>Supplementary Figure 4</w:t>
      </w:r>
      <w:r w:rsidR="002E3552" w:rsidRPr="00C031AB">
        <w:rPr>
          <w:color w:val="000000" w:themeColor="text1"/>
        </w:rPr>
        <w:t>. Additional proteomic and transcriptomic quality metrics. a. The beads and cells were distributed such that the average chamber contained 1.25 cells and 3.8 beads. b. Raw protein data across all chips confirmed a proportional increase of captured proteins with an increase in cell number.</w:t>
      </w:r>
      <w:r w:rsidR="00972753" w:rsidRPr="00C031AB">
        <w:rPr>
          <w:color w:val="000000" w:themeColor="text1"/>
        </w:rPr>
        <w:t xml:space="preserve"> c</w:t>
      </w:r>
      <w:r w:rsidR="002E3552" w:rsidRPr="00C031AB">
        <w:rPr>
          <w:color w:val="000000" w:themeColor="text1"/>
        </w:rPr>
        <w:t xml:space="preserve">. </w:t>
      </w:r>
      <w:r w:rsidR="00832309" w:rsidRPr="00C031AB">
        <w:rPr>
          <w:color w:val="000000" w:themeColor="text1"/>
        </w:rPr>
        <w:t xml:space="preserve">The quality of single cell isolation was determined by testing </w:t>
      </w:r>
      <w:r w:rsidR="00540DF0" w:rsidRPr="00C031AB">
        <w:rPr>
          <w:color w:val="000000" w:themeColor="text1"/>
        </w:rPr>
        <w:t xml:space="preserve">zero-cell chambers </w:t>
      </w:r>
      <w:r w:rsidR="00832309" w:rsidRPr="00C031AB">
        <w:rPr>
          <w:color w:val="000000" w:themeColor="text1"/>
        </w:rPr>
        <w:t>for any d</w:t>
      </w:r>
      <w:r w:rsidR="00540DF0" w:rsidRPr="00C031AB">
        <w:rPr>
          <w:color w:val="000000" w:themeColor="text1"/>
        </w:rPr>
        <w:t>ependence of fluorescent signal</w:t>
      </w:r>
      <w:r w:rsidR="00832309" w:rsidRPr="00C031AB">
        <w:rPr>
          <w:color w:val="000000" w:themeColor="text1"/>
        </w:rPr>
        <w:t xml:space="preserve"> on the number of cell</w:t>
      </w:r>
      <w:r w:rsidR="008A273C" w:rsidRPr="00C031AB">
        <w:rPr>
          <w:color w:val="000000" w:themeColor="text1"/>
        </w:rPr>
        <w:t>s in neighboring chambers. Well-</w:t>
      </w:r>
      <w:r w:rsidR="00832309" w:rsidRPr="00C031AB">
        <w:rPr>
          <w:color w:val="000000" w:themeColor="text1"/>
        </w:rPr>
        <w:t xml:space="preserve">isolated zero-cell chambers should demonstrate some variability in fluorescent intensity, but without any correlations to the number of neighboring cells. </w:t>
      </w:r>
      <w:r w:rsidR="00C730C7" w:rsidRPr="00C031AB">
        <w:rPr>
          <w:color w:val="000000" w:themeColor="text1"/>
        </w:rPr>
        <w:t>Protein measurements for background chambers containing zero cells</w:t>
      </w:r>
      <w:r w:rsidR="00DE1903" w:rsidRPr="00C031AB">
        <w:rPr>
          <w:color w:val="000000" w:themeColor="text1"/>
        </w:rPr>
        <w:t xml:space="preserve"> on a chip</w:t>
      </w:r>
      <w:r w:rsidR="00C730C7" w:rsidRPr="00C031AB">
        <w:rPr>
          <w:color w:val="000000" w:themeColor="text1"/>
        </w:rPr>
        <w:t xml:space="preserve"> were plotted along with their neighboring chambers by fluidic access</w:t>
      </w:r>
      <w:r w:rsidR="008A273C" w:rsidRPr="00C031AB">
        <w:rPr>
          <w:color w:val="000000" w:themeColor="text1"/>
        </w:rPr>
        <w:t xml:space="preserve"> (left)</w:t>
      </w:r>
      <w:r w:rsidR="00C730C7" w:rsidRPr="00C031AB">
        <w:rPr>
          <w:color w:val="000000" w:themeColor="text1"/>
        </w:rPr>
        <w:t xml:space="preserve">. </w:t>
      </w:r>
      <w:r w:rsidR="008839D5" w:rsidRPr="00C031AB">
        <w:rPr>
          <w:color w:val="000000" w:themeColor="text1"/>
        </w:rPr>
        <w:t xml:space="preserve">Only adjacent cells in a row were accessible by microfluidic channel. The size of the points indicates the number of cells in that particular chamber. For each chamber with zero cells, the number of cells in the two neighboring chambers (or one neighboring chamber for zero cell chambers at the end of a row) was plotted against </w:t>
      </w:r>
      <w:r w:rsidR="008839D5" w:rsidRPr="00C031AB">
        <w:rPr>
          <w:color w:val="000000" w:themeColor="text1"/>
        </w:rPr>
        <w:lastRenderedPageBreak/>
        <w:t xml:space="preserve">the protein signal measurement (right). </w:t>
      </w:r>
      <w:r w:rsidR="00C730C7" w:rsidRPr="00C031AB">
        <w:rPr>
          <w:color w:val="000000" w:themeColor="text1"/>
        </w:rPr>
        <w:t xml:space="preserve">There was no statistically significant correlation between fluorescence </w:t>
      </w:r>
      <w:r w:rsidR="008839D5" w:rsidRPr="00C031AB">
        <w:rPr>
          <w:color w:val="000000" w:themeColor="text1"/>
        </w:rPr>
        <w:t xml:space="preserve">of zero-cell background chambers </w:t>
      </w:r>
      <w:r w:rsidR="00C730C7" w:rsidRPr="00C031AB">
        <w:rPr>
          <w:color w:val="000000" w:themeColor="text1"/>
        </w:rPr>
        <w:t>and the number of ce</w:t>
      </w:r>
      <w:r w:rsidR="008839D5" w:rsidRPr="00C031AB">
        <w:rPr>
          <w:color w:val="000000" w:themeColor="text1"/>
        </w:rPr>
        <w:t>lls in neighboring chambers by S</w:t>
      </w:r>
      <w:r w:rsidR="00C730C7" w:rsidRPr="00C031AB">
        <w:rPr>
          <w:color w:val="000000" w:themeColor="text1"/>
        </w:rPr>
        <w:t>pearman correlation (p=0.65, 0.09, 0.69 for PKM, c-MYC, PDHK1)</w:t>
      </w:r>
      <w:r w:rsidR="00832309" w:rsidRPr="00C031AB">
        <w:rPr>
          <w:color w:val="000000" w:themeColor="text1"/>
        </w:rPr>
        <w:t xml:space="preserve">. For example, two such chambers each with 1 neighboring cell have </w:t>
      </w:r>
      <w:r w:rsidR="00FF720F" w:rsidRPr="00C031AB">
        <w:rPr>
          <w:color w:val="000000" w:themeColor="text1"/>
        </w:rPr>
        <w:t xml:space="preserve">much </w:t>
      </w:r>
      <w:r w:rsidR="00832309" w:rsidRPr="00C031AB">
        <w:rPr>
          <w:color w:val="000000" w:themeColor="text1"/>
        </w:rPr>
        <w:t>different fluorescent intensities (red and blue squares)</w:t>
      </w:r>
      <w:r w:rsidR="00C730C7" w:rsidRPr="00C031AB">
        <w:rPr>
          <w:color w:val="000000" w:themeColor="text1"/>
        </w:rPr>
        <w:t>.</w:t>
      </w:r>
      <w:r w:rsidR="00617885" w:rsidRPr="00C031AB">
        <w:rPr>
          <w:color w:val="000000" w:themeColor="text1"/>
        </w:rPr>
        <w:t xml:space="preserve"> </w:t>
      </w:r>
      <w:r w:rsidR="00C730C7" w:rsidRPr="00C031AB">
        <w:rPr>
          <w:color w:val="000000" w:themeColor="text1"/>
        </w:rPr>
        <w:t xml:space="preserve">d. </w:t>
      </w:r>
      <w:r w:rsidR="002E3552" w:rsidRPr="00C031AB">
        <w:rPr>
          <w:color w:val="000000" w:themeColor="text1"/>
        </w:rPr>
        <w:t>Transcriptome sequencing required manual PCR to ensure that no beads were lost. Resampling the manual PCR solutions and sequencing showed that each cell was most similar to its replicate</w:t>
      </w:r>
      <w:r w:rsidR="008A273C" w:rsidRPr="00C031AB">
        <w:rPr>
          <w:color w:val="000000" w:themeColor="text1"/>
        </w:rPr>
        <w:t xml:space="preserve"> (red box)</w:t>
      </w:r>
      <w:r w:rsidR="002E3552" w:rsidRPr="00C031AB">
        <w:rPr>
          <w:color w:val="000000" w:themeColor="text1"/>
        </w:rPr>
        <w:t xml:space="preserve">. </w:t>
      </w:r>
      <w:r w:rsidR="00C730C7" w:rsidRPr="00C031AB">
        <w:rPr>
          <w:color w:val="000000" w:themeColor="text1"/>
        </w:rPr>
        <w:t>e</w:t>
      </w:r>
      <w:r w:rsidR="002E3552" w:rsidRPr="00C031AB">
        <w:rPr>
          <w:color w:val="000000" w:themeColor="text1"/>
        </w:rPr>
        <w:t xml:space="preserve">. Hierarchical clustering of single chamber transcripts using only highly variable genes showed that there was little similarity between cells and the location of the chambers had little effect on the clustering, even among those cells that were most similar by gene expression (highlighted). </w:t>
      </w:r>
      <w:r w:rsidR="000159D2" w:rsidRPr="00C031AB">
        <w:rPr>
          <w:color w:val="000000" w:themeColor="text1"/>
        </w:rPr>
        <w:t>The only neighboring chambers that were also neighbors by hierarchical clustering (Row 1, Columns 3 and 4) were the 3</w:t>
      </w:r>
      <w:r w:rsidR="000159D2" w:rsidRPr="00C031AB">
        <w:rPr>
          <w:color w:val="000000" w:themeColor="text1"/>
          <w:vertAlign w:val="superscript"/>
        </w:rPr>
        <w:t>rd</w:t>
      </w:r>
      <w:r w:rsidR="000159D2" w:rsidRPr="00C031AB">
        <w:rPr>
          <w:color w:val="000000" w:themeColor="text1"/>
        </w:rPr>
        <w:t xml:space="preserve"> most distinct neighbors by clustering. </w:t>
      </w:r>
    </w:p>
    <w:p w:rsidR="00183EBB" w:rsidRPr="00C031AB" w:rsidRDefault="00183EBB">
      <w:pPr>
        <w:rPr>
          <w:color w:val="000000" w:themeColor="text1"/>
        </w:rPr>
      </w:pPr>
      <w:r w:rsidRPr="00C031AB">
        <w:rPr>
          <w:color w:val="000000" w:themeColor="text1"/>
        </w:rPr>
        <w:br w:type="page"/>
      </w:r>
    </w:p>
    <w:p w:rsidR="002E3552" w:rsidRPr="00C031AB" w:rsidRDefault="002E3552" w:rsidP="002E3552">
      <w:pPr>
        <w:spacing w:line="480" w:lineRule="auto"/>
        <w:rPr>
          <w:color w:val="000000" w:themeColor="text1"/>
        </w:rPr>
      </w:pPr>
    </w:p>
    <w:p w:rsidR="00972753" w:rsidRPr="00C031AB" w:rsidRDefault="00972753" w:rsidP="002E3552">
      <w:pPr>
        <w:spacing w:line="480" w:lineRule="auto"/>
        <w:rPr>
          <w:color w:val="000000" w:themeColor="text1"/>
        </w:rPr>
      </w:pPr>
      <w:r w:rsidRPr="00C031AB">
        <w:rPr>
          <w:noProof/>
          <w:color w:val="000000" w:themeColor="text1"/>
        </w:rPr>
        <w:drawing>
          <wp:inline distT="0" distB="0" distL="0" distR="0" wp14:anchorId="1D1EC51D" wp14:editId="407C97FE">
            <wp:extent cx="5943599" cy="5399741"/>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S4_D9.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599" cy="5399741"/>
                    </a:xfrm>
                    <a:prstGeom prst="rect">
                      <a:avLst/>
                    </a:prstGeom>
                  </pic:spPr>
                </pic:pic>
              </a:graphicData>
            </a:graphic>
          </wp:inline>
        </w:drawing>
      </w:r>
    </w:p>
    <w:p w:rsidR="00003B54" w:rsidRPr="00C031AB" w:rsidRDefault="002E3552" w:rsidP="00D93C81">
      <w:pPr>
        <w:spacing w:line="276" w:lineRule="auto"/>
        <w:rPr>
          <w:color w:val="000000" w:themeColor="text1"/>
        </w:rPr>
      </w:pPr>
      <w:r w:rsidRPr="00C031AB">
        <w:rPr>
          <w:b/>
          <w:color w:val="000000" w:themeColor="text1"/>
        </w:rPr>
        <w:t>Supplementary Figure 5</w:t>
      </w:r>
      <w:r w:rsidRPr="00C031AB">
        <w:rPr>
          <w:color w:val="000000" w:themeColor="text1"/>
        </w:rPr>
        <w:t xml:space="preserve">. </w:t>
      </w:r>
      <w:r w:rsidR="006C14D9" w:rsidRPr="00C031AB">
        <w:rPr>
          <w:color w:val="000000" w:themeColor="text1"/>
        </w:rPr>
        <w:t>C</w:t>
      </w:r>
      <w:r w:rsidRPr="00C031AB">
        <w:rPr>
          <w:color w:val="000000" w:themeColor="text1"/>
        </w:rPr>
        <w:t xml:space="preserve">ell type specific </w:t>
      </w:r>
      <w:r w:rsidR="006C14D9" w:rsidRPr="00C031AB">
        <w:rPr>
          <w:color w:val="000000" w:themeColor="text1"/>
        </w:rPr>
        <w:t>distinctions</w:t>
      </w:r>
      <w:r w:rsidR="009A201D" w:rsidRPr="00C031AB">
        <w:rPr>
          <w:color w:val="000000" w:themeColor="text1"/>
        </w:rPr>
        <w:t xml:space="preserve"> and chip-to-chip comparisons</w:t>
      </w:r>
      <w:r w:rsidRPr="00C031AB">
        <w:rPr>
          <w:color w:val="000000" w:themeColor="text1"/>
        </w:rPr>
        <w:t xml:space="preserve">. a. The bulk measurements of proteins showed a similar signature of higher c-MYC levels in HEK cells. HEK cells had lower PDHK1 levels than U87 cells in bulk, but this was not observed in SCBC measurements. This was likely due to low signal intensity </w:t>
      </w:r>
      <w:r w:rsidR="009A201D" w:rsidRPr="00C031AB">
        <w:rPr>
          <w:color w:val="000000" w:themeColor="text1"/>
        </w:rPr>
        <w:t xml:space="preserve">and resolution </w:t>
      </w:r>
      <w:r w:rsidRPr="00C031AB">
        <w:rPr>
          <w:color w:val="000000" w:themeColor="text1"/>
        </w:rPr>
        <w:t xml:space="preserve">in SCBC measurements of PDHK1 for both cell types. b. A comparison of protein levels within cell types and across chips showed that both chips with HEK cells were similar, and some differences existed between U87 chips (student’s t-test, Bonferroni adjusted). No U87 chip was completely distinguishable from any other U87 chip across all three proteins, and the number of cells was relatively small for each chip. </w:t>
      </w:r>
      <w:r w:rsidR="00003B54" w:rsidRPr="00C031AB">
        <w:rPr>
          <w:color w:val="000000" w:themeColor="text1"/>
        </w:rPr>
        <w:t xml:space="preserve">c. The coefficient of variation (CV) for highly variable genes expressed by average cells from a </w:t>
      </w:r>
      <w:r w:rsidR="00BA2AC8" w:rsidRPr="00C031AB">
        <w:rPr>
          <w:color w:val="000000" w:themeColor="text1"/>
        </w:rPr>
        <w:t>sequencing run</w:t>
      </w:r>
      <w:r w:rsidR="00003B54" w:rsidRPr="00C031AB">
        <w:rPr>
          <w:color w:val="000000" w:themeColor="text1"/>
        </w:rPr>
        <w:t xml:space="preserve"> </w:t>
      </w:r>
      <w:r w:rsidR="00A16034" w:rsidRPr="00C031AB">
        <w:rPr>
          <w:color w:val="000000" w:themeColor="text1"/>
        </w:rPr>
        <w:t>is</w:t>
      </w:r>
      <w:r w:rsidR="00003B54" w:rsidRPr="00C031AB">
        <w:rPr>
          <w:color w:val="000000" w:themeColor="text1"/>
        </w:rPr>
        <w:t xml:space="preserve"> plotted</w:t>
      </w:r>
      <w:r w:rsidR="00A16034" w:rsidRPr="00C031AB">
        <w:rPr>
          <w:color w:val="000000" w:themeColor="text1"/>
        </w:rPr>
        <w:t>. Each point represents a gene</w:t>
      </w:r>
      <w:r w:rsidR="006C14D9" w:rsidRPr="00C031AB">
        <w:rPr>
          <w:color w:val="000000" w:themeColor="text1"/>
        </w:rPr>
        <w:t xml:space="preserve"> </w:t>
      </w:r>
      <w:r w:rsidR="00A16034" w:rsidRPr="00C031AB">
        <w:rPr>
          <w:color w:val="000000" w:themeColor="text1"/>
        </w:rPr>
        <w:t xml:space="preserve">plotted by its mean expression and CV </w:t>
      </w:r>
      <w:r w:rsidR="009719BA" w:rsidRPr="00C031AB">
        <w:rPr>
          <w:color w:val="000000" w:themeColor="text1"/>
        </w:rPr>
        <w:t>across all chambers</w:t>
      </w:r>
      <w:r w:rsidR="009A201D" w:rsidRPr="00C031AB">
        <w:rPr>
          <w:color w:val="000000" w:themeColor="text1"/>
        </w:rPr>
        <w:t xml:space="preserve"> on a chip</w:t>
      </w:r>
      <w:r w:rsidR="009719BA" w:rsidRPr="00C031AB">
        <w:rPr>
          <w:color w:val="000000" w:themeColor="text1"/>
        </w:rPr>
        <w:t xml:space="preserve"> in</w:t>
      </w:r>
      <w:r w:rsidR="009A201D" w:rsidRPr="00C031AB">
        <w:rPr>
          <w:color w:val="000000" w:themeColor="text1"/>
        </w:rPr>
        <w:t xml:space="preserve"> either</w:t>
      </w:r>
      <w:r w:rsidR="00003B54" w:rsidRPr="00C031AB">
        <w:rPr>
          <w:color w:val="000000" w:themeColor="text1"/>
        </w:rPr>
        <w:t xml:space="preserve"> </w:t>
      </w:r>
      <w:r w:rsidR="00A16034" w:rsidRPr="00C031AB">
        <w:rPr>
          <w:color w:val="000000" w:themeColor="text1"/>
        </w:rPr>
        <w:t>U87</w:t>
      </w:r>
      <w:r w:rsidR="00003B54" w:rsidRPr="00C031AB">
        <w:rPr>
          <w:color w:val="000000" w:themeColor="text1"/>
        </w:rPr>
        <w:t xml:space="preserve"> cell chips, </w:t>
      </w:r>
      <w:r w:rsidR="00A16034" w:rsidRPr="00C031AB">
        <w:rPr>
          <w:color w:val="000000" w:themeColor="text1"/>
        </w:rPr>
        <w:t>HEK</w:t>
      </w:r>
      <w:r w:rsidR="00003B54" w:rsidRPr="00C031AB">
        <w:rPr>
          <w:color w:val="000000" w:themeColor="text1"/>
        </w:rPr>
        <w:t xml:space="preserve"> cell chips</w:t>
      </w:r>
      <w:r w:rsidR="00183EBB" w:rsidRPr="00C031AB">
        <w:rPr>
          <w:color w:val="000000" w:themeColor="text1"/>
        </w:rPr>
        <w:t xml:space="preserve"> (d), </w:t>
      </w:r>
      <w:r w:rsidR="00183EBB" w:rsidRPr="00C031AB">
        <w:rPr>
          <w:color w:val="000000" w:themeColor="text1"/>
        </w:rPr>
        <w:lastRenderedPageBreak/>
        <w:t xml:space="preserve">and </w:t>
      </w:r>
      <w:r w:rsidR="00003B54" w:rsidRPr="00C031AB">
        <w:rPr>
          <w:color w:val="000000" w:themeColor="text1"/>
        </w:rPr>
        <w:t>all chips</w:t>
      </w:r>
      <w:r w:rsidR="00183EBB" w:rsidRPr="00C031AB">
        <w:rPr>
          <w:color w:val="000000" w:themeColor="text1"/>
        </w:rPr>
        <w:t xml:space="preserve"> combined (e)</w:t>
      </w:r>
      <w:r w:rsidR="006C14D9" w:rsidRPr="00C031AB">
        <w:rPr>
          <w:color w:val="000000" w:themeColor="text1"/>
        </w:rPr>
        <w:t xml:space="preserve">, showing that mixing </w:t>
      </w:r>
      <w:r w:rsidR="00A16034" w:rsidRPr="00C031AB">
        <w:rPr>
          <w:color w:val="000000" w:themeColor="text1"/>
        </w:rPr>
        <w:t>U87</w:t>
      </w:r>
      <w:r w:rsidR="006C14D9" w:rsidRPr="00C031AB">
        <w:rPr>
          <w:color w:val="000000" w:themeColor="text1"/>
        </w:rPr>
        <w:t xml:space="preserve"> and </w:t>
      </w:r>
      <w:r w:rsidR="00A16034" w:rsidRPr="00C031AB">
        <w:rPr>
          <w:color w:val="000000" w:themeColor="text1"/>
        </w:rPr>
        <w:t>HEK cells resulted in</w:t>
      </w:r>
      <w:r w:rsidR="006C14D9" w:rsidRPr="00C031AB">
        <w:rPr>
          <w:color w:val="000000" w:themeColor="text1"/>
        </w:rPr>
        <w:t xml:space="preserve"> a large increase in CV. </w:t>
      </w:r>
      <w:r w:rsidR="00003B54" w:rsidRPr="00C031AB">
        <w:rPr>
          <w:color w:val="000000" w:themeColor="text1"/>
        </w:rPr>
        <w:t>The average CV value</w:t>
      </w:r>
      <w:r w:rsidR="006C14D9" w:rsidRPr="00C031AB">
        <w:rPr>
          <w:color w:val="000000" w:themeColor="text1"/>
        </w:rPr>
        <w:t xml:space="preserve">s for </w:t>
      </w:r>
      <w:r w:rsidR="00A16034" w:rsidRPr="00C031AB">
        <w:rPr>
          <w:color w:val="000000" w:themeColor="text1"/>
        </w:rPr>
        <w:t>U87</w:t>
      </w:r>
      <w:r w:rsidR="006C14D9" w:rsidRPr="00C031AB">
        <w:rPr>
          <w:color w:val="000000" w:themeColor="text1"/>
        </w:rPr>
        <w:t xml:space="preserve">, </w:t>
      </w:r>
      <w:r w:rsidR="00A16034" w:rsidRPr="00C031AB">
        <w:rPr>
          <w:color w:val="000000" w:themeColor="text1"/>
        </w:rPr>
        <w:t>HEK</w:t>
      </w:r>
      <w:r w:rsidR="006C14D9" w:rsidRPr="00C031AB">
        <w:rPr>
          <w:color w:val="000000" w:themeColor="text1"/>
        </w:rPr>
        <w:t>, and all chips on the log scale is 4.55, 4.33, and 5.08, respectively.</w:t>
      </w:r>
      <w:r w:rsidR="00DE1903" w:rsidRPr="00C031AB">
        <w:rPr>
          <w:color w:val="000000" w:themeColor="text1"/>
        </w:rPr>
        <w:t xml:space="preserve"> Due to gene dropouts, some genes were not detected in each </w:t>
      </w:r>
      <w:r w:rsidR="00BA2AC8" w:rsidRPr="00C031AB">
        <w:rPr>
          <w:color w:val="000000" w:themeColor="text1"/>
        </w:rPr>
        <w:t>sequencing run</w:t>
      </w:r>
      <w:r w:rsidR="00DE1903" w:rsidRPr="00C031AB">
        <w:rPr>
          <w:color w:val="000000" w:themeColor="text1"/>
        </w:rPr>
        <w:t>, resulting in less expression and higher CV</w:t>
      </w:r>
      <w:r w:rsidR="00BA2AC8" w:rsidRPr="00C031AB">
        <w:rPr>
          <w:color w:val="000000" w:themeColor="text1"/>
        </w:rPr>
        <w:t xml:space="preserve"> for those genes</w:t>
      </w:r>
      <w:r w:rsidR="00DE1903" w:rsidRPr="00C031AB">
        <w:rPr>
          <w:color w:val="000000" w:themeColor="text1"/>
        </w:rPr>
        <w:t xml:space="preserve"> (top left of plots).</w:t>
      </w:r>
      <w:r w:rsidR="006C14D9" w:rsidRPr="00C031AB">
        <w:rPr>
          <w:color w:val="000000" w:themeColor="text1"/>
        </w:rPr>
        <w:t xml:space="preserve"> f. </w:t>
      </w:r>
      <w:r w:rsidR="009719BA" w:rsidRPr="00C031AB">
        <w:rPr>
          <w:color w:val="000000" w:themeColor="text1"/>
        </w:rPr>
        <w:t>When</w:t>
      </w:r>
      <w:r w:rsidR="006C14D9" w:rsidRPr="00C031AB">
        <w:rPr>
          <w:color w:val="000000" w:themeColor="text1"/>
        </w:rPr>
        <w:t xml:space="preserve"> </w:t>
      </w:r>
      <w:r w:rsidR="00183EBB" w:rsidRPr="00C031AB">
        <w:rPr>
          <w:color w:val="000000" w:themeColor="text1"/>
        </w:rPr>
        <w:t xml:space="preserve">only </w:t>
      </w:r>
      <w:r w:rsidR="00DE1903" w:rsidRPr="00C031AB">
        <w:rPr>
          <w:color w:val="000000" w:themeColor="text1"/>
        </w:rPr>
        <w:t xml:space="preserve">single cell chambers </w:t>
      </w:r>
      <w:r w:rsidR="009719BA" w:rsidRPr="00C031AB">
        <w:rPr>
          <w:color w:val="000000" w:themeColor="text1"/>
        </w:rPr>
        <w:t xml:space="preserve">were plotted, t-SNE plots </w:t>
      </w:r>
      <w:r w:rsidR="00DE1903" w:rsidRPr="00C031AB">
        <w:rPr>
          <w:color w:val="000000" w:themeColor="text1"/>
        </w:rPr>
        <w:t>produced</w:t>
      </w:r>
      <w:r w:rsidR="006C14D9" w:rsidRPr="00C031AB">
        <w:rPr>
          <w:color w:val="000000" w:themeColor="text1"/>
        </w:rPr>
        <w:t xml:space="preserve"> well-separated clusters of HEK and U87 cells, requiring a lower perplexity value of 10 due to the small number of cells (default 30). g. When labeli</w:t>
      </w:r>
      <w:r w:rsidR="009A201D" w:rsidRPr="00C031AB">
        <w:rPr>
          <w:color w:val="000000" w:themeColor="text1"/>
        </w:rPr>
        <w:t>ng the single cell t-SNE by individual chip</w:t>
      </w:r>
      <w:r w:rsidR="006C14D9" w:rsidRPr="00C031AB">
        <w:rPr>
          <w:color w:val="000000" w:themeColor="text1"/>
        </w:rPr>
        <w:t xml:space="preserve">, </w:t>
      </w:r>
      <w:r w:rsidR="00A16034" w:rsidRPr="00C031AB">
        <w:rPr>
          <w:color w:val="000000" w:themeColor="text1"/>
        </w:rPr>
        <w:t xml:space="preserve">clusters of each cell type were not easily </w:t>
      </w:r>
      <w:r w:rsidR="009719BA" w:rsidRPr="00C031AB">
        <w:rPr>
          <w:color w:val="000000" w:themeColor="text1"/>
        </w:rPr>
        <w:t>sub</w:t>
      </w:r>
      <w:r w:rsidR="00A16034" w:rsidRPr="00C031AB">
        <w:rPr>
          <w:color w:val="000000" w:themeColor="text1"/>
        </w:rPr>
        <w:t>divided by their chip of origin, but instead cells measured by different chips were distributed across the t-SNE cluster</w:t>
      </w:r>
      <w:r w:rsidR="009A201D" w:rsidRPr="00C031AB">
        <w:rPr>
          <w:color w:val="000000" w:themeColor="text1"/>
        </w:rPr>
        <w:t xml:space="preserve"> for each cell type</w:t>
      </w:r>
      <w:r w:rsidR="00A16034" w:rsidRPr="00C031AB">
        <w:rPr>
          <w:color w:val="000000" w:themeColor="text1"/>
        </w:rPr>
        <w:t xml:space="preserve">. This suggests that cell type-specific transcriptomic signatures were reproducible by chip, and batch effects from different </w:t>
      </w:r>
      <w:r w:rsidR="009719BA" w:rsidRPr="00C031AB">
        <w:rPr>
          <w:color w:val="000000" w:themeColor="text1"/>
        </w:rPr>
        <w:t>chips</w:t>
      </w:r>
      <w:r w:rsidR="006C14D9" w:rsidRPr="00C031AB">
        <w:rPr>
          <w:color w:val="000000" w:themeColor="text1"/>
        </w:rPr>
        <w:t xml:space="preserve"> </w:t>
      </w:r>
      <w:r w:rsidR="00DE1903" w:rsidRPr="00C031AB">
        <w:rPr>
          <w:color w:val="000000" w:themeColor="text1"/>
        </w:rPr>
        <w:t>we</w:t>
      </w:r>
      <w:r w:rsidR="006C14D9" w:rsidRPr="00C031AB">
        <w:rPr>
          <w:color w:val="000000" w:themeColor="text1"/>
        </w:rPr>
        <w:t>re not easily observed</w:t>
      </w:r>
      <w:r w:rsidR="009719BA" w:rsidRPr="00C031AB">
        <w:rPr>
          <w:color w:val="000000" w:themeColor="text1"/>
        </w:rPr>
        <w:t>,</w:t>
      </w:r>
      <w:r w:rsidR="006C14D9" w:rsidRPr="00C031AB">
        <w:rPr>
          <w:color w:val="000000" w:themeColor="text1"/>
        </w:rPr>
        <w:t xml:space="preserve"> with the exception of one chip.</w:t>
      </w:r>
      <w:r w:rsidR="004F505F" w:rsidRPr="00C031AB">
        <w:rPr>
          <w:color w:val="000000" w:themeColor="text1"/>
        </w:rPr>
        <w:t xml:space="preserve">  </w:t>
      </w:r>
    </w:p>
    <w:p w:rsidR="00003B54" w:rsidRPr="00C031AB" w:rsidRDefault="00003B54">
      <w:pPr>
        <w:rPr>
          <w:color w:val="000000" w:themeColor="text1"/>
        </w:rPr>
      </w:pPr>
      <w:r w:rsidRPr="00C031AB">
        <w:rPr>
          <w:color w:val="000000" w:themeColor="text1"/>
        </w:rPr>
        <w:br w:type="page"/>
      </w:r>
    </w:p>
    <w:p w:rsidR="001A2285" w:rsidRPr="00C031AB" w:rsidRDefault="001A2285" w:rsidP="002E3552">
      <w:pPr>
        <w:spacing w:line="480" w:lineRule="auto"/>
        <w:rPr>
          <w:color w:val="000000" w:themeColor="text1"/>
        </w:rPr>
      </w:pPr>
      <w:r w:rsidRPr="00C031AB">
        <w:rPr>
          <w:noProof/>
          <w:color w:val="000000" w:themeColor="text1"/>
        </w:rPr>
        <w:lastRenderedPageBreak/>
        <w:drawing>
          <wp:inline distT="0" distB="0" distL="0" distR="0" wp14:anchorId="73C7BFCA" wp14:editId="51158D89">
            <wp:extent cx="5942933" cy="3467100"/>
            <wp:effectExtent l="0" t="0" r="127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S6_Revisio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2933" cy="3467100"/>
                    </a:xfrm>
                    <a:prstGeom prst="rect">
                      <a:avLst/>
                    </a:prstGeom>
                  </pic:spPr>
                </pic:pic>
              </a:graphicData>
            </a:graphic>
          </wp:inline>
        </w:drawing>
      </w:r>
    </w:p>
    <w:p w:rsidR="006C14D9" w:rsidRPr="00C031AB" w:rsidRDefault="006C14D9" w:rsidP="004F505F">
      <w:pPr>
        <w:spacing w:line="276" w:lineRule="auto"/>
        <w:rPr>
          <w:color w:val="000000" w:themeColor="text1"/>
        </w:rPr>
      </w:pPr>
      <w:r w:rsidRPr="00C031AB">
        <w:rPr>
          <w:b/>
          <w:color w:val="000000" w:themeColor="text1"/>
        </w:rPr>
        <w:t>Supplementary Figure 6</w:t>
      </w:r>
      <w:r w:rsidRPr="00C031AB">
        <w:rPr>
          <w:color w:val="000000" w:themeColor="text1"/>
        </w:rPr>
        <w:t>. Additional multi-</w:t>
      </w:r>
      <w:proofErr w:type="spellStart"/>
      <w:r w:rsidRPr="00C031AB">
        <w:rPr>
          <w:color w:val="000000" w:themeColor="text1"/>
        </w:rPr>
        <w:t>omic</w:t>
      </w:r>
      <w:proofErr w:type="spellEnd"/>
      <w:r w:rsidRPr="00C031AB">
        <w:rPr>
          <w:color w:val="000000" w:themeColor="text1"/>
        </w:rPr>
        <w:t xml:space="preserve"> metrics. a</w:t>
      </w:r>
      <w:r w:rsidR="002E3552" w:rsidRPr="00C031AB">
        <w:rPr>
          <w:color w:val="000000" w:themeColor="text1"/>
        </w:rPr>
        <w:t>. t-SNE clustering using the full gene set showed some clustering by cell type</w:t>
      </w:r>
      <w:r w:rsidR="00A16034" w:rsidRPr="00C031AB">
        <w:rPr>
          <w:color w:val="000000" w:themeColor="text1"/>
        </w:rPr>
        <w:t>, but less clearly than the clustering obtained by using highly variable genes obtained from public data sets</w:t>
      </w:r>
      <w:r w:rsidR="002E3552" w:rsidRPr="00C031AB">
        <w:rPr>
          <w:color w:val="000000" w:themeColor="text1"/>
        </w:rPr>
        <w:t xml:space="preserve">. Manual PCR resampled replicates were included in the t-SNE analysis, demonstrating the same replicate clustering observed in Supplementary Figure 4a (examples highlighted). </w:t>
      </w:r>
      <w:r w:rsidRPr="00C031AB">
        <w:rPr>
          <w:color w:val="000000" w:themeColor="text1"/>
        </w:rPr>
        <w:t>b</w:t>
      </w:r>
      <w:r w:rsidR="002E3552" w:rsidRPr="00C031AB">
        <w:rPr>
          <w:color w:val="000000" w:themeColor="text1"/>
        </w:rPr>
        <w:t xml:space="preserve">. </w:t>
      </w:r>
      <w:r w:rsidR="0070177E" w:rsidRPr="00C031AB">
        <w:rPr>
          <w:color w:val="000000" w:themeColor="text1"/>
        </w:rPr>
        <w:t>When choosing highly variable genes in an unsupervised manner, non-cell type-specific transcriptome features could be observed,</w:t>
      </w:r>
      <w:r w:rsidR="002E3552" w:rsidRPr="00C031AB">
        <w:rPr>
          <w:color w:val="000000" w:themeColor="text1"/>
        </w:rPr>
        <w:t xml:space="preserve"> such as incre</w:t>
      </w:r>
      <w:r w:rsidR="0070177E" w:rsidRPr="00C031AB">
        <w:rPr>
          <w:color w:val="000000" w:themeColor="text1"/>
        </w:rPr>
        <w:t>ased mitochondrial gene capture. This can be observed in the high proportion of mitochondrial genes in the circled group of cells,</w:t>
      </w:r>
      <w:r w:rsidR="002E3552" w:rsidRPr="00C031AB">
        <w:rPr>
          <w:color w:val="000000" w:themeColor="text1"/>
        </w:rPr>
        <w:t xml:space="preserve"> which affected clustering on t-SNE using the full gene set. </w:t>
      </w:r>
      <w:r w:rsidRPr="00C031AB">
        <w:rPr>
          <w:color w:val="000000" w:themeColor="text1"/>
        </w:rPr>
        <w:t>c</w:t>
      </w:r>
      <w:r w:rsidR="002E3552" w:rsidRPr="00C031AB">
        <w:rPr>
          <w:color w:val="000000" w:themeColor="text1"/>
        </w:rPr>
        <w:t xml:space="preserve">. </w:t>
      </w:r>
      <w:r w:rsidR="0070177E" w:rsidRPr="00C031AB">
        <w:rPr>
          <w:color w:val="000000" w:themeColor="text1"/>
        </w:rPr>
        <w:t>Protein expression was superimposed on the t-SNE plot from Figure 5</w:t>
      </w:r>
      <w:r w:rsidR="00832309" w:rsidRPr="00C031AB">
        <w:rPr>
          <w:color w:val="000000" w:themeColor="text1"/>
        </w:rPr>
        <w:t>b</w:t>
      </w:r>
      <w:r w:rsidR="0070177E" w:rsidRPr="00C031AB">
        <w:rPr>
          <w:color w:val="000000" w:themeColor="text1"/>
        </w:rPr>
        <w:t>, with U87 cells occupying the top left and HEK cells the bottom right.</w:t>
      </w:r>
      <w:r w:rsidR="007A5B23" w:rsidRPr="00C031AB">
        <w:rPr>
          <w:color w:val="000000" w:themeColor="text1"/>
        </w:rPr>
        <w:t xml:space="preserve"> </w:t>
      </w:r>
      <w:r w:rsidR="002E3552" w:rsidRPr="00C031AB">
        <w:rPr>
          <w:color w:val="000000" w:themeColor="text1"/>
        </w:rPr>
        <w:t xml:space="preserve">In this study, the major </w:t>
      </w:r>
      <w:r w:rsidR="0070177E" w:rsidRPr="00C031AB">
        <w:rPr>
          <w:color w:val="000000" w:themeColor="text1"/>
        </w:rPr>
        <w:t>cell-type specific protein signature</w:t>
      </w:r>
      <w:r w:rsidR="002E3552" w:rsidRPr="00C031AB">
        <w:rPr>
          <w:color w:val="000000" w:themeColor="text1"/>
        </w:rPr>
        <w:t xml:space="preserve"> was the increased c-MYC expression in HEK cells</w:t>
      </w:r>
      <w:r w:rsidR="00104CE4" w:rsidRPr="00C031AB">
        <w:rPr>
          <w:color w:val="000000" w:themeColor="text1"/>
        </w:rPr>
        <w:t xml:space="preserve">. </w:t>
      </w:r>
      <w:r w:rsidR="002E3552" w:rsidRPr="00C031AB">
        <w:rPr>
          <w:color w:val="000000" w:themeColor="text1"/>
        </w:rPr>
        <w:t>Protein values are log transformed and scaled to the minimum and maximum values measured, then projected onto the t-SNE plot using the bulk variable gene set</w:t>
      </w:r>
      <w:r w:rsidR="009A201D" w:rsidRPr="00C031AB">
        <w:rPr>
          <w:color w:val="000000" w:themeColor="text1"/>
        </w:rPr>
        <w:t>.</w:t>
      </w:r>
    </w:p>
    <w:p w:rsidR="006C14D9" w:rsidRPr="00C031AB" w:rsidRDefault="006C14D9">
      <w:pPr>
        <w:rPr>
          <w:color w:val="000000" w:themeColor="text1"/>
        </w:rPr>
      </w:pPr>
      <w:r w:rsidRPr="00C031AB">
        <w:rPr>
          <w:color w:val="000000" w:themeColor="text1"/>
        </w:rPr>
        <w:br w:type="page"/>
      </w:r>
    </w:p>
    <w:p w:rsidR="002E3552" w:rsidRPr="00C031AB" w:rsidRDefault="002E3552" w:rsidP="002E3552">
      <w:pPr>
        <w:spacing w:line="480" w:lineRule="auto"/>
        <w:rPr>
          <w:color w:val="000000" w:themeColor="text1"/>
        </w:rPr>
      </w:pPr>
      <w:r w:rsidRPr="00C031AB">
        <w:rPr>
          <w:color w:val="000000" w:themeColor="text1"/>
        </w:rPr>
        <w:lastRenderedPageBreak/>
        <w:t>Supplementary Table 1. DNA sequences used for multi-</w:t>
      </w:r>
      <w:proofErr w:type="spellStart"/>
      <w:r w:rsidRPr="00C031AB">
        <w:rPr>
          <w:color w:val="000000" w:themeColor="text1"/>
        </w:rPr>
        <w:t>omic</w:t>
      </w:r>
      <w:proofErr w:type="spellEnd"/>
      <w:r w:rsidRPr="00C031AB">
        <w:rPr>
          <w:color w:val="000000" w:themeColor="text1"/>
        </w:rPr>
        <w:t xml:space="preserve"> SCBC.</w:t>
      </w:r>
    </w:p>
    <w:tbl>
      <w:tblPr>
        <w:tblpPr w:leftFromText="180" w:rightFromText="180" w:vertAnchor="page" w:horzAnchor="margin" w:tblpXSpec="center" w:tblpY="2029"/>
        <w:tblW w:w="10711" w:type="dxa"/>
        <w:tblLook w:val="04A0" w:firstRow="1" w:lastRow="0" w:firstColumn="1" w:lastColumn="0" w:noHBand="0" w:noVBand="1"/>
      </w:tblPr>
      <w:tblGrid>
        <w:gridCol w:w="2300"/>
        <w:gridCol w:w="8411"/>
      </w:tblGrid>
      <w:tr w:rsidR="00C031AB" w:rsidRPr="00C031AB" w:rsidTr="0054727C">
        <w:trPr>
          <w:trHeight w:val="288"/>
        </w:trPr>
        <w:tc>
          <w:tcPr>
            <w:tcW w:w="2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DEAL Barcode and Displacement DNA</w:t>
            </w:r>
          </w:p>
        </w:tc>
        <w:tc>
          <w:tcPr>
            <w:tcW w:w="8411" w:type="dxa"/>
            <w:tcBorders>
              <w:top w:val="single" w:sz="4" w:space="0" w:color="auto"/>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6"/>
                <w:szCs w:val="16"/>
              </w:rPr>
            </w:pPr>
            <w:r w:rsidRPr="00C031AB">
              <w:rPr>
                <w:rFonts w:ascii="Calibri" w:eastAsia="Times New Roman" w:hAnsi="Calibri" w:cs="Calibri"/>
                <w:color w:val="000000" w:themeColor="text1"/>
                <w:sz w:val="16"/>
                <w:szCs w:val="16"/>
              </w:rPr>
              <w:t> </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lastRenderedPageBreak/>
              <w:t>B-DNA</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5'Amine - AAAAAAAAAAGCCTCATTGAATCATGCCTA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B'-DNA</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5'Amine - AAAAAAAAAATAGGCATGATTCAATGAGGC</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C-DNA</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5'Amine - AAAAAAAAAAGCACTCGTCTACTATCGCTA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C'-DNA</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5'Amine - AAAAAAAAAATAGCGATAGTAGACGAGTGC</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D-DNA</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5'Amine - AAAAAAAAAAATGGTCGAGATGTCAGAGTA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D'-DNA</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5'Amine - AAAAAAAAAATACTCTGACATCTCGACCAT</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I-DNA</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5'Amine - AAAAAAAAAATGCCCTATTGTTGCGTCGGA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I'-DNA</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5'Cy3 - AAAAAAAAAATCCGACGCAACAATAGGGCA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P-DNA</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TGGTTGCCGCTACAGGTGGATAAAAAAAAAA - Amine3'</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P'-Displacement DNA</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ATCCACCTGTAGCGGCAACCA - Cy33'</w:t>
            </w:r>
          </w:p>
        </w:tc>
      </w:tr>
      <w:tr w:rsidR="00C031AB" w:rsidRPr="00C031AB" w:rsidTr="0054727C">
        <w:trPr>
          <w:trHeight w:val="288"/>
        </w:trPr>
        <w:tc>
          <w:tcPr>
            <w:tcW w:w="2300" w:type="dxa"/>
            <w:tcBorders>
              <w:top w:val="nil"/>
              <w:left w:val="nil"/>
              <w:bottom w:val="nil"/>
              <w:right w:val="nil"/>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p>
        </w:tc>
        <w:tc>
          <w:tcPr>
            <w:tcW w:w="8411" w:type="dxa"/>
            <w:tcBorders>
              <w:top w:val="nil"/>
              <w:left w:val="nil"/>
              <w:bottom w:val="nil"/>
              <w:right w:val="nil"/>
            </w:tcBorders>
            <w:shd w:val="clear" w:color="auto" w:fill="auto"/>
            <w:noWrap/>
            <w:vAlign w:val="bottom"/>
            <w:hideMark/>
          </w:tcPr>
          <w:p w:rsidR="00972753" w:rsidRPr="00C031AB" w:rsidRDefault="00972753" w:rsidP="0054727C">
            <w:pPr>
              <w:spacing w:after="0" w:line="240" w:lineRule="auto"/>
              <w:rPr>
                <w:rFonts w:ascii="Times New Roman" w:eastAsia="Times New Roman" w:hAnsi="Times New Roman" w:cs="Times New Roman"/>
                <w:color w:val="000000" w:themeColor="text1"/>
                <w:sz w:val="20"/>
                <w:szCs w:val="20"/>
              </w:rPr>
            </w:pPr>
          </w:p>
        </w:tc>
      </w:tr>
      <w:tr w:rsidR="00C031AB" w:rsidRPr="00C031AB" w:rsidTr="0054727C">
        <w:trPr>
          <w:trHeight w:val="288"/>
        </w:trPr>
        <w:tc>
          <w:tcPr>
            <w:tcW w:w="2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Location Barcodes</w:t>
            </w:r>
          </w:p>
        </w:tc>
        <w:tc>
          <w:tcPr>
            <w:tcW w:w="8411" w:type="dxa"/>
            <w:tcBorders>
              <w:top w:val="single" w:sz="4" w:space="0" w:color="auto"/>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DEAL-bindingPrimer__SequencingRegion__________________Bcode_PolyA____________________</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X-Location Column 1</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TAGCGGCAACCAATTCTATTGTCTCGTGGGCTCGGAGATGTGTATAAGAGACAGGACCATAAAAAAAAAAAAAAAAAAAAAAAAA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X-Location Column 2</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TAGCGGCAACCAATTCTATTGTCTCGTGGGCTCGGAGATGTGTATAAGAGACAGGAATGTAAAAAAAAAAAAAAAAAAAAAAAAA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X-Location Column 3</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TAGCGGCAACCAATTCTATTGTCTCGTGGGCTCGGAGATGTGTATAAGAGACAGAGCAAGAAAAAAAAAAAAAAAAAAAAAAAAA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X-Location Column 4</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TAGCGGCAACCAATTCTATTGTCTCGTGGGCTCGGAGATGTGTATAAGAGACAGGTCTCTAAAAAAAAAAAAAAAAAAAAAAAAA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X-Location Column 5</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TAGCGGCAACCAATTCTATTGTCTCGTGGGCTCGGAGATGTGTATAAGAGACAGTGCTTGAAAAAAAAAAAAAAAAAAAAAAAAA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X-Location Column 6</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TAGCGGCAACCAATTCTATTGTCTCGTGGGCTCGGAGATGTGTATAAGAGACAGCTCGCGAAAAAAAAAAAAAAAAAAAAAAAAA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 </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Primer__SequencingRegion__________________Bcode_PolyA____________________</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Y-Location Row 1</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ATTCTATTGTCTCGTGGGCTCGGAGATGTGTATAAGAGACAGGAATTGAAAAAAAAAAAAAAAAAAAAAAAAA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Y-Location Row 2</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ATTCTATTGTCTCGTGGGCTCGGAGATGTGTATAAGAGACAGTTAGACAAAAAAAAAAAAAAAAAAAAAAAAA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Y-Location Row 3</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ATTCTATTGTCTCGTGGGCTCGGAGATGTGTATAAGAGACAGACGACTAAAAAAAAAAAAAAAAAAAAAAAAA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Y-Location Row 4</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ATTCTATTGTCTCGTGGGCTCGGAGATGTGTATAAGAGACAGAATACGAAAAAAAAAAAAAAAAAAAAAAAAA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Y-Location Row 5</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ATTCTATTGTCTCGTGGGCTCGGAGATGTGTATAAGAGACAGAATTTGAAAAAAAAAAAAAAAAAAAAAAAAA</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Y-Location Row 6</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ATTCTATTGTCTCGTGGGCTCGGAGATGTGTATAAGAGACAGGTGAACAAAAAAAAAAAAAAAAAAAAAAAAA</w:t>
            </w:r>
          </w:p>
        </w:tc>
      </w:tr>
      <w:tr w:rsidR="00C031AB" w:rsidRPr="00C031AB" w:rsidTr="0054727C">
        <w:trPr>
          <w:trHeight w:val="288"/>
        </w:trPr>
        <w:tc>
          <w:tcPr>
            <w:tcW w:w="2300" w:type="dxa"/>
            <w:tcBorders>
              <w:top w:val="nil"/>
              <w:left w:val="nil"/>
              <w:bottom w:val="nil"/>
              <w:right w:val="nil"/>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p>
        </w:tc>
        <w:tc>
          <w:tcPr>
            <w:tcW w:w="8411" w:type="dxa"/>
            <w:tcBorders>
              <w:top w:val="nil"/>
              <w:left w:val="nil"/>
              <w:bottom w:val="nil"/>
              <w:right w:val="nil"/>
            </w:tcBorders>
            <w:shd w:val="clear" w:color="auto" w:fill="auto"/>
            <w:noWrap/>
            <w:vAlign w:val="bottom"/>
            <w:hideMark/>
          </w:tcPr>
          <w:p w:rsidR="00972753" w:rsidRPr="00C031AB" w:rsidRDefault="00972753" w:rsidP="0054727C">
            <w:pPr>
              <w:spacing w:after="0" w:line="240" w:lineRule="auto"/>
              <w:rPr>
                <w:rFonts w:ascii="Times New Roman" w:eastAsia="Times New Roman" w:hAnsi="Times New Roman" w:cs="Times New Roman"/>
                <w:color w:val="000000" w:themeColor="text1"/>
                <w:sz w:val="20"/>
                <w:szCs w:val="20"/>
              </w:rPr>
            </w:pPr>
          </w:p>
        </w:tc>
      </w:tr>
      <w:tr w:rsidR="00C031AB" w:rsidRPr="00C031AB" w:rsidTr="0054727C">
        <w:trPr>
          <w:trHeight w:val="288"/>
        </w:trPr>
        <w:tc>
          <w:tcPr>
            <w:tcW w:w="2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Sequencing Primers</w:t>
            </w:r>
          </w:p>
        </w:tc>
        <w:tc>
          <w:tcPr>
            <w:tcW w:w="8411" w:type="dxa"/>
            <w:tcBorders>
              <w:top w:val="single" w:sz="4" w:space="0" w:color="auto"/>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6"/>
                <w:szCs w:val="16"/>
              </w:rPr>
            </w:pPr>
            <w:r w:rsidRPr="00C031AB">
              <w:rPr>
                <w:rFonts w:ascii="Calibri" w:eastAsia="Times New Roman" w:hAnsi="Calibri" w:cs="Calibri"/>
                <w:color w:val="000000" w:themeColor="text1"/>
                <w:sz w:val="16"/>
                <w:szCs w:val="16"/>
              </w:rPr>
              <w:t> </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Bead Oligo</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TTTTTTTAAGCAGTGGTATCAACGCAGAGTACJJJJJJJJJJJJNNNNNNNNTTTTTTTTTTTTTTTTTTTTTTTTTTTTTTT</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SMART Primer</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AAGCAGTGGTATCAACGCAGAGT</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P5-SMART</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AATGATACGGCGACCACCGAGATCTACACGCCTGTCCGCGGAAGCAGTGGTATCAACGCAGAGT*A*C</w:t>
            </w:r>
          </w:p>
        </w:tc>
      </w:tr>
      <w:tr w:rsidR="00C031AB" w:rsidRPr="00C031AB" w:rsidTr="0054727C">
        <w:trPr>
          <w:trHeight w:val="386"/>
        </w:trPr>
        <w:tc>
          <w:tcPr>
            <w:tcW w:w="2300" w:type="dxa"/>
            <w:tcBorders>
              <w:top w:val="nil"/>
              <w:left w:val="single" w:sz="4" w:space="0" w:color="auto"/>
              <w:bottom w:val="single" w:sz="4" w:space="0" w:color="auto"/>
              <w:right w:val="single" w:sz="4" w:space="0" w:color="auto"/>
            </w:tcBorders>
            <w:shd w:val="clear" w:color="auto" w:fill="auto"/>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Location ssDNA Oligomer Primer</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ATTCTATTGTCTCGTGGGCTCGG</w:t>
            </w: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Template Switch Oligo</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proofErr w:type="spellStart"/>
            <w:r w:rsidRPr="00C031AB">
              <w:rPr>
                <w:rFonts w:ascii="Lucida Sans Typewriter" w:eastAsia="Times New Roman" w:hAnsi="Lucida Sans Typewriter" w:cs="Calibri"/>
                <w:color w:val="000000" w:themeColor="text1"/>
                <w:sz w:val="16"/>
                <w:szCs w:val="16"/>
              </w:rPr>
              <w:t>AAGCAGTGGTATCAACGCAGAGTGAATrGrGrG</w:t>
            </w:r>
            <w:proofErr w:type="spellEnd"/>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Custom Read 1 Primer</w:t>
            </w:r>
          </w:p>
        </w:tc>
        <w:tc>
          <w:tcPr>
            <w:tcW w:w="8411"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GCCTGTCCGCGGAAGCAGTGGTATCAACGCAGAGTAC</w:t>
            </w:r>
          </w:p>
        </w:tc>
      </w:tr>
      <w:tr w:rsidR="00C031AB" w:rsidRPr="00C031AB" w:rsidTr="0054727C">
        <w:trPr>
          <w:trHeight w:val="288"/>
        </w:trPr>
        <w:tc>
          <w:tcPr>
            <w:tcW w:w="2300" w:type="dxa"/>
            <w:tcBorders>
              <w:top w:val="nil"/>
              <w:left w:val="nil"/>
              <w:bottom w:val="nil"/>
              <w:right w:val="nil"/>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p>
        </w:tc>
        <w:tc>
          <w:tcPr>
            <w:tcW w:w="8411" w:type="dxa"/>
            <w:tcBorders>
              <w:top w:val="nil"/>
              <w:left w:val="nil"/>
              <w:bottom w:val="nil"/>
              <w:right w:val="nil"/>
            </w:tcBorders>
            <w:shd w:val="clear" w:color="auto" w:fill="auto"/>
            <w:noWrap/>
            <w:vAlign w:val="bottom"/>
            <w:hideMark/>
          </w:tcPr>
          <w:p w:rsidR="00972753" w:rsidRPr="00C031AB" w:rsidRDefault="00972753" w:rsidP="0054727C">
            <w:pPr>
              <w:spacing w:after="0" w:line="240" w:lineRule="auto"/>
              <w:rPr>
                <w:rFonts w:ascii="Times New Roman" w:eastAsia="Times New Roman" w:hAnsi="Times New Roman" w:cs="Times New Roman"/>
                <w:color w:val="000000" w:themeColor="text1"/>
                <w:sz w:val="20"/>
                <w:szCs w:val="20"/>
              </w:rPr>
            </w:pPr>
          </w:p>
        </w:tc>
      </w:tr>
      <w:tr w:rsidR="00C031AB" w:rsidRPr="00C031AB" w:rsidTr="0054727C">
        <w:trPr>
          <w:trHeight w:val="288"/>
        </w:trPr>
        <w:tc>
          <w:tcPr>
            <w:tcW w:w="2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 xml:space="preserve">* - </w:t>
            </w:r>
            <w:proofErr w:type="spellStart"/>
            <w:r w:rsidRPr="00C031AB">
              <w:rPr>
                <w:rFonts w:ascii="Lucida Sans Typewriter" w:eastAsia="Times New Roman" w:hAnsi="Lucida Sans Typewriter" w:cs="Calibri"/>
                <w:color w:val="000000" w:themeColor="text1"/>
                <w:sz w:val="16"/>
                <w:szCs w:val="16"/>
              </w:rPr>
              <w:t>Phophorothioate</w:t>
            </w:r>
            <w:proofErr w:type="spellEnd"/>
          </w:p>
        </w:tc>
        <w:tc>
          <w:tcPr>
            <w:tcW w:w="8411" w:type="dxa"/>
            <w:tcBorders>
              <w:top w:val="nil"/>
              <w:left w:val="nil"/>
              <w:bottom w:val="nil"/>
              <w:right w:val="nil"/>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p>
        </w:tc>
      </w:tr>
      <w:tr w:rsidR="00C031AB" w:rsidRPr="00C031AB" w:rsidTr="0054727C">
        <w:trPr>
          <w:trHeight w:val="288"/>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r w:rsidRPr="00C031AB">
              <w:rPr>
                <w:rFonts w:ascii="Lucida Sans Typewriter" w:eastAsia="Times New Roman" w:hAnsi="Lucida Sans Typewriter" w:cs="Calibri"/>
                <w:color w:val="000000" w:themeColor="text1"/>
                <w:sz w:val="16"/>
                <w:szCs w:val="16"/>
              </w:rPr>
              <w:t xml:space="preserve">r - RNA </w:t>
            </w:r>
          </w:p>
        </w:tc>
        <w:tc>
          <w:tcPr>
            <w:tcW w:w="8411" w:type="dxa"/>
            <w:tcBorders>
              <w:top w:val="nil"/>
              <w:left w:val="nil"/>
              <w:bottom w:val="nil"/>
              <w:right w:val="nil"/>
            </w:tcBorders>
            <w:shd w:val="clear" w:color="auto" w:fill="auto"/>
            <w:noWrap/>
            <w:vAlign w:val="bottom"/>
            <w:hideMark/>
          </w:tcPr>
          <w:p w:rsidR="00972753" w:rsidRPr="00C031AB" w:rsidRDefault="00972753" w:rsidP="0054727C">
            <w:pPr>
              <w:spacing w:after="0" w:line="240" w:lineRule="auto"/>
              <w:rPr>
                <w:rFonts w:ascii="Lucida Sans Typewriter" w:eastAsia="Times New Roman" w:hAnsi="Lucida Sans Typewriter" w:cs="Calibri"/>
                <w:color w:val="000000" w:themeColor="text1"/>
                <w:sz w:val="16"/>
                <w:szCs w:val="16"/>
              </w:rPr>
            </w:pPr>
          </w:p>
        </w:tc>
      </w:tr>
    </w:tbl>
    <w:p w:rsidR="00972753" w:rsidRPr="00C031AB" w:rsidRDefault="00972753" w:rsidP="002E3552">
      <w:pPr>
        <w:spacing w:line="480" w:lineRule="auto"/>
        <w:rPr>
          <w:color w:val="000000" w:themeColor="text1"/>
        </w:rPr>
      </w:pPr>
    </w:p>
    <w:p w:rsidR="00972753" w:rsidRPr="00C031AB" w:rsidRDefault="00972753">
      <w:pPr>
        <w:rPr>
          <w:color w:val="000000" w:themeColor="text1"/>
        </w:rPr>
      </w:pPr>
      <w:r w:rsidRPr="00C031AB">
        <w:rPr>
          <w:color w:val="000000" w:themeColor="text1"/>
        </w:rPr>
        <w:br w:type="page"/>
      </w:r>
    </w:p>
    <w:p w:rsidR="002E3552" w:rsidRPr="00C031AB" w:rsidRDefault="002E3552" w:rsidP="002E3552">
      <w:pPr>
        <w:spacing w:line="480" w:lineRule="auto"/>
        <w:rPr>
          <w:color w:val="000000" w:themeColor="text1"/>
        </w:rPr>
      </w:pPr>
      <w:r w:rsidRPr="00C031AB">
        <w:rPr>
          <w:color w:val="000000" w:themeColor="text1"/>
        </w:rPr>
        <w:lastRenderedPageBreak/>
        <w:t>Supplementary Table 2. Antibodies and vendors used for multi-</w:t>
      </w:r>
      <w:proofErr w:type="spellStart"/>
      <w:r w:rsidRPr="00C031AB">
        <w:rPr>
          <w:color w:val="000000" w:themeColor="text1"/>
        </w:rPr>
        <w:t>omic</w:t>
      </w:r>
      <w:proofErr w:type="spellEnd"/>
      <w:r w:rsidRPr="00C031AB">
        <w:rPr>
          <w:color w:val="000000" w:themeColor="text1"/>
        </w:rPr>
        <w:t xml:space="preserve"> SCBC.</w:t>
      </w:r>
    </w:p>
    <w:tbl>
      <w:tblPr>
        <w:tblpPr w:leftFromText="180" w:rightFromText="180" w:tblpY="948"/>
        <w:tblW w:w="9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0"/>
        <w:gridCol w:w="2360"/>
        <w:gridCol w:w="1106"/>
      </w:tblGrid>
      <w:tr w:rsidR="00C031AB" w:rsidRPr="00C031AB" w:rsidTr="0054727C">
        <w:trPr>
          <w:trHeight w:val="288"/>
        </w:trPr>
        <w:tc>
          <w:tcPr>
            <w:tcW w:w="568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Capture Antibodies</w:t>
            </w:r>
          </w:p>
        </w:tc>
        <w:tc>
          <w:tcPr>
            <w:tcW w:w="236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Vendor</w:t>
            </w:r>
          </w:p>
        </w:tc>
        <w:tc>
          <w:tcPr>
            <w:tcW w:w="1106"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w:t>
            </w:r>
          </w:p>
        </w:tc>
      </w:tr>
      <w:tr w:rsidR="00C031AB" w:rsidRPr="00C031AB" w:rsidTr="0054727C">
        <w:trPr>
          <w:trHeight w:val="288"/>
        </w:trPr>
        <w:tc>
          <w:tcPr>
            <w:tcW w:w="568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 xml:space="preserve">Human/Mouse/Rat PKM2 Antibody </w:t>
            </w:r>
          </w:p>
        </w:tc>
        <w:tc>
          <w:tcPr>
            <w:tcW w:w="236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R&amp;D</w:t>
            </w:r>
          </w:p>
        </w:tc>
        <w:tc>
          <w:tcPr>
            <w:tcW w:w="1106"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AF7244</w:t>
            </w:r>
          </w:p>
        </w:tc>
      </w:tr>
      <w:tr w:rsidR="00C031AB" w:rsidRPr="00C031AB" w:rsidTr="0054727C">
        <w:trPr>
          <w:trHeight w:val="288"/>
        </w:trPr>
        <w:tc>
          <w:tcPr>
            <w:tcW w:w="568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Human c-</w:t>
            </w:r>
            <w:proofErr w:type="spellStart"/>
            <w:r w:rsidRPr="00C031AB">
              <w:rPr>
                <w:rFonts w:ascii="Calibri" w:eastAsia="Times New Roman" w:hAnsi="Calibri" w:cs="Calibri"/>
                <w:color w:val="000000" w:themeColor="text1"/>
              </w:rPr>
              <w:t>Myc</w:t>
            </w:r>
            <w:proofErr w:type="spellEnd"/>
            <w:r w:rsidRPr="00C031AB">
              <w:rPr>
                <w:rFonts w:ascii="Calibri" w:eastAsia="Times New Roman" w:hAnsi="Calibri" w:cs="Calibri"/>
                <w:color w:val="000000" w:themeColor="text1"/>
              </w:rPr>
              <w:t xml:space="preserve"> Antibody </w:t>
            </w:r>
          </w:p>
        </w:tc>
        <w:tc>
          <w:tcPr>
            <w:tcW w:w="236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R&amp;D</w:t>
            </w:r>
          </w:p>
        </w:tc>
        <w:tc>
          <w:tcPr>
            <w:tcW w:w="1106"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AF3696</w:t>
            </w:r>
          </w:p>
        </w:tc>
      </w:tr>
      <w:tr w:rsidR="00C031AB" w:rsidRPr="00C031AB" w:rsidTr="0054727C">
        <w:trPr>
          <w:trHeight w:val="288"/>
        </w:trPr>
        <w:tc>
          <w:tcPr>
            <w:tcW w:w="5680" w:type="dxa"/>
            <w:shd w:val="clear" w:color="auto" w:fill="auto"/>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Anti-Mitochondrial Pyruvate dehydrogenase kinase 1 antibody</w:t>
            </w:r>
          </w:p>
        </w:tc>
        <w:tc>
          <w:tcPr>
            <w:tcW w:w="236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proofErr w:type="spellStart"/>
            <w:r w:rsidRPr="00C031AB">
              <w:rPr>
                <w:rFonts w:ascii="Calibri" w:eastAsia="Times New Roman" w:hAnsi="Calibri" w:cs="Calibri"/>
                <w:color w:val="000000" w:themeColor="text1"/>
              </w:rPr>
              <w:t>Abcam</w:t>
            </w:r>
            <w:proofErr w:type="spellEnd"/>
          </w:p>
        </w:tc>
        <w:tc>
          <w:tcPr>
            <w:tcW w:w="1106"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ab110335</w:t>
            </w:r>
          </w:p>
        </w:tc>
      </w:tr>
      <w:tr w:rsidR="00C031AB" w:rsidRPr="00C031AB" w:rsidTr="0054727C">
        <w:trPr>
          <w:trHeight w:val="288"/>
        </w:trPr>
        <w:tc>
          <w:tcPr>
            <w:tcW w:w="568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p>
        </w:tc>
        <w:tc>
          <w:tcPr>
            <w:tcW w:w="2360" w:type="dxa"/>
            <w:shd w:val="clear" w:color="auto" w:fill="auto"/>
            <w:noWrap/>
            <w:vAlign w:val="bottom"/>
            <w:hideMark/>
          </w:tcPr>
          <w:p w:rsidR="00972753" w:rsidRPr="00C031AB" w:rsidRDefault="00972753" w:rsidP="0054727C">
            <w:pPr>
              <w:spacing w:after="0" w:line="240" w:lineRule="auto"/>
              <w:rPr>
                <w:rFonts w:ascii="Times New Roman" w:eastAsia="Times New Roman" w:hAnsi="Times New Roman" w:cs="Times New Roman"/>
                <w:color w:val="000000" w:themeColor="text1"/>
                <w:sz w:val="20"/>
                <w:szCs w:val="20"/>
              </w:rPr>
            </w:pPr>
          </w:p>
        </w:tc>
        <w:tc>
          <w:tcPr>
            <w:tcW w:w="1106" w:type="dxa"/>
            <w:shd w:val="clear" w:color="auto" w:fill="auto"/>
            <w:noWrap/>
            <w:vAlign w:val="bottom"/>
            <w:hideMark/>
          </w:tcPr>
          <w:p w:rsidR="00972753" w:rsidRPr="00C031AB" w:rsidRDefault="00972753" w:rsidP="0054727C">
            <w:pPr>
              <w:spacing w:after="0" w:line="240" w:lineRule="auto"/>
              <w:rPr>
                <w:rFonts w:ascii="Times New Roman" w:eastAsia="Times New Roman" w:hAnsi="Times New Roman" w:cs="Times New Roman"/>
                <w:color w:val="000000" w:themeColor="text1"/>
                <w:sz w:val="20"/>
                <w:szCs w:val="20"/>
              </w:rPr>
            </w:pPr>
          </w:p>
        </w:tc>
      </w:tr>
      <w:tr w:rsidR="00C031AB" w:rsidRPr="00C031AB" w:rsidTr="0054727C">
        <w:trPr>
          <w:trHeight w:val="288"/>
        </w:trPr>
        <w:tc>
          <w:tcPr>
            <w:tcW w:w="568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Detection Antibodies</w:t>
            </w:r>
          </w:p>
        </w:tc>
        <w:tc>
          <w:tcPr>
            <w:tcW w:w="236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p>
        </w:tc>
        <w:tc>
          <w:tcPr>
            <w:tcW w:w="1106" w:type="dxa"/>
            <w:shd w:val="clear" w:color="auto" w:fill="auto"/>
            <w:noWrap/>
            <w:vAlign w:val="bottom"/>
            <w:hideMark/>
          </w:tcPr>
          <w:p w:rsidR="00972753" w:rsidRPr="00C031AB" w:rsidRDefault="00972753" w:rsidP="0054727C">
            <w:pPr>
              <w:spacing w:after="0" w:line="240" w:lineRule="auto"/>
              <w:rPr>
                <w:rFonts w:ascii="Times New Roman" w:eastAsia="Times New Roman" w:hAnsi="Times New Roman" w:cs="Times New Roman"/>
                <w:color w:val="000000" w:themeColor="text1"/>
                <w:sz w:val="20"/>
                <w:szCs w:val="20"/>
              </w:rPr>
            </w:pPr>
          </w:p>
        </w:tc>
      </w:tr>
      <w:tr w:rsidR="00C031AB" w:rsidRPr="00C031AB" w:rsidTr="0054727C">
        <w:trPr>
          <w:trHeight w:val="288"/>
        </w:trPr>
        <w:tc>
          <w:tcPr>
            <w:tcW w:w="568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 xml:space="preserve">PKM2 (D78A4) Rabbit </w:t>
            </w:r>
            <w:proofErr w:type="spellStart"/>
            <w:r w:rsidRPr="00C031AB">
              <w:rPr>
                <w:rFonts w:ascii="Calibri" w:eastAsia="Times New Roman" w:hAnsi="Calibri" w:cs="Calibri"/>
                <w:color w:val="000000" w:themeColor="text1"/>
              </w:rPr>
              <w:t>mAb</w:t>
            </w:r>
            <w:proofErr w:type="spellEnd"/>
            <w:r w:rsidRPr="00C031AB">
              <w:rPr>
                <w:rFonts w:ascii="Calibri" w:eastAsia="Times New Roman" w:hAnsi="Calibri" w:cs="Calibri"/>
                <w:color w:val="000000" w:themeColor="text1"/>
              </w:rPr>
              <w:t xml:space="preserve"> AF647 Conjugate*</w:t>
            </w:r>
          </w:p>
        </w:tc>
        <w:tc>
          <w:tcPr>
            <w:tcW w:w="236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Cell Signaling Technology</w:t>
            </w:r>
          </w:p>
        </w:tc>
        <w:tc>
          <w:tcPr>
            <w:tcW w:w="1106" w:type="dxa"/>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rPr>
            </w:pPr>
            <w:r w:rsidRPr="00C031AB">
              <w:rPr>
                <w:rFonts w:ascii="Calibri" w:eastAsia="Times New Roman" w:hAnsi="Calibri" w:cs="Calibri"/>
                <w:color w:val="000000" w:themeColor="text1"/>
              </w:rPr>
              <w:t>4053</w:t>
            </w:r>
          </w:p>
        </w:tc>
      </w:tr>
      <w:tr w:rsidR="00C031AB" w:rsidRPr="00C031AB" w:rsidTr="0054727C">
        <w:trPr>
          <w:trHeight w:val="288"/>
        </w:trPr>
        <w:tc>
          <w:tcPr>
            <w:tcW w:w="568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c-</w:t>
            </w:r>
            <w:proofErr w:type="spellStart"/>
            <w:r w:rsidRPr="00C031AB">
              <w:rPr>
                <w:rFonts w:ascii="Calibri" w:eastAsia="Times New Roman" w:hAnsi="Calibri" w:cs="Calibri"/>
                <w:color w:val="000000" w:themeColor="text1"/>
              </w:rPr>
              <w:t>Myc</w:t>
            </w:r>
            <w:proofErr w:type="spellEnd"/>
            <w:r w:rsidRPr="00C031AB">
              <w:rPr>
                <w:rFonts w:ascii="Calibri" w:eastAsia="Times New Roman" w:hAnsi="Calibri" w:cs="Calibri"/>
                <w:color w:val="000000" w:themeColor="text1"/>
              </w:rPr>
              <w:t xml:space="preserve"> (D84C12) Rabbit </w:t>
            </w:r>
            <w:proofErr w:type="spellStart"/>
            <w:r w:rsidRPr="00C031AB">
              <w:rPr>
                <w:rFonts w:ascii="Calibri" w:eastAsia="Times New Roman" w:hAnsi="Calibri" w:cs="Calibri"/>
                <w:color w:val="000000" w:themeColor="text1"/>
              </w:rPr>
              <w:t>mAb</w:t>
            </w:r>
            <w:proofErr w:type="spellEnd"/>
            <w:r w:rsidRPr="00C031AB">
              <w:rPr>
                <w:rFonts w:ascii="Calibri" w:eastAsia="Times New Roman" w:hAnsi="Calibri" w:cs="Calibri"/>
                <w:color w:val="000000" w:themeColor="text1"/>
              </w:rPr>
              <w:t xml:space="preserve"> AF647 Conjugate</w:t>
            </w:r>
          </w:p>
        </w:tc>
        <w:tc>
          <w:tcPr>
            <w:tcW w:w="236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Cell Signaling Technology</w:t>
            </w:r>
          </w:p>
        </w:tc>
        <w:tc>
          <w:tcPr>
            <w:tcW w:w="1106" w:type="dxa"/>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rPr>
            </w:pPr>
            <w:r w:rsidRPr="00C031AB">
              <w:rPr>
                <w:rFonts w:ascii="Calibri" w:eastAsia="Times New Roman" w:hAnsi="Calibri" w:cs="Calibri"/>
                <w:color w:val="000000" w:themeColor="text1"/>
              </w:rPr>
              <w:t>13871</w:t>
            </w:r>
          </w:p>
        </w:tc>
      </w:tr>
      <w:tr w:rsidR="00C031AB" w:rsidRPr="00C031AB" w:rsidTr="0054727C">
        <w:trPr>
          <w:trHeight w:val="288"/>
        </w:trPr>
        <w:tc>
          <w:tcPr>
            <w:tcW w:w="568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 xml:space="preserve">PDHK1 (C47H1) Rabbit </w:t>
            </w:r>
            <w:proofErr w:type="spellStart"/>
            <w:r w:rsidRPr="00C031AB">
              <w:rPr>
                <w:rFonts w:ascii="Calibri" w:eastAsia="Times New Roman" w:hAnsi="Calibri" w:cs="Calibri"/>
                <w:color w:val="000000" w:themeColor="text1"/>
              </w:rPr>
              <w:t>mAb</w:t>
            </w:r>
            <w:proofErr w:type="spellEnd"/>
            <w:r w:rsidRPr="00C031AB">
              <w:rPr>
                <w:rFonts w:ascii="Calibri" w:eastAsia="Times New Roman" w:hAnsi="Calibri" w:cs="Calibri"/>
                <w:color w:val="000000" w:themeColor="text1"/>
              </w:rPr>
              <w:t xml:space="preserve"> AF647 Conjugate*</w:t>
            </w:r>
          </w:p>
        </w:tc>
        <w:tc>
          <w:tcPr>
            <w:tcW w:w="236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Cell Signaling Technology</w:t>
            </w:r>
          </w:p>
        </w:tc>
        <w:tc>
          <w:tcPr>
            <w:tcW w:w="1106" w:type="dxa"/>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rPr>
            </w:pPr>
            <w:r w:rsidRPr="00C031AB">
              <w:rPr>
                <w:rFonts w:ascii="Calibri" w:eastAsia="Times New Roman" w:hAnsi="Calibri" w:cs="Calibri"/>
                <w:color w:val="000000" w:themeColor="text1"/>
              </w:rPr>
              <w:t>3820</w:t>
            </w:r>
          </w:p>
        </w:tc>
      </w:tr>
      <w:tr w:rsidR="00C031AB" w:rsidRPr="00C031AB" w:rsidTr="0054727C">
        <w:trPr>
          <w:trHeight w:val="288"/>
        </w:trPr>
        <w:tc>
          <w:tcPr>
            <w:tcW w:w="5680" w:type="dxa"/>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rPr>
            </w:pPr>
          </w:p>
        </w:tc>
        <w:tc>
          <w:tcPr>
            <w:tcW w:w="2360" w:type="dxa"/>
            <w:shd w:val="clear" w:color="auto" w:fill="auto"/>
            <w:noWrap/>
            <w:vAlign w:val="bottom"/>
            <w:hideMark/>
          </w:tcPr>
          <w:p w:rsidR="00972753" w:rsidRPr="00C031AB" w:rsidRDefault="00972753" w:rsidP="0054727C">
            <w:pPr>
              <w:spacing w:after="0" w:line="240" w:lineRule="auto"/>
              <w:rPr>
                <w:rFonts w:ascii="Times New Roman" w:eastAsia="Times New Roman" w:hAnsi="Times New Roman" w:cs="Times New Roman"/>
                <w:color w:val="000000" w:themeColor="text1"/>
                <w:sz w:val="20"/>
                <w:szCs w:val="20"/>
              </w:rPr>
            </w:pPr>
          </w:p>
        </w:tc>
        <w:tc>
          <w:tcPr>
            <w:tcW w:w="1106" w:type="dxa"/>
            <w:shd w:val="clear" w:color="auto" w:fill="auto"/>
            <w:noWrap/>
            <w:vAlign w:val="bottom"/>
            <w:hideMark/>
          </w:tcPr>
          <w:p w:rsidR="00972753" w:rsidRPr="00C031AB" w:rsidRDefault="00972753" w:rsidP="0054727C">
            <w:pPr>
              <w:spacing w:after="0" w:line="240" w:lineRule="auto"/>
              <w:rPr>
                <w:rFonts w:ascii="Times New Roman" w:eastAsia="Times New Roman" w:hAnsi="Times New Roman" w:cs="Times New Roman"/>
                <w:color w:val="000000" w:themeColor="text1"/>
                <w:sz w:val="20"/>
                <w:szCs w:val="20"/>
              </w:rPr>
            </w:pPr>
          </w:p>
        </w:tc>
      </w:tr>
      <w:tr w:rsidR="00C031AB" w:rsidRPr="00C031AB" w:rsidTr="0054727C">
        <w:trPr>
          <w:trHeight w:val="288"/>
        </w:trPr>
        <w:tc>
          <w:tcPr>
            <w:tcW w:w="568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r w:rsidRPr="00C031AB">
              <w:rPr>
                <w:rFonts w:ascii="Calibri" w:eastAsia="Times New Roman" w:hAnsi="Calibri" w:cs="Calibri"/>
                <w:color w:val="000000" w:themeColor="text1"/>
              </w:rPr>
              <w:t>* - Custom order</w:t>
            </w:r>
          </w:p>
        </w:tc>
        <w:tc>
          <w:tcPr>
            <w:tcW w:w="2360" w:type="dxa"/>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rPr>
            </w:pPr>
          </w:p>
        </w:tc>
        <w:tc>
          <w:tcPr>
            <w:tcW w:w="1106" w:type="dxa"/>
            <w:shd w:val="clear" w:color="auto" w:fill="auto"/>
            <w:noWrap/>
            <w:vAlign w:val="bottom"/>
            <w:hideMark/>
          </w:tcPr>
          <w:p w:rsidR="00972753" w:rsidRPr="00C031AB" w:rsidRDefault="00972753" w:rsidP="0054727C">
            <w:pPr>
              <w:spacing w:after="0" w:line="240" w:lineRule="auto"/>
              <w:rPr>
                <w:rFonts w:ascii="Times New Roman" w:eastAsia="Times New Roman" w:hAnsi="Times New Roman" w:cs="Times New Roman"/>
                <w:color w:val="000000" w:themeColor="text1"/>
                <w:sz w:val="20"/>
                <w:szCs w:val="20"/>
              </w:rPr>
            </w:pPr>
          </w:p>
        </w:tc>
      </w:tr>
    </w:tbl>
    <w:p w:rsidR="00972753" w:rsidRPr="00C031AB" w:rsidRDefault="00972753">
      <w:pPr>
        <w:rPr>
          <w:color w:val="000000" w:themeColor="text1"/>
        </w:rPr>
      </w:pPr>
      <w:r w:rsidRPr="00C031AB">
        <w:rPr>
          <w:color w:val="000000" w:themeColor="text1"/>
        </w:rPr>
        <w:br w:type="page"/>
      </w:r>
    </w:p>
    <w:p w:rsidR="002E3552" w:rsidRPr="00C031AB" w:rsidRDefault="002E3552" w:rsidP="002E3552">
      <w:pPr>
        <w:spacing w:line="480" w:lineRule="auto"/>
        <w:rPr>
          <w:color w:val="000000" w:themeColor="text1"/>
        </w:rPr>
      </w:pPr>
      <w:r w:rsidRPr="00C031AB">
        <w:rPr>
          <w:color w:val="000000" w:themeColor="text1"/>
        </w:rPr>
        <w:lastRenderedPageBreak/>
        <w:t>Supplementary Table 3. Detailed multi-</w:t>
      </w:r>
      <w:proofErr w:type="spellStart"/>
      <w:r w:rsidRPr="00C031AB">
        <w:rPr>
          <w:color w:val="000000" w:themeColor="text1"/>
        </w:rPr>
        <w:t>omic</w:t>
      </w:r>
      <w:proofErr w:type="spellEnd"/>
      <w:r w:rsidRPr="00C031AB">
        <w:rPr>
          <w:color w:val="000000" w:themeColor="text1"/>
        </w:rPr>
        <w:t xml:space="preserve"> SCBC operation. Inlets and valves are those indicated in Supplementary Figure 1a, b.</w:t>
      </w:r>
    </w:p>
    <w:tbl>
      <w:tblPr>
        <w:tblpPr w:leftFromText="180" w:rightFromText="180" w:vertAnchor="page" w:horzAnchor="margin" w:tblpXSpec="center" w:tblpY="2965"/>
        <w:tblW w:w="10418" w:type="dxa"/>
        <w:tblLook w:val="04A0" w:firstRow="1" w:lastRow="0" w:firstColumn="1" w:lastColumn="0" w:noHBand="0" w:noVBand="1"/>
      </w:tblPr>
      <w:tblGrid>
        <w:gridCol w:w="544"/>
        <w:gridCol w:w="807"/>
        <w:gridCol w:w="807"/>
        <w:gridCol w:w="618"/>
        <w:gridCol w:w="1860"/>
        <w:gridCol w:w="862"/>
        <w:gridCol w:w="1180"/>
        <w:gridCol w:w="400"/>
        <w:gridCol w:w="3340"/>
      </w:tblGrid>
      <w:tr w:rsidR="00C031AB" w:rsidRPr="00C031AB" w:rsidTr="0054727C">
        <w:trPr>
          <w:trHeight w:val="576"/>
        </w:trPr>
        <w:tc>
          <w:tcPr>
            <w:tcW w:w="54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Step</w:t>
            </w:r>
          </w:p>
        </w:tc>
        <w:tc>
          <w:tcPr>
            <w:tcW w:w="807" w:type="dxa"/>
            <w:tcBorders>
              <w:top w:val="single" w:sz="4" w:space="0" w:color="auto"/>
              <w:left w:val="nil"/>
              <w:bottom w:val="single" w:sz="4" w:space="0" w:color="auto"/>
              <w:right w:val="single" w:sz="4" w:space="0" w:color="auto"/>
            </w:tcBorders>
            <w:shd w:val="clear" w:color="auto" w:fill="auto"/>
            <w:vAlign w:val="bottom"/>
            <w:hideMark/>
          </w:tcPr>
          <w:p w:rsidR="00972753" w:rsidRPr="00C031AB" w:rsidRDefault="00972753" w:rsidP="0054727C">
            <w:pPr>
              <w:spacing w:after="0" w:line="240" w:lineRule="auto"/>
              <w:jc w:val="center"/>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Open Valves</w:t>
            </w:r>
          </w:p>
        </w:tc>
        <w:tc>
          <w:tcPr>
            <w:tcW w:w="807" w:type="dxa"/>
            <w:tcBorders>
              <w:top w:val="single" w:sz="4" w:space="0" w:color="auto"/>
              <w:left w:val="nil"/>
              <w:bottom w:val="single" w:sz="4" w:space="0" w:color="auto"/>
              <w:right w:val="single" w:sz="4" w:space="0" w:color="auto"/>
            </w:tcBorders>
            <w:shd w:val="clear" w:color="auto" w:fill="auto"/>
            <w:vAlign w:val="bottom"/>
            <w:hideMark/>
          </w:tcPr>
          <w:p w:rsidR="00972753" w:rsidRPr="00C031AB" w:rsidRDefault="00972753" w:rsidP="0054727C">
            <w:pPr>
              <w:spacing w:after="0" w:line="240" w:lineRule="auto"/>
              <w:jc w:val="center"/>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Closed Valves</w:t>
            </w:r>
          </w:p>
        </w:tc>
        <w:tc>
          <w:tcPr>
            <w:tcW w:w="618" w:type="dxa"/>
            <w:tcBorders>
              <w:top w:val="single" w:sz="4" w:space="0" w:color="auto"/>
              <w:left w:val="nil"/>
              <w:bottom w:val="single" w:sz="4" w:space="0" w:color="auto"/>
              <w:right w:val="single" w:sz="4" w:space="0" w:color="auto"/>
            </w:tcBorders>
            <w:shd w:val="clear" w:color="auto" w:fill="auto"/>
            <w:vAlign w:val="bottom"/>
            <w:hideMark/>
          </w:tcPr>
          <w:p w:rsidR="00972753" w:rsidRPr="00C031AB" w:rsidRDefault="00972753" w:rsidP="0054727C">
            <w:pPr>
              <w:spacing w:after="0" w:line="240" w:lineRule="auto"/>
              <w:jc w:val="center"/>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Inlets to use</w:t>
            </w:r>
          </w:p>
        </w:tc>
        <w:tc>
          <w:tcPr>
            <w:tcW w:w="1860" w:type="dxa"/>
            <w:tcBorders>
              <w:top w:val="single" w:sz="4" w:space="0" w:color="auto"/>
              <w:left w:val="nil"/>
              <w:bottom w:val="single" w:sz="4" w:space="0" w:color="auto"/>
              <w:right w:val="single" w:sz="4" w:space="0" w:color="auto"/>
            </w:tcBorders>
            <w:shd w:val="clear" w:color="auto" w:fill="auto"/>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Solution added</w:t>
            </w:r>
          </w:p>
        </w:tc>
        <w:tc>
          <w:tcPr>
            <w:tcW w:w="862" w:type="dxa"/>
            <w:tcBorders>
              <w:top w:val="single" w:sz="4" w:space="0" w:color="auto"/>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Duration</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Condition</w:t>
            </w:r>
          </w:p>
        </w:tc>
        <w:tc>
          <w:tcPr>
            <w:tcW w:w="400" w:type="dxa"/>
            <w:tcBorders>
              <w:top w:val="single" w:sz="4" w:space="0" w:color="auto"/>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single" w:sz="4" w:space="0" w:color="auto"/>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Purpose</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All</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3% BSA in PBS</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xml:space="preserve">Fill chambers </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All</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xml:space="preserve">1 </w:t>
            </w:r>
            <w:proofErr w:type="spellStart"/>
            <w:r w:rsidRPr="00C031AB">
              <w:rPr>
                <w:rFonts w:ascii="Calibri" w:eastAsia="Times New Roman" w:hAnsi="Calibri" w:cs="Calibri"/>
                <w:color w:val="000000" w:themeColor="text1"/>
                <w:sz w:val="18"/>
                <w:szCs w:val="18"/>
              </w:rPr>
              <w:t>hr</w:t>
            </w:r>
            <w:proofErr w:type="spellEnd"/>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Pressurize valves and block</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3</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2,5,10</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Capture antibodies</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xml:space="preserve">1 </w:t>
            </w:r>
            <w:proofErr w:type="spellStart"/>
            <w:r w:rsidRPr="00C031AB">
              <w:rPr>
                <w:rFonts w:ascii="Calibri" w:eastAsia="Times New Roman" w:hAnsi="Calibri" w:cs="Calibri"/>
                <w:color w:val="000000" w:themeColor="text1"/>
                <w:sz w:val="18"/>
                <w:szCs w:val="18"/>
              </w:rPr>
              <w:t>hr</w:t>
            </w:r>
            <w:proofErr w:type="spellEnd"/>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Incubate 37 °C</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Convert ssDNA barcode to antibody barcode</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4</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1.5% BSA in PBS</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xml:space="preserve">1 </w:t>
            </w:r>
            <w:proofErr w:type="spellStart"/>
            <w:r w:rsidRPr="00C031AB">
              <w:rPr>
                <w:rFonts w:ascii="Calibri" w:eastAsia="Times New Roman" w:hAnsi="Calibri" w:cs="Calibri"/>
                <w:color w:val="000000" w:themeColor="text1"/>
                <w:sz w:val="18"/>
                <w:szCs w:val="18"/>
              </w:rPr>
              <w:t>hr</w:t>
            </w:r>
            <w:proofErr w:type="spellEnd"/>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Final blocking</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5</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11</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10</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w:t>
            </w:r>
            <w:bookmarkStart w:id="0" w:name="_GoBack"/>
            <w:bookmarkEnd w:id="0"/>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PBST</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Wash</w:t>
            </w:r>
          </w:p>
        </w:tc>
      </w:tr>
      <w:tr w:rsidR="00C031AB" w:rsidRPr="00C031AB" w:rsidTr="0054727C">
        <w:trPr>
          <w:trHeight w:val="492"/>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6</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3,8</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2,11</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3-8</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Lysis buffer</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Lysis buffer, Y-coordinate ssDNA, and displacement ssDNA loading</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7</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3,8</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Holding pattern during cell preparation</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8</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1,9</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Cell and Bead mixture</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Load cells and beads into chambers</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9</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1,5,9</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Holding pattern for cell lysis</w:t>
            </w:r>
          </w:p>
        </w:tc>
      </w:tr>
      <w:tr w:rsidR="00C031AB" w:rsidRPr="00C031AB" w:rsidTr="0054727C">
        <w:trPr>
          <w:trHeight w:val="492"/>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10</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1,2,3,4</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PBST</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Wash out excess cells and beads on cell/bead loading side of chip</w:t>
            </w:r>
          </w:p>
        </w:tc>
      </w:tr>
      <w:tr w:rsidR="00C031AB" w:rsidRPr="00C031AB" w:rsidTr="0054727C">
        <w:trPr>
          <w:trHeight w:val="492"/>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11</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7,8,9,10</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1,2,3,4</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9</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PBST</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Wash out excess cells and beads on transcriptomic side of chip</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12</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6</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7,8,9,10</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15 min</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On ice</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Lyse cells</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13</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6</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15 min</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On ice</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Lyse cells</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14</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xml:space="preserve">2 </w:t>
            </w:r>
            <w:proofErr w:type="spellStart"/>
            <w:r w:rsidRPr="00C031AB">
              <w:rPr>
                <w:rFonts w:ascii="Calibri" w:eastAsia="Times New Roman" w:hAnsi="Calibri" w:cs="Calibri"/>
                <w:color w:val="000000" w:themeColor="text1"/>
                <w:sz w:val="18"/>
                <w:szCs w:val="18"/>
              </w:rPr>
              <w:t>hr</w:t>
            </w:r>
            <w:proofErr w:type="spellEnd"/>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On shaker</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Lyse cells</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15</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2,3,4</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6X SSC</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Device conditioning</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16</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5,11</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3,4</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6X SSC</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Bead collection</w:t>
            </w:r>
          </w:p>
        </w:tc>
      </w:tr>
      <w:tr w:rsidR="00C031AB" w:rsidRPr="00C031AB" w:rsidTr="0054727C">
        <w:trPr>
          <w:trHeight w:val="288"/>
        </w:trPr>
        <w:tc>
          <w:tcPr>
            <w:tcW w:w="544" w:type="dxa"/>
            <w:tcBorders>
              <w:top w:val="nil"/>
              <w:left w:val="single" w:sz="4" w:space="0" w:color="auto"/>
              <w:bottom w:val="nil"/>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17</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11</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Holding pattern for chip cleavage</w:t>
            </w:r>
          </w:p>
        </w:tc>
      </w:tr>
      <w:tr w:rsidR="00C031AB" w:rsidRPr="00C031AB" w:rsidTr="0054727C">
        <w:trPr>
          <w:trHeight w:val="288"/>
        </w:trPr>
        <w:tc>
          <w:tcPr>
            <w:tcW w:w="10418" w:type="dxa"/>
            <w:gridSpan w:val="9"/>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72753" w:rsidRPr="00C031AB" w:rsidRDefault="00972753" w:rsidP="0054727C">
            <w:pPr>
              <w:spacing w:after="0" w:line="240" w:lineRule="auto"/>
              <w:jc w:val="center"/>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Protein Chip Processing</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18</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10</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Detection antibodies</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xml:space="preserve">1 </w:t>
            </w:r>
            <w:proofErr w:type="spellStart"/>
            <w:r w:rsidRPr="00C031AB">
              <w:rPr>
                <w:rFonts w:ascii="Calibri" w:eastAsia="Times New Roman" w:hAnsi="Calibri" w:cs="Calibri"/>
                <w:color w:val="000000" w:themeColor="text1"/>
                <w:sz w:val="18"/>
                <w:szCs w:val="18"/>
              </w:rPr>
              <w:t>hr</w:t>
            </w:r>
            <w:proofErr w:type="spellEnd"/>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Detection antibody development</w:t>
            </w:r>
          </w:p>
        </w:tc>
      </w:tr>
      <w:tr w:rsidR="00C031AB" w:rsidRPr="00C031AB" w:rsidTr="0054727C">
        <w:trPr>
          <w:trHeight w:val="288"/>
        </w:trPr>
        <w:tc>
          <w:tcPr>
            <w:tcW w:w="544" w:type="dxa"/>
            <w:tcBorders>
              <w:top w:val="nil"/>
              <w:left w:val="single" w:sz="4" w:space="0" w:color="auto"/>
              <w:bottom w:val="nil"/>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19</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PBST</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30 min</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Wash</w:t>
            </w:r>
          </w:p>
        </w:tc>
      </w:tr>
      <w:tr w:rsidR="00C031AB" w:rsidRPr="00C031AB" w:rsidTr="0054727C">
        <w:trPr>
          <w:trHeight w:val="288"/>
        </w:trPr>
        <w:tc>
          <w:tcPr>
            <w:tcW w:w="10418" w:type="dxa"/>
            <w:gridSpan w:val="9"/>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72753" w:rsidRPr="00C031AB" w:rsidRDefault="00972753" w:rsidP="0054727C">
            <w:pPr>
              <w:spacing w:after="0" w:line="240" w:lineRule="auto"/>
              <w:jc w:val="center"/>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Transcriptome Chip Processing</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20</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12</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10</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Reverse transcriptase</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30 min</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Reverse transcription</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21</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10</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Reverse transcriptase</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90 min</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Incubate 42 °C</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Reverse transcription</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22</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10</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TE-SDS/TE-TW/</w:t>
            </w:r>
            <w:proofErr w:type="spellStart"/>
            <w:r w:rsidRPr="00C031AB">
              <w:rPr>
                <w:rFonts w:ascii="Calibri" w:eastAsia="Times New Roman" w:hAnsi="Calibri" w:cs="Calibri"/>
                <w:color w:val="000000" w:themeColor="text1"/>
                <w:sz w:val="18"/>
                <w:szCs w:val="18"/>
              </w:rPr>
              <w:t>Tris</w:t>
            </w:r>
            <w:proofErr w:type="spellEnd"/>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Wash</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23</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10</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xml:space="preserve">Exonuclease </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45 min</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Incubate 37 °C</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Exonuclease</w:t>
            </w:r>
          </w:p>
        </w:tc>
      </w:tr>
      <w:tr w:rsidR="00C031AB" w:rsidRPr="00C031AB" w:rsidTr="0054727C">
        <w:trPr>
          <w:trHeight w:val="288"/>
        </w:trPr>
        <w:tc>
          <w:tcPr>
            <w:tcW w:w="544" w:type="dxa"/>
            <w:tcBorders>
              <w:top w:val="nil"/>
              <w:left w:val="single" w:sz="4" w:space="0" w:color="auto"/>
              <w:bottom w:val="single" w:sz="4" w:space="0" w:color="auto"/>
              <w:right w:val="nil"/>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24</w:t>
            </w:r>
          </w:p>
        </w:tc>
        <w:tc>
          <w:tcPr>
            <w:tcW w:w="807" w:type="dxa"/>
            <w:tcBorders>
              <w:top w:val="nil"/>
              <w:left w:val="single" w:sz="4" w:space="0" w:color="auto"/>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807"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618"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10</w:t>
            </w:r>
          </w:p>
        </w:tc>
        <w:tc>
          <w:tcPr>
            <w:tcW w:w="186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TE-SDS/TE-TW/H2O</w:t>
            </w:r>
          </w:p>
        </w:tc>
        <w:tc>
          <w:tcPr>
            <w:tcW w:w="862"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118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40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jc w:val="right"/>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 </w:t>
            </w:r>
          </w:p>
        </w:tc>
        <w:tc>
          <w:tcPr>
            <w:tcW w:w="3340" w:type="dxa"/>
            <w:tcBorders>
              <w:top w:val="nil"/>
              <w:left w:val="nil"/>
              <w:bottom w:val="single" w:sz="4" w:space="0" w:color="auto"/>
              <w:right w:val="single" w:sz="4" w:space="0" w:color="auto"/>
            </w:tcBorders>
            <w:shd w:val="clear" w:color="auto" w:fill="auto"/>
            <w:noWrap/>
            <w:vAlign w:val="bottom"/>
            <w:hideMark/>
          </w:tcPr>
          <w:p w:rsidR="00972753" w:rsidRPr="00C031AB" w:rsidRDefault="00972753" w:rsidP="0054727C">
            <w:pPr>
              <w:spacing w:after="0" w:line="240" w:lineRule="auto"/>
              <w:rPr>
                <w:rFonts w:ascii="Calibri" w:eastAsia="Times New Roman" w:hAnsi="Calibri" w:cs="Calibri"/>
                <w:color w:val="000000" w:themeColor="text1"/>
                <w:sz w:val="18"/>
                <w:szCs w:val="18"/>
              </w:rPr>
            </w:pPr>
            <w:r w:rsidRPr="00C031AB">
              <w:rPr>
                <w:rFonts w:ascii="Calibri" w:eastAsia="Times New Roman" w:hAnsi="Calibri" w:cs="Calibri"/>
                <w:color w:val="000000" w:themeColor="text1"/>
                <w:sz w:val="18"/>
                <w:szCs w:val="18"/>
              </w:rPr>
              <w:t>Wash</w:t>
            </w:r>
          </w:p>
        </w:tc>
      </w:tr>
    </w:tbl>
    <w:p w:rsidR="00972753" w:rsidRPr="00C031AB" w:rsidRDefault="00972753">
      <w:pPr>
        <w:rPr>
          <w:color w:val="000000" w:themeColor="text1"/>
        </w:rPr>
      </w:pPr>
      <w:r w:rsidRPr="00C031AB">
        <w:rPr>
          <w:color w:val="000000" w:themeColor="text1"/>
        </w:rPr>
        <w:br w:type="page"/>
      </w:r>
    </w:p>
    <w:p w:rsidR="002E3552" w:rsidRPr="00C031AB" w:rsidRDefault="002E3552" w:rsidP="002E3552">
      <w:pPr>
        <w:spacing w:line="480" w:lineRule="auto"/>
        <w:rPr>
          <w:color w:val="000000" w:themeColor="text1"/>
        </w:rPr>
      </w:pPr>
      <w:r w:rsidRPr="00C031AB">
        <w:rPr>
          <w:color w:val="000000" w:themeColor="text1"/>
        </w:rPr>
        <w:lastRenderedPageBreak/>
        <w:t>Supplementary File 1. AutoCAD drawings of microfluidic molds.</w:t>
      </w:r>
    </w:p>
    <w:p w:rsidR="002E3552" w:rsidRPr="00C031AB" w:rsidRDefault="002E3552" w:rsidP="002E3552">
      <w:pPr>
        <w:spacing w:line="480" w:lineRule="auto"/>
        <w:rPr>
          <w:color w:val="000000" w:themeColor="text1"/>
        </w:rPr>
      </w:pPr>
      <w:r w:rsidRPr="00C031AB">
        <w:rPr>
          <w:color w:val="000000" w:themeColor="text1"/>
        </w:rPr>
        <w:t>Supplementary File 2. R script to execute analysis pipeline.</w:t>
      </w:r>
    </w:p>
    <w:p w:rsidR="0003108A" w:rsidRPr="00C031AB" w:rsidRDefault="0003108A">
      <w:pPr>
        <w:rPr>
          <w:color w:val="000000" w:themeColor="text1"/>
        </w:rPr>
      </w:pPr>
    </w:p>
    <w:sectPr w:rsidR="0003108A" w:rsidRPr="00C031AB">
      <w:footerReference w:type="default" r:id="rId1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5936" w:rsidRDefault="008A5936">
      <w:pPr>
        <w:spacing w:after="0" w:line="240" w:lineRule="auto"/>
      </w:pPr>
      <w:r>
        <w:separator/>
      </w:r>
    </w:p>
  </w:endnote>
  <w:endnote w:type="continuationSeparator" w:id="0">
    <w:p w:rsidR="008A5936" w:rsidRDefault="008A59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Typewriter">
    <w:panose1 w:val="020B0509030504030204"/>
    <w:charset w:val="00"/>
    <w:family w:val="modern"/>
    <w:pitch w:val="fixed"/>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4987007"/>
      <w:docPartObj>
        <w:docPartGallery w:val="Page Numbers (Bottom of Page)"/>
        <w:docPartUnique/>
      </w:docPartObj>
    </w:sdtPr>
    <w:sdtEndPr>
      <w:rPr>
        <w:noProof/>
      </w:rPr>
    </w:sdtEndPr>
    <w:sdtContent>
      <w:p w:rsidR="006703BB" w:rsidRDefault="00972753">
        <w:pPr>
          <w:pStyle w:val="Footer"/>
          <w:jc w:val="right"/>
        </w:pPr>
        <w:r>
          <w:fldChar w:fldCharType="begin"/>
        </w:r>
        <w:r>
          <w:instrText xml:space="preserve"> PAGE   \* MERGEFORMAT </w:instrText>
        </w:r>
        <w:r>
          <w:fldChar w:fldCharType="separate"/>
        </w:r>
        <w:r w:rsidR="00C031AB">
          <w:rPr>
            <w:noProof/>
          </w:rPr>
          <w:t>13</w:t>
        </w:r>
        <w:r>
          <w:rPr>
            <w:noProof/>
          </w:rPr>
          <w:fldChar w:fldCharType="end"/>
        </w:r>
      </w:p>
    </w:sdtContent>
  </w:sdt>
  <w:p w:rsidR="006703BB" w:rsidRDefault="008A593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5936" w:rsidRDefault="008A5936">
      <w:pPr>
        <w:spacing w:after="0" w:line="240" w:lineRule="auto"/>
      </w:pPr>
      <w:r>
        <w:separator/>
      </w:r>
    </w:p>
  </w:footnote>
  <w:footnote w:type="continuationSeparator" w:id="0">
    <w:p w:rsidR="008A5936" w:rsidRDefault="008A593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3552"/>
    <w:rsid w:val="00003B54"/>
    <w:rsid w:val="000159D2"/>
    <w:rsid w:val="0003108A"/>
    <w:rsid w:val="00101CC2"/>
    <w:rsid w:val="00104CE4"/>
    <w:rsid w:val="00166049"/>
    <w:rsid w:val="00182AA9"/>
    <w:rsid w:val="00183EBB"/>
    <w:rsid w:val="00184664"/>
    <w:rsid w:val="001A2285"/>
    <w:rsid w:val="00294FFD"/>
    <w:rsid w:val="002D5921"/>
    <w:rsid w:val="002E3552"/>
    <w:rsid w:val="003829DA"/>
    <w:rsid w:val="003C26E1"/>
    <w:rsid w:val="003F01F1"/>
    <w:rsid w:val="00412FAB"/>
    <w:rsid w:val="004B15E6"/>
    <w:rsid w:val="004F505F"/>
    <w:rsid w:val="00540DF0"/>
    <w:rsid w:val="00547D4B"/>
    <w:rsid w:val="00617885"/>
    <w:rsid w:val="00696123"/>
    <w:rsid w:val="006C14D9"/>
    <w:rsid w:val="0070177E"/>
    <w:rsid w:val="00731189"/>
    <w:rsid w:val="007836BA"/>
    <w:rsid w:val="007A3938"/>
    <w:rsid w:val="007A5B23"/>
    <w:rsid w:val="007D211E"/>
    <w:rsid w:val="00832309"/>
    <w:rsid w:val="00872D37"/>
    <w:rsid w:val="008839D5"/>
    <w:rsid w:val="008A273C"/>
    <w:rsid w:val="008A5936"/>
    <w:rsid w:val="008F3C56"/>
    <w:rsid w:val="00910FC1"/>
    <w:rsid w:val="00960138"/>
    <w:rsid w:val="009719BA"/>
    <w:rsid w:val="00972753"/>
    <w:rsid w:val="009A201D"/>
    <w:rsid w:val="009B1A02"/>
    <w:rsid w:val="009C6310"/>
    <w:rsid w:val="00A16034"/>
    <w:rsid w:val="00A77326"/>
    <w:rsid w:val="00AB7693"/>
    <w:rsid w:val="00B23068"/>
    <w:rsid w:val="00BA2AC8"/>
    <w:rsid w:val="00BD5455"/>
    <w:rsid w:val="00C031AB"/>
    <w:rsid w:val="00C55DCA"/>
    <w:rsid w:val="00C730C7"/>
    <w:rsid w:val="00CC61F6"/>
    <w:rsid w:val="00D554A8"/>
    <w:rsid w:val="00D818B6"/>
    <w:rsid w:val="00D93C81"/>
    <w:rsid w:val="00DE1903"/>
    <w:rsid w:val="00E43417"/>
    <w:rsid w:val="00E756CA"/>
    <w:rsid w:val="00E85526"/>
    <w:rsid w:val="00F17097"/>
    <w:rsid w:val="00F903AE"/>
    <w:rsid w:val="00FC5E31"/>
    <w:rsid w:val="00FF72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355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2E35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3552"/>
  </w:style>
  <w:style w:type="paragraph" w:styleId="BalloonText">
    <w:name w:val="Balloon Text"/>
    <w:basedOn w:val="Normal"/>
    <w:link w:val="BalloonTextChar"/>
    <w:uiPriority w:val="99"/>
    <w:semiHidden/>
    <w:unhideWhenUsed/>
    <w:rsid w:val="00C031A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031A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355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2E35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3552"/>
  </w:style>
  <w:style w:type="paragraph" w:styleId="BalloonText">
    <w:name w:val="Balloon Text"/>
    <w:basedOn w:val="Normal"/>
    <w:link w:val="BalloonTextChar"/>
    <w:uiPriority w:val="99"/>
    <w:semiHidden/>
    <w:unhideWhenUsed/>
    <w:rsid w:val="00C031A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031A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13</Pages>
  <Words>1858</Words>
  <Characters>10593</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 Xu</dc:creator>
  <cp:lastModifiedBy>Tabuzo Jr., Ronnie</cp:lastModifiedBy>
  <cp:revision>2</cp:revision>
  <dcterms:created xsi:type="dcterms:W3CDTF">2018-08-27T03:26:00Z</dcterms:created>
  <dcterms:modified xsi:type="dcterms:W3CDTF">2018-08-27T03:26:00Z</dcterms:modified>
</cp:coreProperties>
</file>