
<file path=[Content_Types].xml><?xml version="1.0" encoding="utf-8"?>
<Types xmlns="http://schemas.openxmlformats.org/package/2006/content-types">
  <Default Extension="xml" ContentType="application/xml"/>
  <Default Extension="tif" ContentType="image/tiff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21EF93" w14:textId="77777777" w:rsidR="00710C64" w:rsidRPr="008526A0" w:rsidRDefault="00710C64" w:rsidP="00710C64">
      <w:pPr>
        <w:pStyle w:val="Default"/>
        <w:jc w:val="center"/>
        <w:rPr>
          <w:rFonts w:ascii="Georgia" w:hAnsi="Georgia" w:cs="Times New Roman"/>
          <w:b/>
          <w:color w:val="000000" w:themeColor="text1"/>
          <w:sz w:val="34"/>
          <w:szCs w:val="34"/>
          <w:shd w:val="clear" w:color="auto" w:fill="FFFFFF"/>
        </w:rPr>
      </w:pPr>
      <w:r w:rsidRPr="008526A0">
        <w:rPr>
          <w:rFonts w:ascii="Georgia" w:hAnsi="Georgia" w:cs="Times New Roman"/>
          <w:b/>
          <w:color w:val="000000" w:themeColor="text1"/>
          <w:sz w:val="34"/>
          <w:szCs w:val="34"/>
          <w:shd w:val="clear" w:color="auto" w:fill="FFFFFF"/>
        </w:rPr>
        <w:t xml:space="preserve">PCL-DOX Macro drops: Evaluation of enhanced intracellular delivery of doxorubicin in metastatic cancer cells by </w:t>
      </w:r>
      <w:r w:rsidRPr="008526A0">
        <w:rPr>
          <w:rFonts w:ascii="Georgia" w:hAnsi="Georgia" w:cs="Times New Roman"/>
          <w:b/>
          <w:i/>
          <w:color w:val="000000" w:themeColor="text1"/>
          <w:sz w:val="34"/>
          <w:szCs w:val="34"/>
          <w:shd w:val="clear" w:color="auto" w:fill="FFFFFF"/>
        </w:rPr>
        <w:t xml:space="preserve">in-silico </w:t>
      </w:r>
      <w:r w:rsidRPr="008526A0">
        <w:rPr>
          <w:rFonts w:ascii="Georgia" w:hAnsi="Georgia" w:cs="Times New Roman"/>
          <w:b/>
          <w:color w:val="000000" w:themeColor="text1"/>
          <w:sz w:val="34"/>
          <w:szCs w:val="34"/>
          <w:shd w:val="clear" w:color="auto" w:fill="FFFFFF"/>
        </w:rPr>
        <w:t>and</w:t>
      </w:r>
      <w:r w:rsidRPr="008526A0">
        <w:rPr>
          <w:rFonts w:ascii="Georgia" w:hAnsi="Georgia" w:cs="Times New Roman"/>
          <w:b/>
          <w:i/>
          <w:color w:val="000000" w:themeColor="text1"/>
          <w:sz w:val="34"/>
          <w:szCs w:val="34"/>
          <w:shd w:val="clear" w:color="auto" w:fill="FFFFFF"/>
        </w:rPr>
        <w:t xml:space="preserve"> in-vitro </w:t>
      </w:r>
      <w:r w:rsidRPr="008526A0">
        <w:rPr>
          <w:rFonts w:ascii="Georgia" w:hAnsi="Georgia" w:cs="Times New Roman"/>
          <w:b/>
          <w:color w:val="000000" w:themeColor="text1"/>
          <w:sz w:val="34"/>
          <w:szCs w:val="34"/>
          <w:shd w:val="clear" w:color="auto" w:fill="FFFFFF"/>
        </w:rPr>
        <w:t>approach</w:t>
      </w:r>
    </w:p>
    <w:p w14:paraId="44F09C0A" w14:textId="77777777" w:rsidR="00710C64" w:rsidRPr="00DA730A" w:rsidRDefault="00710C64" w:rsidP="00710C64">
      <w:pPr>
        <w:pStyle w:val="Default"/>
        <w:jc w:val="both"/>
        <w:rPr>
          <w:rFonts w:ascii="Times" w:hAnsi="Times" w:cs="Times New Roman"/>
          <w:b/>
          <w:color w:val="000000" w:themeColor="text1"/>
          <w:shd w:val="clear" w:color="auto" w:fill="FFFFFF"/>
        </w:rPr>
      </w:pPr>
    </w:p>
    <w:p w14:paraId="5D9F09F7" w14:textId="4CF85720" w:rsidR="00710C64" w:rsidRPr="00617738" w:rsidRDefault="00710C64" w:rsidP="00710C64">
      <w:pPr>
        <w:pStyle w:val="Affiliation"/>
        <w:rPr>
          <w:rFonts w:ascii="Georgia" w:eastAsia="MS Mincho" w:hAnsi="Georgia"/>
          <w:color w:val="000000" w:themeColor="text1"/>
        </w:rPr>
      </w:pPr>
      <w:r w:rsidRPr="00617738">
        <w:rPr>
          <w:rFonts w:ascii="Georgia" w:eastAsia="MS Mincho" w:hAnsi="Georgia"/>
          <w:noProof/>
          <w:color w:val="000000" w:themeColor="text1"/>
          <w:lang w:val="en-SG"/>
        </w:rPr>
        <w:t>Aman</w:t>
      </w:r>
      <w:r w:rsidRPr="00617738">
        <w:rPr>
          <w:rFonts w:ascii="Georgia" w:eastAsia="MS Mincho" w:hAnsi="Georgia"/>
          <w:color w:val="000000" w:themeColor="text1"/>
          <w:lang w:val="en-SG"/>
        </w:rPr>
        <w:t xml:space="preserve"> Chandra Kaushik</w:t>
      </w:r>
      <w:r w:rsidRPr="00617738">
        <w:rPr>
          <w:rFonts w:ascii="Georgia" w:eastAsia="MS Mincho" w:hAnsi="Georgia"/>
          <w:color w:val="000000" w:themeColor="text1"/>
          <w:vertAlign w:val="superscript"/>
          <w:lang w:val="en-SG"/>
        </w:rPr>
        <w:t>1#</w:t>
      </w:r>
      <w:r w:rsidRPr="00617738">
        <w:rPr>
          <w:rFonts w:ascii="Georgia" w:eastAsia="MS Mincho" w:hAnsi="Georgia"/>
          <w:color w:val="000000" w:themeColor="text1"/>
        </w:rPr>
        <w:t>, Ajay Kumar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2,3#</w:t>
      </w:r>
      <w:r w:rsidRPr="00617738">
        <w:rPr>
          <w:rFonts w:ascii="Georgia" w:eastAsia="MS Mincho" w:hAnsi="Georgia"/>
          <w:color w:val="000000" w:themeColor="text1"/>
        </w:rPr>
        <w:t>, Chun-Yen Yu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4</w:t>
      </w:r>
      <w:r w:rsidR="00DF38BC" w:rsidRPr="00617738">
        <w:rPr>
          <w:rFonts w:ascii="Georgia" w:eastAsia="MS Mincho" w:hAnsi="Georgia"/>
          <w:color w:val="000000" w:themeColor="text1"/>
          <w:vertAlign w:val="superscript"/>
        </w:rPr>
        <w:t>#</w:t>
      </w:r>
      <w:r w:rsidRPr="00617738">
        <w:rPr>
          <w:rFonts w:ascii="Georgia" w:eastAsia="MS Mincho" w:hAnsi="Georgia"/>
          <w:color w:val="000000" w:themeColor="text1"/>
        </w:rPr>
        <w:t>,</w:t>
      </w:r>
      <w:r w:rsidRPr="00617738">
        <w:rPr>
          <w:rFonts w:ascii="Georgia" w:hAnsi="Georgia"/>
          <w:color w:val="000000" w:themeColor="text1"/>
        </w:rPr>
        <w:t xml:space="preserve"> </w:t>
      </w:r>
      <w:r w:rsidRPr="00617738">
        <w:rPr>
          <w:rFonts w:ascii="Georgia" w:eastAsia="MS Mincho" w:hAnsi="Georgia"/>
          <w:color w:val="000000" w:themeColor="text1"/>
        </w:rPr>
        <w:t>Shiao-Wei Kuo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5</w:t>
      </w:r>
      <w:r w:rsidRPr="00617738">
        <w:rPr>
          <w:rFonts w:ascii="Georgia" w:eastAsia="MS Mincho" w:hAnsi="Georgia"/>
          <w:color w:val="000000" w:themeColor="text1"/>
        </w:rPr>
        <w:t xml:space="preserve"> ,</w:t>
      </w:r>
      <w:r w:rsidRPr="00617738">
        <w:rPr>
          <w:rFonts w:ascii="Georgia" w:hAnsi="Georgia"/>
          <w:color w:val="000000" w:themeColor="text1"/>
        </w:rPr>
        <w:t xml:space="preserve"> </w:t>
      </w:r>
      <w:r w:rsidRPr="00617738">
        <w:rPr>
          <w:rFonts w:ascii="Georgia" w:eastAsia="MS Mincho" w:hAnsi="Georgia"/>
          <w:color w:val="000000" w:themeColor="text1"/>
        </w:rPr>
        <w:t>Shih-Shin Liang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 xml:space="preserve">6, </w:t>
      </w:r>
      <w:r w:rsidRPr="00617738">
        <w:rPr>
          <w:rFonts w:ascii="Georgia" w:eastAsia="MS Mincho" w:hAnsi="Georgia"/>
          <w:color w:val="000000" w:themeColor="text1"/>
        </w:rPr>
        <w:t>,Satya P Singh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7</w:t>
      </w:r>
      <w:r w:rsidRPr="00617738">
        <w:rPr>
          <w:rFonts w:ascii="Georgia" w:eastAsia="MS Mincho" w:hAnsi="Georgia"/>
          <w:color w:val="000000" w:themeColor="text1"/>
        </w:rPr>
        <w:t xml:space="preserve">, </w:t>
      </w:r>
      <w:r w:rsidRPr="00617738">
        <w:rPr>
          <w:rFonts w:ascii="Georgia" w:eastAsia="MS Mincho" w:hAnsi="Georgia"/>
          <w:bCs/>
          <w:color w:val="000000" w:themeColor="text1"/>
          <w:lang w:val="en-GB"/>
        </w:rPr>
        <w:t>Xiangeng Wang</w:t>
      </w:r>
      <w:r w:rsidRPr="00617738">
        <w:rPr>
          <w:rFonts w:ascii="Georgia" w:eastAsia="MS Mincho" w:hAnsi="Georgia"/>
          <w:bCs/>
          <w:color w:val="000000" w:themeColor="text1"/>
          <w:vertAlign w:val="superscript"/>
          <w:lang w:val="en-GB"/>
        </w:rPr>
        <w:t>1</w:t>
      </w:r>
      <w:r w:rsidRPr="00617738">
        <w:rPr>
          <w:rFonts w:ascii="Georgia" w:eastAsia="MS Mincho" w:hAnsi="Georgia"/>
          <w:bCs/>
          <w:color w:val="000000" w:themeColor="text1"/>
          <w:lang w:val="en-SG"/>
        </w:rPr>
        <w:t xml:space="preserve">, </w:t>
      </w:r>
      <w:r w:rsidRPr="00617738">
        <w:rPr>
          <w:rFonts w:ascii="Georgia" w:eastAsia="MS Mincho" w:hAnsi="Georgia"/>
          <w:bCs/>
          <w:color w:val="000000" w:themeColor="text1"/>
          <w:lang w:val="en-GB"/>
        </w:rPr>
        <w:t>Yan-Jing Wang</w:t>
      </w:r>
      <w:r w:rsidRPr="00617738">
        <w:rPr>
          <w:rFonts w:ascii="Georgia" w:eastAsia="MS Mincho" w:hAnsi="Georgia"/>
          <w:bCs/>
          <w:color w:val="000000" w:themeColor="text1"/>
          <w:vertAlign w:val="superscript"/>
          <w:lang w:val="en-GB"/>
        </w:rPr>
        <w:t>1</w:t>
      </w:r>
      <w:r w:rsidRPr="00617738">
        <w:rPr>
          <w:rFonts w:ascii="Georgia" w:eastAsia="MS Mincho" w:hAnsi="Georgia"/>
          <w:bCs/>
          <w:color w:val="000000" w:themeColor="text1"/>
          <w:lang w:val="en-SG"/>
        </w:rPr>
        <w:t>, Chung-Kun Yen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3</w:t>
      </w:r>
      <w:r w:rsidRPr="00617738">
        <w:rPr>
          <w:rFonts w:ascii="Georgia" w:eastAsia="MS Mincho" w:hAnsi="Georgia"/>
          <w:bCs/>
          <w:color w:val="000000" w:themeColor="text1"/>
          <w:lang w:val="en-SG"/>
        </w:rPr>
        <w:t xml:space="preserve">, </w:t>
      </w:r>
      <w:r w:rsidRPr="00DF5E8E">
        <w:rPr>
          <w:rFonts w:ascii="Georgia" w:eastAsia="MS Mincho" w:hAnsi="Georgia"/>
          <w:bCs/>
          <w:color w:val="000000" w:themeColor="text1"/>
          <w:lang w:val="en-GB"/>
        </w:rPr>
        <w:t>Xiaofeng Dai</w:t>
      </w:r>
      <w:r>
        <w:rPr>
          <w:rFonts w:ascii="Georgia" w:eastAsia="MS Mincho" w:hAnsi="Georgia"/>
          <w:bCs/>
          <w:color w:val="000000" w:themeColor="text1"/>
          <w:vertAlign w:val="superscript"/>
          <w:lang w:val="en-GB"/>
        </w:rPr>
        <w:t>9</w:t>
      </w:r>
      <w:r w:rsidRPr="00617738">
        <w:rPr>
          <w:rFonts w:ascii="Georgia" w:eastAsia="MS Mincho" w:hAnsi="Georgia"/>
          <w:color w:val="000000" w:themeColor="text1"/>
        </w:rPr>
        <w:t>,</w:t>
      </w:r>
      <w:r w:rsidRPr="00DF5E8E">
        <w:rPr>
          <w:rFonts w:ascii="Georgia" w:eastAsia="MS Mincho" w:hAnsi="Georgia"/>
          <w:bCs/>
          <w:color w:val="000000" w:themeColor="text1"/>
          <w:lang w:val="en-SG"/>
        </w:rPr>
        <w:t xml:space="preserve"> </w:t>
      </w:r>
      <w:r w:rsidRPr="00617738">
        <w:rPr>
          <w:rFonts w:ascii="Georgia" w:eastAsia="MS Mincho" w:hAnsi="Georgia"/>
          <w:bCs/>
          <w:color w:val="000000" w:themeColor="text1"/>
          <w:lang w:val="en-SG"/>
        </w:rPr>
        <w:t>Dong-Qing Wei</w:t>
      </w:r>
      <w:r w:rsidRPr="00617738">
        <w:rPr>
          <w:rFonts w:ascii="Georgia" w:eastAsia="MS Mincho" w:hAnsi="Georgia"/>
          <w:color w:val="000000" w:themeColor="text1"/>
          <w:vertAlign w:val="superscript"/>
          <w:lang w:val="en-SG"/>
        </w:rPr>
        <w:t>1*</w:t>
      </w:r>
      <w:r w:rsidRPr="00617738">
        <w:rPr>
          <w:rFonts w:ascii="Georgia" w:eastAsia="MS Mincho" w:hAnsi="Georgia"/>
          <w:color w:val="000000" w:themeColor="text1"/>
        </w:rPr>
        <w:t>, Cheng-Tang Pan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3,8*</w:t>
      </w:r>
      <w:r w:rsidRPr="00617738">
        <w:rPr>
          <w:rFonts w:ascii="Georgia" w:eastAsia="MS Mincho" w:hAnsi="Georgia"/>
          <w:color w:val="000000" w:themeColor="text1"/>
        </w:rPr>
        <w:t>, Yow-Ling Shiue</w:t>
      </w:r>
      <w:r w:rsidRPr="00617738">
        <w:rPr>
          <w:rFonts w:ascii="Georgia" w:eastAsia="MS Mincho" w:hAnsi="Georgia"/>
          <w:color w:val="000000" w:themeColor="text1"/>
          <w:vertAlign w:val="superscript"/>
        </w:rPr>
        <w:t>2*</w:t>
      </w:r>
    </w:p>
    <w:p w14:paraId="394E3CDF" w14:textId="77777777" w:rsidR="00710C64" w:rsidRPr="00DA730A" w:rsidRDefault="00710C64" w:rsidP="00710C64">
      <w:pPr>
        <w:pStyle w:val="Affiliation"/>
        <w:jc w:val="left"/>
        <w:rPr>
          <w:rFonts w:ascii="Times" w:eastAsia="MS Mincho" w:hAnsi="Times"/>
          <w:i/>
          <w:noProof/>
          <w:color w:val="000000" w:themeColor="text1"/>
          <w:sz w:val="24"/>
          <w:szCs w:val="24"/>
        </w:rPr>
      </w:pPr>
    </w:p>
    <w:p w14:paraId="0981FF52" w14:textId="42A983D1" w:rsidR="00710C64" w:rsidRPr="00617738" w:rsidRDefault="00346263" w:rsidP="00710C64">
      <w:pPr>
        <w:pStyle w:val="Affiliation"/>
        <w:jc w:val="left"/>
        <w:rPr>
          <w:rFonts w:ascii="Georgia" w:eastAsia="MS Mincho" w:hAnsi="Georgia"/>
          <w:i/>
          <w:noProof/>
          <w:color w:val="000000" w:themeColor="text1"/>
          <w:sz w:val="24"/>
          <w:szCs w:val="24"/>
        </w:rPr>
      </w:pPr>
      <w:r>
        <w:rPr>
          <w:rFonts w:ascii="Georgia" w:eastAsia="MS Mincho" w:hAnsi="Georgia"/>
          <w:i/>
          <w:noProof/>
          <w:color w:val="000000" w:themeColor="text1"/>
          <w:sz w:val="24"/>
          <w:szCs w:val="24"/>
        </w:rPr>
        <w:t>Equal</w:t>
      </w:r>
      <w:bookmarkStart w:id="0" w:name="_GoBack"/>
      <w:bookmarkEnd w:id="0"/>
      <w:r w:rsidR="00710C64" w:rsidRPr="00617738">
        <w:rPr>
          <w:rFonts w:ascii="Georgia" w:eastAsia="MS Mincho" w:hAnsi="Georgia"/>
          <w:i/>
          <w:noProof/>
          <w:color w:val="000000" w:themeColor="text1"/>
          <w:sz w:val="24"/>
          <w:szCs w:val="24"/>
        </w:rPr>
        <w:t xml:space="preserve"> contribution-#</w:t>
      </w:r>
    </w:p>
    <w:p w14:paraId="5B2CAB21" w14:textId="77777777" w:rsidR="00710C64" w:rsidRPr="00617738" w:rsidRDefault="00710C64" w:rsidP="00710C64">
      <w:pPr>
        <w:pStyle w:val="Affiliation"/>
        <w:jc w:val="left"/>
        <w:rPr>
          <w:rFonts w:ascii="Georgia" w:eastAsia="MS Mincho" w:hAnsi="Georgia"/>
          <w:i/>
          <w:noProof/>
          <w:color w:val="000000" w:themeColor="text1"/>
          <w:sz w:val="24"/>
          <w:szCs w:val="24"/>
        </w:rPr>
      </w:pPr>
      <w:r w:rsidRPr="00617738">
        <w:rPr>
          <w:rFonts w:ascii="Georgia" w:eastAsia="MS Mincho" w:hAnsi="Georgia"/>
          <w:i/>
          <w:noProof/>
          <w:color w:val="000000" w:themeColor="text1"/>
          <w:sz w:val="24"/>
          <w:szCs w:val="24"/>
        </w:rPr>
        <w:t>Corresponding Author-*</w:t>
      </w:r>
    </w:p>
    <w:p w14:paraId="5BADEF9F" w14:textId="77777777" w:rsidR="00710C64" w:rsidRPr="00617738" w:rsidRDefault="00710C64" w:rsidP="00710C64">
      <w:pPr>
        <w:pStyle w:val="Affiliation"/>
        <w:jc w:val="left"/>
        <w:rPr>
          <w:rFonts w:ascii="Georgia" w:eastAsia="MS Mincho" w:hAnsi="Georgia"/>
          <w:i/>
          <w:noProof/>
          <w:color w:val="000000" w:themeColor="text1"/>
          <w:sz w:val="24"/>
          <w:szCs w:val="24"/>
        </w:rPr>
      </w:pPr>
    </w:p>
    <w:p w14:paraId="3ACE9069" w14:textId="77777777" w:rsidR="00710C64" w:rsidRPr="00617738" w:rsidRDefault="00710C64" w:rsidP="00710C64">
      <w:pPr>
        <w:rPr>
          <w:rFonts w:ascii="Georgia" w:eastAsia="MS Mincho" w:hAnsi="Georgia"/>
          <w:lang w:eastAsia="x-none"/>
        </w:rPr>
      </w:pPr>
      <w:r w:rsidRPr="00617738">
        <w:rPr>
          <w:rFonts w:ascii="Georgia" w:eastAsia="MS Mincho" w:hAnsi="Georgia"/>
          <w:vertAlign w:val="superscript"/>
          <w:lang w:eastAsia="x-none"/>
        </w:rPr>
        <w:t>1</w:t>
      </w:r>
      <w:r w:rsidRPr="00617738">
        <w:rPr>
          <w:rFonts w:ascii="Georgia" w:hAnsi="Georgia"/>
        </w:rPr>
        <w:t xml:space="preserve">College of Life Sciences and Biotechnology, The State Key Laboratory of Microbial Metabolism, </w:t>
      </w:r>
      <w:r w:rsidRPr="00617738">
        <w:rPr>
          <w:rFonts w:ascii="Georgia" w:eastAsia="MS Mincho" w:hAnsi="Georgia"/>
          <w:lang w:eastAsia="x-none"/>
        </w:rPr>
        <w:t xml:space="preserve">Shanghai </w:t>
      </w:r>
      <w:r w:rsidRPr="00617738">
        <w:rPr>
          <w:rFonts w:ascii="Georgia" w:eastAsia="MS Mincho" w:hAnsi="Georgia"/>
          <w:noProof/>
          <w:lang w:eastAsia="x-none"/>
        </w:rPr>
        <w:t>Jio</w:t>
      </w:r>
      <w:r w:rsidRPr="00617738">
        <w:rPr>
          <w:rFonts w:ascii="Georgia" w:eastAsia="MS Mincho" w:hAnsi="Georgia"/>
          <w:lang w:eastAsia="x-none"/>
        </w:rPr>
        <w:t xml:space="preserve"> Tong Univ</w:t>
      </w:r>
      <w:r>
        <w:rPr>
          <w:rFonts w:ascii="Georgia" w:eastAsia="MS Mincho" w:hAnsi="Georgia"/>
          <w:lang w:eastAsia="x-none"/>
        </w:rPr>
        <w:t>ersity, Shanghai, China, 200240</w:t>
      </w:r>
    </w:p>
    <w:p w14:paraId="2186EA55" w14:textId="77777777" w:rsidR="00710C64" w:rsidRPr="00617738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2</w:t>
      </w:r>
      <w:r w:rsidRPr="00617738">
        <w:rPr>
          <w:rFonts w:ascii="Georgia" w:eastAsia="MS Mincho" w:hAnsi="Georgia"/>
        </w:rPr>
        <w:t>Institute of Biomedical Sciences, National Sun Yat-Sen University, Kaohsiung City, 804</w:t>
      </w:r>
      <w:r w:rsidRPr="00617738">
        <w:rPr>
          <w:rFonts w:ascii="Georgia" w:eastAsia="MS Mincho" w:hAnsi="Georgia"/>
          <w:noProof/>
        </w:rPr>
        <w:t>, Taiwan</w:t>
      </w:r>
    </w:p>
    <w:p w14:paraId="4FD87EB8" w14:textId="77777777" w:rsidR="00710C64" w:rsidRPr="00617738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3</w:t>
      </w:r>
      <w:r w:rsidRPr="00617738">
        <w:rPr>
          <w:rFonts w:ascii="Georgia" w:eastAsia="MS Mincho" w:hAnsi="Georgia"/>
        </w:rPr>
        <w:t>Department of Mechanical and Electro-Mechanical Engineering, National Sun Yat-sen Univers</w:t>
      </w:r>
      <w:r>
        <w:rPr>
          <w:rFonts w:ascii="Georgia" w:eastAsia="MS Mincho" w:hAnsi="Georgia"/>
        </w:rPr>
        <w:t>ity, Kaohsiung City 804, Taiwan</w:t>
      </w:r>
    </w:p>
    <w:p w14:paraId="3F822964" w14:textId="77777777" w:rsidR="00710C64" w:rsidRPr="00617738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4</w:t>
      </w:r>
      <w:r w:rsidRPr="00617738">
        <w:rPr>
          <w:rFonts w:ascii="Georgia" w:eastAsia="MS Mincho" w:hAnsi="Georgia"/>
        </w:rPr>
        <w:t>From the Liver Transplantation Program and Departments of Diagnostic Radiology, Kaohsiung Chang Gung Memorial Hospital and Chang Gung University College of Medicine, Kaohsiung, Taiwan</w:t>
      </w:r>
    </w:p>
    <w:p w14:paraId="7F7AC547" w14:textId="77777777" w:rsidR="00710C64" w:rsidRDefault="00710C64" w:rsidP="00710C64">
      <w:pPr>
        <w:rPr>
          <w:rFonts w:ascii="Georgia" w:hAnsi="Georgia"/>
        </w:rPr>
      </w:pPr>
      <w:r w:rsidRPr="00617738">
        <w:rPr>
          <w:rFonts w:ascii="Georgia" w:eastAsia="MS Mincho" w:hAnsi="Georgia"/>
          <w:vertAlign w:val="superscript"/>
        </w:rPr>
        <w:t>5</w:t>
      </w:r>
      <w:r w:rsidRPr="00617738">
        <w:rPr>
          <w:rFonts w:ascii="Georgia" w:eastAsia="MS Mincho" w:hAnsi="Georgia"/>
        </w:rPr>
        <w:t>Department of Materials and Optoelectronic Science, National Sun Yat-Sen University, Kaohsiung 80424, Taiwan</w:t>
      </w:r>
      <w:r w:rsidRPr="00617738">
        <w:rPr>
          <w:rFonts w:ascii="Georgia" w:hAnsi="Georgia"/>
        </w:rPr>
        <w:t xml:space="preserve"> </w:t>
      </w:r>
    </w:p>
    <w:p w14:paraId="23EF40D6" w14:textId="77777777" w:rsidR="00710C64" w:rsidRPr="00617738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6</w:t>
      </w:r>
      <w:r w:rsidRPr="00617738">
        <w:rPr>
          <w:rFonts w:ascii="Georgia" w:eastAsia="MS Mincho" w:hAnsi="Georgia"/>
        </w:rPr>
        <w:t>Department of Biotechnology, College of Life Science, Kaohsiung Medical, University, Kaohsiung, Taiwan</w:t>
      </w:r>
    </w:p>
    <w:p w14:paraId="2C9717F4" w14:textId="77777777" w:rsidR="00710C64" w:rsidRPr="00617738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7</w:t>
      </w:r>
      <w:r w:rsidRPr="00617738">
        <w:rPr>
          <w:rFonts w:ascii="Georgia" w:hAnsi="Georgia"/>
        </w:rPr>
        <w:t xml:space="preserve"> </w:t>
      </w:r>
      <w:r w:rsidRPr="00617738">
        <w:rPr>
          <w:rFonts w:ascii="Georgia" w:eastAsia="MS Mincho" w:hAnsi="Georgia"/>
        </w:rPr>
        <w:t>School of Electrical and Electronic Engineering,</w:t>
      </w:r>
      <w:r w:rsidRPr="00617738">
        <w:rPr>
          <w:rFonts w:ascii="Georgia" w:eastAsia="MS Mincho" w:hAnsi="Georgia"/>
          <w:vertAlign w:val="superscript"/>
        </w:rPr>
        <w:t xml:space="preserve"> </w:t>
      </w:r>
      <w:r w:rsidRPr="00617738">
        <w:rPr>
          <w:rFonts w:ascii="Georgia" w:eastAsia="MS Mincho" w:hAnsi="Georgia"/>
        </w:rPr>
        <w:t>Nanyang Technological University, Singapore</w:t>
      </w:r>
    </w:p>
    <w:p w14:paraId="3B7EA6AF" w14:textId="77777777" w:rsidR="00710C64" w:rsidRDefault="00710C64" w:rsidP="00710C64">
      <w:pPr>
        <w:rPr>
          <w:rFonts w:ascii="Georgia" w:eastAsia="MS Mincho" w:hAnsi="Georgia"/>
        </w:rPr>
      </w:pPr>
      <w:r w:rsidRPr="00617738">
        <w:rPr>
          <w:rFonts w:ascii="Georgia" w:eastAsia="MS Mincho" w:hAnsi="Georgia"/>
          <w:vertAlign w:val="superscript"/>
        </w:rPr>
        <w:t>8</w:t>
      </w:r>
      <w:r w:rsidRPr="00617738">
        <w:rPr>
          <w:rFonts w:ascii="Georgia" w:eastAsia="MS Mincho" w:hAnsi="Georgia"/>
        </w:rPr>
        <w:t>Institute of Medical Science and Technology, National Sun Yat-Sen University, Kaohsiung City 804, Taiwan</w:t>
      </w:r>
    </w:p>
    <w:p w14:paraId="04CD6683" w14:textId="77777777" w:rsidR="00710C64" w:rsidRPr="00617738" w:rsidRDefault="00710C64" w:rsidP="00710C64">
      <w:pPr>
        <w:rPr>
          <w:rFonts w:ascii="Georgia" w:eastAsia="MS Mincho" w:hAnsi="Georgia"/>
        </w:rPr>
      </w:pPr>
      <w:r>
        <w:rPr>
          <w:rFonts w:ascii="Georgia" w:eastAsia="MS Mincho" w:hAnsi="Georgia"/>
          <w:vertAlign w:val="superscript"/>
        </w:rPr>
        <w:t>9</w:t>
      </w:r>
      <w:r w:rsidRPr="00AC7DF6">
        <w:rPr>
          <w:rFonts w:ascii="Georgia" w:eastAsia="MS Mincho" w:hAnsi="Georgia"/>
        </w:rPr>
        <w:t>Wuxi School of Medicine, Jiangnan University, Wuxi, China</w:t>
      </w:r>
    </w:p>
    <w:p w14:paraId="56E26862" w14:textId="77777777" w:rsidR="00710C64" w:rsidRPr="00DA730A" w:rsidRDefault="00710C64" w:rsidP="00710C64">
      <w:pPr>
        <w:rPr>
          <w:rFonts w:ascii="Times" w:hAnsi="Times"/>
          <w:sz w:val="24"/>
          <w:szCs w:val="24"/>
        </w:rPr>
      </w:pPr>
    </w:p>
    <w:p w14:paraId="101B9D34" w14:textId="14E967E5" w:rsidR="007267EF" w:rsidRDefault="00977B5F" w:rsidP="0038086D">
      <w:pPr>
        <w:spacing w:before="240"/>
        <w:rPr>
          <w:b/>
        </w:rPr>
      </w:pPr>
      <w:r>
        <w:rPr>
          <w:b/>
          <w:noProof/>
          <w:lang w:val="en-US" w:eastAsia="en-US" w:bidi="ar-SA"/>
        </w:rPr>
        <w:lastRenderedPageBreak/>
        <w:drawing>
          <wp:inline distT="0" distB="0" distL="0" distR="0" wp14:anchorId="59437656" wp14:editId="431B2625">
            <wp:extent cx="5731510" cy="7013575"/>
            <wp:effectExtent l="0" t="0" r="889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upplimentry 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D58FA" w14:textId="0E6A9EE6" w:rsidR="00A2701D" w:rsidRPr="000310F8" w:rsidRDefault="006C6080" w:rsidP="0038086D">
      <w:pPr>
        <w:spacing w:before="240"/>
      </w:pPr>
      <w:r w:rsidRPr="000310F8">
        <w:rPr>
          <w:b/>
        </w:rPr>
        <w:t xml:space="preserve">Figure S1: </w:t>
      </w:r>
      <w:r w:rsidRPr="000310F8">
        <w:t>The syringe with a built-in stirring component to create an even W1/O emulsion: a stirring component was equipped inside the syringe to avoid uneven dispersion of W1/O emulsion; W1:</w:t>
      </w:r>
      <w:r w:rsidR="004F7465" w:rsidRPr="000310F8">
        <w:t xml:space="preserve"> </w:t>
      </w:r>
      <w:r w:rsidRPr="000310F8">
        <w:t>Dox, Oil: PCL, W2: PVA. Schematic of atomization of W1/O emulsion droplets. (B) Dox original powder, of which particle size was ~ 5-20 µm observed by Scanning electron microscope (SEM).</w:t>
      </w:r>
    </w:p>
    <w:p w14:paraId="191DE87C" w14:textId="77777777" w:rsidR="00A2701D" w:rsidRPr="000310F8" w:rsidRDefault="00A2701D" w:rsidP="00AA7243">
      <w:pPr>
        <w:rPr>
          <w:b/>
        </w:rPr>
      </w:pPr>
    </w:p>
    <w:p w14:paraId="096CDBEF" w14:textId="4CE13997" w:rsidR="00AE5CE5" w:rsidRDefault="00977B5F" w:rsidP="00AA7243">
      <w:pPr>
        <w:rPr>
          <w:b/>
        </w:rPr>
      </w:pPr>
      <w:r>
        <w:rPr>
          <w:b/>
          <w:noProof/>
          <w:lang w:val="en-US" w:eastAsia="en-US" w:bidi="ar-SA"/>
        </w:rPr>
        <w:lastRenderedPageBreak/>
        <w:drawing>
          <wp:inline distT="0" distB="0" distL="0" distR="0" wp14:anchorId="776B2AF9" wp14:editId="0AF846AA">
            <wp:extent cx="5731510" cy="6540500"/>
            <wp:effectExtent l="0" t="0" r="8890" b="1270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polimentry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4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064C3" w14:textId="303E0571" w:rsidR="00AA7243" w:rsidRPr="000310F8" w:rsidRDefault="00AA7243" w:rsidP="00AA7243">
      <w:r w:rsidRPr="000310F8">
        <w:rPr>
          <w:b/>
        </w:rPr>
        <w:t>Figure S2</w:t>
      </w:r>
      <w:r w:rsidR="00D31858" w:rsidRPr="000310F8">
        <w:t>:</w:t>
      </w:r>
      <w:r w:rsidRPr="000310F8">
        <w:t xml:space="preserve"> Schematic of W1/O/W2, the solvent EA and Dox solution diffused into the PVA solution, by which DLPM were fabricated </w:t>
      </w:r>
      <w:r w:rsidR="00812262" w:rsidRPr="000310F8">
        <w:t>with</w:t>
      </w:r>
      <w:r w:rsidRPr="000310F8">
        <w:t xml:space="preserve"> some drug crystallizations.  W1:</w:t>
      </w:r>
      <w:r w:rsidR="00CE19E7" w:rsidRPr="000310F8">
        <w:t xml:space="preserve"> </w:t>
      </w:r>
      <w:r w:rsidRPr="000310F8">
        <w:t>Dox, O:</w:t>
      </w:r>
      <w:r w:rsidR="00725550" w:rsidRPr="000310F8">
        <w:t xml:space="preserve"> </w:t>
      </w:r>
      <w:r w:rsidRPr="000310F8">
        <w:t>PCL, W2: PVA.</w:t>
      </w:r>
    </w:p>
    <w:p w14:paraId="71465658" w14:textId="77777777" w:rsidR="00AA7243" w:rsidRPr="000310F8" w:rsidRDefault="00AA7243" w:rsidP="00AA7243">
      <w:r w:rsidRPr="000310F8">
        <w:rPr>
          <w:b/>
        </w:rPr>
        <w:t xml:space="preserve"> (a)</w:t>
      </w:r>
      <w:r w:rsidRPr="000310F8">
        <w:t xml:space="preserve"> Storage of DLPM dry powder, avoiding degradation by hydrolysis;</w:t>
      </w:r>
    </w:p>
    <w:p w14:paraId="326B4F14" w14:textId="77777777" w:rsidR="00AA7243" w:rsidRPr="000310F8" w:rsidRDefault="00AA7243" w:rsidP="00AA7243">
      <w:r w:rsidRPr="000310F8">
        <w:t xml:space="preserve"> </w:t>
      </w:r>
      <w:r w:rsidRPr="000310F8">
        <w:rPr>
          <w:b/>
        </w:rPr>
        <w:t>(b)</w:t>
      </w:r>
      <w:r w:rsidRPr="000310F8">
        <w:t xml:space="preserve"> View of DLPM by OM, uneven EE and aggregation of DLPM were observed;</w:t>
      </w:r>
    </w:p>
    <w:p w14:paraId="44E9A497" w14:textId="599DAF1E" w:rsidR="00705845" w:rsidRPr="000310F8" w:rsidRDefault="00AA7243">
      <w:r w:rsidRPr="000310F8">
        <w:rPr>
          <w:b/>
        </w:rPr>
        <w:t xml:space="preserve"> (c)</w:t>
      </w:r>
      <w:r w:rsidRPr="000310F8">
        <w:t xml:space="preserve"> Matrix structure of DLPM with Dox crystallization and rough surface.</w:t>
      </w:r>
    </w:p>
    <w:p w14:paraId="525C040E" w14:textId="77777777" w:rsidR="00705845" w:rsidRPr="000310F8" w:rsidRDefault="00705845"/>
    <w:p w14:paraId="014A1904" w14:textId="63FDB9D5" w:rsidR="00AE5CE5" w:rsidRDefault="00977B5F" w:rsidP="0038086D">
      <w:pPr>
        <w:pStyle w:val="ListParagraph"/>
        <w:ind w:left="0"/>
        <w:rPr>
          <w:rFonts w:eastAsia="Arial Unicode MS"/>
          <w:b/>
        </w:rPr>
      </w:pPr>
      <w:r>
        <w:rPr>
          <w:rFonts w:eastAsia="Arial Unicode MS"/>
          <w:b/>
          <w:noProof/>
          <w:lang w:val="en-US" w:eastAsia="en-US" w:bidi="ar-SA"/>
        </w:rPr>
        <w:lastRenderedPageBreak/>
        <w:drawing>
          <wp:inline distT="0" distB="0" distL="0" distR="0" wp14:anchorId="17CF0622" wp14:editId="17E0E217">
            <wp:extent cx="5731510" cy="3231515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limentry 3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CE687" w14:textId="12AE6F6B" w:rsidR="00705845" w:rsidRPr="000310F8" w:rsidRDefault="00AA7243" w:rsidP="0038086D">
      <w:pPr>
        <w:pStyle w:val="ListParagraph"/>
        <w:ind w:left="0"/>
        <w:rPr>
          <w:rFonts w:eastAsia="Arial Unicode MS"/>
        </w:rPr>
      </w:pPr>
      <w:r w:rsidRPr="000310F8">
        <w:rPr>
          <w:rFonts w:eastAsia="Arial Unicode MS"/>
          <w:b/>
        </w:rPr>
        <w:t>Figure S3</w:t>
      </w:r>
      <w:r w:rsidR="00DE5A60" w:rsidRPr="000310F8">
        <w:rPr>
          <w:rFonts w:eastAsia="Arial Unicode MS"/>
          <w:b/>
        </w:rPr>
        <w:t>:</w:t>
      </w:r>
      <w:r w:rsidRPr="000310F8">
        <w:rPr>
          <w:rFonts w:eastAsia="Arial Unicode MS"/>
        </w:rPr>
        <w:t xml:space="preserve"> Fluorescence reaction of DLPM: the spectrum of Dox was corresponded with UV light of </w:t>
      </w:r>
      <w:r w:rsidR="00C94F6F" w:rsidRPr="000310F8">
        <w:rPr>
          <w:rFonts w:eastAsia="Arial Unicode MS"/>
        </w:rPr>
        <w:t xml:space="preserve">100-400 nm </w:t>
      </w:r>
      <w:r w:rsidRPr="000310F8">
        <w:rPr>
          <w:rFonts w:eastAsia="Arial Unicode MS"/>
        </w:rPr>
        <w:t>wavelength</w:t>
      </w:r>
      <w:r w:rsidR="00C94F6F" w:rsidRPr="000310F8">
        <w:rPr>
          <w:rFonts w:eastAsia="Arial Unicode MS"/>
        </w:rPr>
        <w:t>.</w:t>
      </w:r>
      <w:r w:rsidRPr="000310F8">
        <w:rPr>
          <w:rFonts w:eastAsia="Arial Unicode MS"/>
        </w:rPr>
        <w:t xml:space="preserve"> </w:t>
      </w:r>
    </w:p>
    <w:p w14:paraId="4404C14E" w14:textId="77777777" w:rsidR="00705845" w:rsidRPr="000310F8" w:rsidRDefault="00705845"/>
    <w:p w14:paraId="408B17E0" w14:textId="5FDE62C5" w:rsidR="00AE5CE5" w:rsidRDefault="00977B5F" w:rsidP="0038086D">
      <w:pPr>
        <w:tabs>
          <w:tab w:val="left" w:pos="5295"/>
        </w:tabs>
        <w:rPr>
          <w:b/>
        </w:rPr>
      </w:pPr>
      <w:r>
        <w:rPr>
          <w:b/>
          <w:noProof/>
          <w:lang w:val="en-US" w:eastAsia="en-US" w:bidi="ar-SA"/>
        </w:rPr>
        <w:drawing>
          <wp:inline distT="0" distB="0" distL="0" distR="0" wp14:anchorId="71801B7F" wp14:editId="1E4CF764">
            <wp:extent cx="5731510" cy="4298950"/>
            <wp:effectExtent l="0" t="0" r="889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de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438F0" w14:textId="331FCB4F" w:rsidR="00705845" w:rsidRPr="000310F8" w:rsidRDefault="00AA7243" w:rsidP="0038086D">
      <w:pPr>
        <w:tabs>
          <w:tab w:val="left" w:pos="5295"/>
        </w:tabs>
      </w:pPr>
      <w:r w:rsidRPr="000310F8">
        <w:rPr>
          <w:b/>
        </w:rPr>
        <w:t>Figure S4</w:t>
      </w:r>
      <w:r w:rsidR="00920782" w:rsidRPr="000310F8">
        <w:rPr>
          <w:b/>
        </w:rPr>
        <w:t>:</w:t>
      </w:r>
      <w:r w:rsidR="00D27AE6" w:rsidRPr="000310F8">
        <w:rPr>
          <w:b/>
        </w:rPr>
        <w:t xml:space="preserve"> </w:t>
      </w:r>
      <w:r w:rsidRPr="000310F8">
        <w:rPr>
          <w:b/>
        </w:rPr>
        <w:t xml:space="preserve">A indicates </w:t>
      </w:r>
      <w:r w:rsidRPr="000310F8">
        <w:t xml:space="preserve">different histogram represent MD simulation (RMSD) analysis for the Polycaprolactone and Doxorubicin hydrochloride compounds in 10ns time for 5 clusters. X-axis represent the RMSD in nanosecond (50 ns) and Y-axis represents the Frequency while </w:t>
      </w:r>
      <w:r w:rsidRPr="000310F8">
        <w:rPr>
          <w:b/>
        </w:rPr>
        <w:t xml:space="preserve">B indicates </w:t>
      </w:r>
      <w:r w:rsidRPr="000310F8">
        <w:t xml:space="preserve">different histogram represent MD simulation (Radius </w:t>
      </w:r>
      <w:r w:rsidR="00892654" w:rsidRPr="000310F8">
        <w:t xml:space="preserve">of </w:t>
      </w:r>
      <w:r w:rsidRPr="000310F8">
        <w:t xml:space="preserve">Gyration) analysis for the Polycaprolactone and Doxorubicin hydrochloride compounds in 10ns time for 5 clusters. X-axis represent the Radius of gyration and Y-axis represents the Frequency and </w:t>
      </w:r>
      <w:r w:rsidRPr="000310F8">
        <w:rPr>
          <w:b/>
        </w:rPr>
        <w:t xml:space="preserve">C indicates </w:t>
      </w:r>
      <w:r w:rsidRPr="000310F8">
        <w:t xml:space="preserve">different histogram represent MD simulation (H-Bond) analysis for the Polycaprolactone and Doxorubicin </w:t>
      </w:r>
      <w:r w:rsidRPr="000310F8">
        <w:lastRenderedPageBreak/>
        <w:t>hydrochloride compounds in 10ns time for 5 clusters. X-axis represents the H-Bond and Y-axis represents the Frequency.</w:t>
      </w:r>
    </w:p>
    <w:p w14:paraId="194811B9" w14:textId="77777777" w:rsidR="0038086D" w:rsidRPr="000310F8" w:rsidRDefault="0038086D" w:rsidP="0038086D">
      <w:pPr>
        <w:tabs>
          <w:tab w:val="left" w:pos="5295"/>
        </w:tabs>
      </w:pPr>
    </w:p>
    <w:p w14:paraId="60A6794E" w14:textId="72DF2B36" w:rsidR="00AE5CE5" w:rsidRDefault="00977B5F" w:rsidP="0038086D">
      <w:pPr>
        <w:tabs>
          <w:tab w:val="left" w:pos="5295"/>
        </w:tabs>
        <w:rPr>
          <w:b/>
        </w:rPr>
      </w:pPr>
      <w:r>
        <w:rPr>
          <w:b/>
          <w:noProof/>
          <w:lang w:val="en-US" w:eastAsia="en-US" w:bidi="ar-SA"/>
        </w:rPr>
        <w:drawing>
          <wp:inline distT="0" distB="0" distL="0" distR="0" wp14:anchorId="7689B2EC" wp14:editId="5B78090C">
            <wp:extent cx="5731510" cy="429895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de5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5CB7A" w14:textId="6D888731" w:rsidR="00AB344E" w:rsidRPr="000310F8" w:rsidRDefault="00AA7243" w:rsidP="0038086D">
      <w:pPr>
        <w:tabs>
          <w:tab w:val="left" w:pos="5295"/>
        </w:tabs>
      </w:pPr>
      <w:r w:rsidRPr="000310F8">
        <w:rPr>
          <w:b/>
        </w:rPr>
        <w:t>Figure S5</w:t>
      </w:r>
      <w:r w:rsidR="006520BC" w:rsidRPr="000310F8">
        <w:rPr>
          <w:b/>
        </w:rPr>
        <w:t>:</w:t>
      </w:r>
      <w:r w:rsidRPr="000310F8">
        <w:rPr>
          <w:b/>
        </w:rPr>
        <w:t xml:space="preserve"> </w:t>
      </w:r>
      <w:r w:rsidR="00B313C7" w:rsidRPr="000310F8">
        <w:t>C</w:t>
      </w:r>
      <w:r w:rsidRPr="000310F8">
        <w:t xml:space="preserve">orrelation coefficient heat map representation of radius </w:t>
      </w:r>
      <w:r w:rsidR="00B313C7" w:rsidRPr="000310F8">
        <w:t xml:space="preserve">of </w:t>
      </w:r>
      <w:r w:rsidRPr="000310F8">
        <w:t>gyration and RMSD analysis for the Polycaprolactone and Doxorubicin hydrochloride compounds in 10ns time for 5 clusters where red indicate RMSD and blue indicate radius of gyration during 50ns simulations</w:t>
      </w:r>
      <w:r w:rsidR="0087706A" w:rsidRPr="000310F8">
        <w:t>.</w:t>
      </w:r>
    </w:p>
    <w:p w14:paraId="09633D49" w14:textId="3F32D563" w:rsidR="00AB344E" w:rsidRPr="000310F8" w:rsidRDefault="00AB344E"/>
    <w:p w14:paraId="530AD473" w14:textId="526F640A" w:rsidR="00AE5CE5" w:rsidRDefault="00B5411A">
      <w:pPr>
        <w:rPr>
          <w:rFonts w:eastAsia="Arial Unicode MS"/>
          <w:b/>
        </w:rPr>
      </w:pPr>
      <w:r>
        <w:rPr>
          <w:rFonts w:eastAsia="Arial Unicode MS"/>
          <w:b/>
          <w:noProof/>
          <w:lang w:val="en-US" w:eastAsia="en-US" w:bidi="ar-SA"/>
        </w:rPr>
        <w:lastRenderedPageBreak/>
        <w:drawing>
          <wp:inline distT="0" distB="0" distL="0" distR="0" wp14:anchorId="165DAE60" wp14:editId="26C4B5EA">
            <wp:extent cx="5731510" cy="429895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F521A" w14:textId="48C14AEA" w:rsidR="00705845" w:rsidRPr="000310F8" w:rsidRDefault="0087706A">
      <w:pPr>
        <w:rPr>
          <w:rFonts w:eastAsia="Arial Unicode MS"/>
        </w:rPr>
      </w:pPr>
      <w:r w:rsidRPr="000310F8">
        <w:rPr>
          <w:rFonts w:eastAsia="Arial Unicode MS"/>
          <w:b/>
        </w:rPr>
        <w:t>Figure S6:</w:t>
      </w:r>
      <w:r w:rsidRPr="000310F8">
        <w:rPr>
          <w:rFonts w:eastAsia="Arial Unicode MS"/>
        </w:rPr>
        <w:t xml:space="preserve"> Representation of </w:t>
      </w:r>
      <w:r w:rsidR="00B5411A">
        <w:rPr>
          <w:rFonts w:eastAsia="Arial Unicode MS"/>
        </w:rPr>
        <w:t>Stochastic</w:t>
      </w:r>
      <w:r w:rsidRPr="000310F8">
        <w:rPr>
          <w:rFonts w:eastAsia="Arial Unicode MS"/>
        </w:rPr>
        <w:t xml:space="preserve"> simulation of the entire pathway in presence of polycaprolactone interaction with Doxorubicin hydrochloride.</w:t>
      </w:r>
    </w:p>
    <w:p w14:paraId="7368D9CD" w14:textId="187887C2" w:rsidR="007D4C36" w:rsidRPr="000310F8" w:rsidRDefault="007D4C36">
      <w:pPr>
        <w:rPr>
          <w:rFonts w:eastAsia="Arial Unicode MS"/>
        </w:rPr>
      </w:pPr>
    </w:p>
    <w:p w14:paraId="62FCE1BC" w14:textId="1A6CD559" w:rsidR="007D4C36" w:rsidRPr="000310F8" w:rsidRDefault="007D4C36">
      <w:pPr>
        <w:rPr>
          <w:rFonts w:eastAsia="Arial Unicode MS"/>
        </w:rPr>
      </w:pPr>
    </w:p>
    <w:p w14:paraId="5C4167F6" w14:textId="543E1DC9" w:rsidR="007D4C36" w:rsidRPr="000310F8" w:rsidRDefault="007D4C36">
      <w:pPr>
        <w:rPr>
          <w:rFonts w:eastAsia="Arial Unicode MS"/>
        </w:rPr>
      </w:pPr>
    </w:p>
    <w:p w14:paraId="6E09848E" w14:textId="7E2F21EF" w:rsidR="007D4C36" w:rsidRPr="000310F8" w:rsidRDefault="007D4C36">
      <w:pPr>
        <w:rPr>
          <w:rFonts w:eastAsia="Arial Unicode MS"/>
        </w:rPr>
      </w:pPr>
    </w:p>
    <w:p w14:paraId="38E5AC03" w14:textId="375A7614" w:rsidR="007D4C36" w:rsidRPr="000310F8" w:rsidRDefault="007D4C36" w:rsidP="007D4C36">
      <w:pPr>
        <w:pStyle w:val="Caption"/>
        <w:keepNext/>
        <w:spacing w:line="480" w:lineRule="auto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bookmarkStart w:id="1" w:name="_Toc520809616"/>
      <w:r w:rsidRPr="00441FB0">
        <w:rPr>
          <w:rFonts w:cs="Times New Roman"/>
          <w:b/>
          <w:i w:val="0"/>
          <w:iCs w:val="0"/>
          <w:color w:val="000000" w:themeColor="text1"/>
          <w:sz w:val="20"/>
          <w:szCs w:val="20"/>
        </w:rPr>
        <w:t xml:space="preserve">Table </w:t>
      </w:r>
      <w:r w:rsidR="00441FB0" w:rsidRPr="00441FB0">
        <w:rPr>
          <w:rFonts w:cs="Times New Roman"/>
          <w:b/>
          <w:i w:val="0"/>
          <w:iCs w:val="0"/>
          <w:color w:val="000000" w:themeColor="text1"/>
          <w:sz w:val="20"/>
          <w:szCs w:val="20"/>
        </w:rPr>
        <w:t>S</w:t>
      </w:r>
      <w:r w:rsidRPr="00441FB0">
        <w:rPr>
          <w:rFonts w:cs="Times New Roman"/>
          <w:b/>
          <w:i w:val="0"/>
          <w:iCs w:val="0"/>
          <w:color w:val="000000" w:themeColor="text1"/>
          <w:sz w:val="20"/>
          <w:szCs w:val="20"/>
        </w:rPr>
        <w:t>1</w:t>
      </w:r>
      <w:r w:rsidR="00441FB0">
        <w:rPr>
          <w:rFonts w:cs="Times New Roman"/>
          <w:i w:val="0"/>
          <w:iCs w:val="0"/>
          <w:color w:val="000000" w:themeColor="text1"/>
          <w:sz w:val="20"/>
          <w:szCs w:val="20"/>
        </w:rPr>
        <w:t>:</w:t>
      </w:r>
      <w:r w:rsidRPr="000310F8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DLE under different HLB of surfactant</w:t>
      </w:r>
      <w:bookmarkEnd w:id="1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95"/>
        <w:gridCol w:w="1890"/>
      </w:tblGrid>
      <w:tr w:rsidR="000310F8" w:rsidRPr="000310F8" w14:paraId="1F5BB55C" w14:textId="77777777" w:rsidTr="007D4C36">
        <w:trPr>
          <w:jc w:val="center"/>
        </w:trPr>
        <w:tc>
          <w:tcPr>
            <w:tcW w:w="179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0146F5C" w14:textId="77777777" w:rsidR="007D4C36" w:rsidRPr="000310F8" w:rsidRDefault="007D4C36" w:rsidP="00E61F72">
            <w:pPr>
              <w:jc w:val="center"/>
              <w:rPr>
                <w:rFonts w:eastAsia="標楷體"/>
                <w:b/>
                <w:szCs w:val="24"/>
              </w:rPr>
            </w:pPr>
            <w:r w:rsidRPr="000310F8">
              <w:rPr>
                <w:rFonts w:eastAsia="標楷體"/>
                <w:b/>
                <w:szCs w:val="24"/>
              </w:rPr>
              <w:t>Formulation (W</w:t>
            </w:r>
            <w:r w:rsidRPr="000310F8">
              <w:rPr>
                <w:rFonts w:eastAsia="標楷體"/>
                <w:b/>
                <w:szCs w:val="24"/>
                <w:vertAlign w:val="subscript"/>
              </w:rPr>
              <w:t>1</w:t>
            </w:r>
            <w:r w:rsidRPr="000310F8">
              <w:rPr>
                <w:rFonts w:eastAsia="標楷體"/>
                <w:b/>
                <w:szCs w:val="24"/>
              </w:rPr>
              <w:t>/O/W</w:t>
            </w:r>
            <w:r w:rsidRPr="000310F8">
              <w:rPr>
                <w:rFonts w:eastAsia="標楷體"/>
                <w:b/>
                <w:szCs w:val="24"/>
                <w:vertAlign w:val="subscript"/>
              </w:rPr>
              <w:t>2</w:t>
            </w:r>
            <w:r w:rsidRPr="000310F8">
              <w:rPr>
                <w:rFonts w:eastAsia="標楷體"/>
                <w:b/>
                <w:szCs w:val="24"/>
              </w:rPr>
              <w:t>)</w:t>
            </w:r>
          </w:p>
        </w:tc>
        <w:tc>
          <w:tcPr>
            <w:tcW w:w="189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B00F8F5" w14:textId="77777777" w:rsidR="007D4C36" w:rsidRPr="000310F8" w:rsidRDefault="007D4C36" w:rsidP="00E61F72">
            <w:pPr>
              <w:jc w:val="center"/>
              <w:rPr>
                <w:rFonts w:eastAsia="標楷體"/>
                <w:b/>
                <w:szCs w:val="24"/>
              </w:rPr>
            </w:pPr>
            <w:r w:rsidRPr="000310F8">
              <w:rPr>
                <w:rFonts w:eastAsia="標楷體"/>
                <w:b/>
                <w:szCs w:val="24"/>
              </w:rPr>
              <w:t>Value</w:t>
            </w:r>
          </w:p>
        </w:tc>
      </w:tr>
      <w:tr w:rsidR="000310F8" w:rsidRPr="000310F8" w14:paraId="5C3D6D76" w14:textId="77777777" w:rsidTr="007D4C36">
        <w:trPr>
          <w:jc w:val="center"/>
        </w:trPr>
        <w:tc>
          <w:tcPr>
            <w:tcW w:w="17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4942B2" w14:textId="77777777" w:rsidR="007D4C36" w:rsidRPr="000310F8" w:rsidRDefault="007D4C36" w:rsidP="007D4C36">
            <w:pPr>
              <w:jc w:val="center"/>
              <w:rPr>
                <w:noProof/>
                <w:szCs w:val="24"/>
              </w:rPr>
            </w:pPr>
            <w:r w:rsidRPr="000310F8">
              <w:rPr>
                <w:rFonts w:eastAsia="標楷體"/>
                <w:szCs w:val="24"/>
              </w:rPr>
              <w:t>DLE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9069F3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rFonts w:eastAsia="標楷體"/>
                <w:szCs w:val="24"/>
              </w:rPr>
              <w:t>38.2-42.2%</w:t>
            </w:r>
          </w:p>
        </w:tc>
      </w:tr>
      <w:tr w:rsidR="000310F8" w:rsidRPr="000310F8" w14:paraId="6883E4F2" w14:textId="77777777" w:rsidTr="007D4C36">
        <w:trPr>
          <w:jc w:val="center"/>
        </w:trPr>
        <w:tc>
          <w:tcPr>
            <w:tcW w:w="17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9D2E12" w14:textId="77777777" w:rsidR="007D4C36" w:rsidRPr="000310F8" w:rsidRDefault="007D4C36" w:rsidP="007D4C36">
            <w:pPr>
              <w:jc w:val="center"/>
              <w:rPr>
                <w:noProof/>
                <w:szCs w:val="24"/>
              </w:rPr>
            </w:pPr>
            <w:r w:rsidRPr="000310F8">
              <w:rPr>
                <w:rFonts w:eastAsia="標楷體"/>
                <w:szCs w:val="24"/>
              </w:rPr>
              <w:t>EE (5-30 µm)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FD3917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noProof/>
                <w:szCs w:val="24"/>
              </w:rPr>
              <w:t>3.21%</w:t>
            </w:r>
          </w:p>
        </w:tc>
      </w:tr>
      <w:tr w:rsidR="000310F8" w:rsidRPr="000310F8" w14:paraId="7A843521" w14:textId="77777777" w:rsidTr="007D4C36">
        <w:trPr>
          <w:jc w:val="center"/>
        </w:trPr>
        <w:tc>
          <w:tcPr>
            <w:tcW w:w="17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2FD98" w14:textId="77777777" w:rsidR="007D4C36" w:rsidRPr="000310F8" w:rsidRDefault="007D4C36" w:rsidP="007D4C36">
            <w:pPr>
              <w:jc w:val="center"/>
              <w:rPr>
                <w:noProof/>
                <w:szCs w:val="24"/>
              </w:rPr>
            </w:pPr>
            <w:r w:rsidRPr="000310F8">
              <w:rPr>
                <w:rFonts w:eastAsia="標楷體"/>
                <w:szCs w:val="24"/>
              </w:rPr>
              <w:t>EE (30-50 µm)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F7765A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noProof/>
                <w:szCs w:val="24"/>
              </w:rPr>
              <w:t>1.54%</w:t>
            </w:r>
          </w:p>
        </w:tc>
      </w:tr>
      <w:tr w:rsidR="000310F8" w:rsidRPr="000310F8" w14:paraId="57208BA3" w14:textId="77777777" w:rsidTr="007D4C36">
        <w:trPr>
          <w:jc w:val="center"/>
        </w:trPr>
        <w:tc>
          <w:tcPr>
            <w:tcW w:w="17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F73C68" w14:textId="77777777" w:rsidR="007D4C36" w:rsidRPr="000310F8" w:rsidRDefault="007D4C36" w:rsidP="007D4C36">
            <w:pPr>
              <w:jc w:val="center"/>
              <w:rPr>
                <w:rFonts w:eastAsia="標楷體"/>
                <w:szCs w:val="24"/>
              </w:rPr>
            </w:pPr>
            <w:r w:rsidRPr="000310F8">
              <w:rPr>
                <w:rFonts w:eastAsia="標楷體"/>
                <w:szCs w:val="24"/>
              </w:rPr>
              <w:t>EE (50-100 µm)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D540B6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noProof/>
                <w:szCs w:val="24"/>
              </w:rPr>
              <w:t>0.97%</w:t>
            </w:r>
          </w:p>
        </w:tc>
      </w:tr>
      <w:tr w:rsidR="000310F8" w:rsidRPr="000310F8" w14:paraId="470CFD61" w14:textId="77777777" w:rsidTr="007D4C36">
        <w:trPr>
          <w:jc w:val="center"/>
        </w:trPr>
        <w:tc>
          <w:tcPr>
            <w:tcW w:w="17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99E06E" w14:textId="77777777" w:rsidR="007D4C36" w:rsidRPr="000310F8" w:rsidRDefault="007D4C36" w:rsidP="007D4C36">
            <w:pPr>
              <w:jc w:val="center"/>
              <w:rPr>
                <w:rFonts w:eastAsia="標楷體"/>
                <w:szCs w:val="24"/>
              </w:rPr>
            </w:pPr>
            <w:r w:rsidRPr="000310F8">
              <w:rPr>
                <w:rFonts w:eastAsia="標楷體"/>
                <w:szCs w:val="24"/>
              </w:rPr>
              <w:t>EE (100-200 µm)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43AB3D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noProof/>
                <w:szCs w:val="24"/>
              </w:rPr>
              <w:t>0.97%</w:t>
            </w:r>
          </w:p>
        </w:tc>
      </w:tr>
      <w:tr w:rsidR="007D4C36" w:rsidRPr="000310F8" w14:paraId="6F4A9708" w14:textId="77777777" w:rsidTr="007D4C36">
        <w:trPr>
          <w:jc w:val="center"/>
        </w:trPr>
        <w:tc>
          <w:tcPr>
            <w:tcW w:w="1795" w:type="dxa"/>
            <w:tcBorders>
              <w:top w:val="nil"/>
              <w:left w:val="nil"/>
              <w:right w:val="nil"/>
            </w:tcBorders>
            <w:vAlign w:val="center"/>
          </w:tcPr>
          <w:p w14:paraId="5861513F" w14:textId="77777777" w:rsidR="007D4C36" w:rsidRPr="000310F8" w:rsidRDefault="007D4C36" w:rsidP="007D4C36">
            <w:pPr>
              <w:jc w:val="center"/>
              <w:rPr>
                <w:rFonts w:eastAsia="標楷體"/>
                <w:szCs w:val="24"/>
              </w:rPr>
            </w:pPr>
            <w:r w:rsidRPr="000310F8">
              <w:rPr>
                <w:rFonts w:eastAsia="標楷體"/>
                <w:szCs w:val="24"/>
              </w:rPr>
              <w:t>EE (200-500 µm)</w:t>
            </w:r>
          </w:p>
        </w:tc>
        <w:tc>
          <w:tcPr>
            <w:tcW w:w="1890" w:type="dxa"/>
            <w:tcBorders>
              <w:top w:val="nil"/>
              <w:left w:val="nil"/>
              <w:right w:val="nil"/>
            </w:tcBorders>
            <w:vAlign w:val="center"/>
          </w:tcPr>
          <w:p w14:paraId="2876C404" w14:textId="77777777" w:rsidR="007D4C36" w:rsidRPr="000310F8" w:rsidRDefault="007D4C36" w:rsidP="00E61F72">
            <w:pPr>
              <w:jc w:val="center"/>
              <w:rPr>
                <w:noProof/>
                <w:szCs w:val="24"/>
              </w:rPr>
            </w:pPr>
            <w:r w:rsidRPr="000310F8">
              <w:rPr>
                <w:noProof/>
                <w:szCs w:val="24"/>
              </w:rPr>
              <w:t>0.5%</w:t>
            </w:r>
          </w:p>
        </w:tc>
      </w:tr>
    </w:tbl>
    <w:p w14:paraId="6FFC60A4" w14:textId="77777777" w:rsidR="007D4C36" w:rsidRPr="000310F8" w:rsidRDefault="007D4C36" w:rsidP="007D4C36"/>
    <w:p w14:paraId="7135D2D2" w14:textId="77777777" w:rsidR="007D4C36" w:rsidRPr="000310F8" w:rsidRDefault="007D4C36">
      <w:pPr>
        <w:rPr>
          <w:rFonts w:eastAsia="Arial Unicode MS"/>
        </w:rPr>
      </w:pPr>
    </w:p>
    <w:sectPr w:rsidR="007D4C36" w:rsidRPr="000310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90E3045" w16cid:durableId="1FB5819E"/>
</w16cid:commentsIds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E72B7E" w14:textId="77777777" w:rsidR="00A353C1" w:rsidRDefault="00A353C1" w:rsidP="00705845">
      <w:r>
        <w:separator/>
      </w:r>
    </w:p>
  </w:endnote>
  <w:endnote w:type="continuationSeparator" w:id="0">
    <w:p w14:paraId="73D39998" w14:textId="77777777" w:rsidR="00A353C1" w:rsidRDefault="00A353C1" w:rsidP="007058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新細明體">
    <w:charset w:val="88"/>
    <w:family w:val="auto"/>
    <w:pitch w:val="variable"/>
    <w:sig w:usb0="A00002FF" w:usb1="28CFFCFA" w:usb2="00000016" w:usb3="00000000" w:csb0="00100001" w:csb1="00000000"/>
  </w:font>
  <w:font w:name="Mangal">
    <w:panose1 w:val="02040503050203030202"/>
    <w:charset w:val="00"/>
    <w:family w:val="auto"/>
    <w:pitch w:val="variable"/>
    <w:sig w:usb0="00008003" w:usb1="00000000" w:usb2="00000000" w:usb3="00000000" w:csb0="00000001" w:csb1="00000000"/>
  </w:font>
  <w:font w:name="Segoe UI">
    <w:altName w:val="Calibri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Times">
    <w:panose1 w:val="00000500000000020000"/>
    <w:charset w:val="00"/>
    <w:family w:val="auto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標楷體">
    <w:altName w:val="宋体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2DD96E" w14:textId="77777777" w:rsidR="00A353C1" w:rsidRDefault="00A353C1" w:rsidP="00705845">
      <w:r>
        <w:separator/>
      </w:r>
    </w:p>
  </w:footnote>
  <w:footnote w:type="continuationSeparator" w:id="0">
    <w:p w14:paraId="3CBEA612" w14:textId="77777777" w:rsidR="00A353C1" w:rsidRDefault="00A353C1" w:rsidP="007058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sDAzNzAyMTAyNjK0MDJU0lEKTi0uzszPAykwrQUAxXd4jCwAAAA="/>
  </w:docVars>
  <w:rsids>
    <w:rsidRoot w:val="00613410"/>
    <w:rsid w:val="00015B19"/>
    <w:rsid w:val="00020A42"/>
    <w:rsid w:val="000310F8"/>
    <w:rsid w:val="000A18F6"/>
    <w:rsid w:val="00114C5B"/>
    <w:rsid w:val="00122E1E"/>
    <w:rsid w:val="0013186D"/>
    <w:rsid w:val="00173B6B"/>
    <w:rsid w:val="00213583"/>
    <w:rsid w:val="002A0A53"/>
    <w:rsid w:val="00346263"/>
    <w:rsid w:val="00370F31"/>
    <w:rsid w:val="0038086D"/>
    <w:rsid w:val="003A09EA"/>
    <w:rsid w:val="00441FB0"/>
    <w:rsid w:val="004F7465"/>
    <w:rsid w:val="005A52CD"/>
    <w:rsid w:val="005D269B"/>
    <w:rsid w:val="005F0697"/>
    <w:rsid w:val="00613410"/>
    <w:rsid w:val="006520BC"/>
    <w:rsid w:val="006C6080"/>
    <w:rsid w:val="00705845"/>
    <w:rsid w:val="00710C64"/>
    <w:rsid w:val="00725550"/>
    <w:rsid w:val="007267EF"/>
    <w:rsid w:val="00773A29"/>
    <w:rsid w:val="007D4C36"/>
    <w:rsid w:val="007F45E6"/>
    <w:rsid w:val="007F6443"/>
    <w:rsid w:val="008018A6"/>
    <w:rsid w:val="00812262"/>
    <w:rsid w:val="0087706A"/>
    <w:rsid w:val="00892654"/>
    <w:rsid w:val="00920782"/>
    <w:rsid w:val="00923AFA"/>
    <w:rsid w:val="00977B5F"/>
    <w:rsid w:val="009862C5"/>
    <w:rsid w:val="009B361F"/>
    <w:rsid w:val="009C3F02"/>
    <w:rsid w:val="00A2701D"/>
    <w:rsid w:val="00A353C1"/>
    <w:rsid w:val="00A579D3"/>
    <w:rsid w:val="00A57B4E"/>
    <w:rsid w:val="00A87FC4"/>
    <w:rsid w:val="00AA7243"/>
    <w:rsid w:val="00AB344E"/>
    <w:rsid w:val="00AC1527"/>
    <w:rsid w:val="00AE4B02"/>
    <w:rsid w:val="00AE5CE5"/>
    <w:rsid w:val="00AF07B6"/>
    <w:rsid w:val="00AF451C"/>
    <w:rsid w:val="00B26985"/>
    <w:rsid w:val="00B313C7"/>
    <w:rsid w:val="00B33061"/>
    <w:rsid w:val="00B40ADF"/>
    <w:rsid w:val="00B5411A"/>
    <w:rsid w:val="00B65661"/>
    <w:rsid w:val="00BB3EBE"/>
    <w:rsid w:val="00C94F6F"/>
    <w:rsid w:val="00CB0C9A"/>
    <w:rsid w:val="00CE19E7"/>
    <w:rsid w:val="00D27AE6"/>
    <w:rsid w:val="00D31858"/>
    <w:rsid w:val="00DB7863"/>
    <w:rsid w:val="00DE5A60"/>
    <w:rsid w:val="00DF38BC"/>
    <w:rsid w:val="00E668CD"/>
    <w:rsid w:val="00F669E0"/>
    <w:rsid w:val="00F762E2"/>
    <w:rsid w:val="00F81782"/>
    <w:rsid w:val="00FB7186"/>
    <w:rsid w:val="00FF1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93872A"/>
  <w15:chartTrackingRefBased/>
  <w15:docId w15:val="{04DFF20B-7E98-4D1A-886A-5C0EECCD10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05845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Theme="minorEastAsia" w:hAnsi="Times New Roman" w:cs="Times New Roman"/>
      <w:color w:val="000000" w:themeColor="text1"/>
      <w:sz w:val="20"/>
      <w:szCs w:val="20"/>
      <w:lang w:val="en-IN" w:eastAsia="en-IN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5845"/>
    <w:pPr>
      <w:tabs>
        <w:tab w:val="center" w:pos="4513"/>
        <w:tab w:val="right" w:pos="9026"/>
      </w:tabs>
    </w:pPr>
    <w:rPr>
      <w:rFonts w:cs="Mangal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05845"/>
    <w:rPr>
      <w:rFonts w:ascii="Times New Roman" w:eastAsiaTheme="minorEastAsia" w:hAnsi="Times New Roman" w:cs="Mangal"/>
      <w:color w:val="000000" w:themeColor="text1"/>
      <w:sz w:val="20"/>
      <w:szCs w:val="18"/>
      <w:lang w:val="en-IN" w:eastAsia="en-IN" w:bidi="hi-IN"/>
    </w:rPr>
  </w:style>
  <w:style w:type="paragraph" w:styleId="Footer">
    <w:name w:val="footer"/>
    <w:basedOn w:val="Normal"/>
    <w:link w:val="FooterChar"/>
    <w:uiPriority w:val="99"/>
    <w:unhideWhenUsed/>
    <w:rsid w:val="00705845"/>
    <w:pPr>
      <w:tabs>
        <w:tab w:val="center" w:pos="4513"/>
        <w:tab w:val="right" w:pos="9026"/>
      </w:tabs>
    </w:pPr>
    <w:rPr>
      <w:rFonts w:cs="Mangal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05845"/>
    <w:rPr>
      <w:rFonts w:ascii="Times New Roman" w:eastAsiaTheme="minorEastAsia" w:hAnsi="Times New Roman" w:cs="Mangal"/>
      <w:color w:val="000000" w:themeColor="text1"/>
      <w:sz w:val="20"/>
      <w:szCs w:val="18"/>
      <w:lang w:val="en-IN" w:eastAsia="en-IN" w:bidi="hi-IN"/>
    </w:rPr>
  </w:style>
  <w:style w:type="paragraph" w:styleId="ListParagraph">
    <w:name w:val="List Paragraph"/>
    <w:basedOn w:val="Normal"/>
    <w:uiPriority w:val="34"/>
    <w:qFormat/>
    <w:rsid w:val="0070584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05845"/>
    <w:rPr>
      <w:rFonts w:ascii="Segoe UI" w:hAnsi="Segoe UI" w:cs="Mangal"/>
      <w:sz w:val="18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5845"/>
    <w:rPr>
      <w:rFonts w:ascii="Segoe UI" w:eastAsiaTheme="minorEastAsia" w:hAnsi="Segoe UI" w:cs="Mangal"/>
      <w:color w:val="000000" w:themeColor="text1"/>
      <w:sz w:val="18"/>
      <w:szCs w:val="16"/>
      <w:lang w:val="en-IN" w:eastAsia="en-IN" w:bidi="hi-IN"/>
    </w:rPr>
  </w:style>
  <w:style w:type="character" w:styleId="CommentReference">
    <w:name w:val="annotation reference"/>
    <w:basedOn w:val="DefaultParagraphFont"/>
    <w:uiPriority w:val="99"/>
    <w:semiHidden/>
    <w:unhideWhenUsed/>
    <w:rsid w:val="00705845"/>
    <w:rPr>
      <w:sz w:val="16"/>
      <w:szCs w:val="16"/>
    </w:rPr>
  </w:style>
  <w:style w:type="table" w:styleId="TableGrid">
    <w:name w:val="Table Grid"/>
    <w:basedOn w:val="TableNormal"/>
    <w:uiPriority w:val="39"/>
    <w:rsid w:val="00BB3EBE"/>
    <w:pPr>
      <w:spacing w:after="0" w:line="240" w:lineRule="auto"/>
    </w:pPr>
    <w:rPr>
      <w:rFonts w:eastAsiaTheme="minorEastAsia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BB3EBE"/>
    <w:pPr>
      <w:spacing w:after="200"/>
    </w:pPr>
    <w:rPr>
      <w:rFonts w:cs="Mangal"/>
      <w:i/>
      <w:iCs/>
      <w:color w:val="44546A" w:themeColor="text2"/>
      <w:sz w:val="18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C6080"/>
    <w:rPr>
      <w:rFonts w:cs="Mangal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C6080"/>
    <w:rPr>
      <w:rFonts w:ascii="Times New Roman" w:eastAsiaTheme="minorEastAsia" w:hAnsi="Times New Roman" w:cs="Mangal"/>
      <w:color w:val="000000" w:themeColor="text1"/>
      <w:sz w:val="20"/>
      <w:szCs w:val="18"/>
      <w:lang w:val="en-IN" w:eastAsia="en-IN" w:bidi="hi-I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C608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C6080"/>
    <w:rPr>
      <w:rFonts w:ascii="Times New Roman" w:eastAsiaTheme="minorEastAsia" w:hAnsi="Times New Roman" w:cs="Mangal"/>
      <w:b/>
      <w:bCs/>
      <w:color w:val="000000" w:themeColor="text1"/>
      <w:sz w:val="20"/>
      <w:szCs w:val="18"/>
      <w:lang w:val="en-IN" w:eastAsia="en-IN" w:bidi="hi-IN"/>
    </w:rPr>
  </w:style>
  <w:style w:type="character" w:customStyle="1" w:styleId="CaptionChar">
    <w:name w:val="Caption Char"/>
    <w:link w:val="Caption"/>
    <w:uiPriority w:val="35"/>
    <w:rsid w:val="007D4C36"/>
    <w:rPr>
      <w:rFonts w:ascii="Times New Roman" w:eastAsiaTheme="minorEastAsia" w:hAnsi="Times New Roman" w:cs="Mangal"/>
      <w:i/>
      <w:iCs/>
      <w:color w:val="44546A" w:themeColor="text2"/>
      <w:sz w:val="18"/>
      <w:szCs w:val="16"/>
      <w:lang w:val="en-IN" w:eastAsia="en-IN" w:bidi="hi-IN"/>
    </w:rPr>
  </w:style>
  <w:style w:type="character" w:styleId="Hyperlink">
    <w:name w:val="Hyperlink"/>
    <w:basedOn w:val="DefaultParagraphFont"/>
    <w:uiPriority w:val="99"/>
    <w:unhideWhenUsed/>
    <w:rsid w:val="00F762E2"/>
    <w:rPr>
      <w:color w:val="0563C1" w:themeColor="hyperlink"/>
      <w:u w:val="single"/>
    </w:rPr>
  </w:style>
  <w:style w:type="paragraph" w:customStyle="1" w:styleId="Default">
    <w:name w:val="Default"/>
    <w:rsid w:val="00F762E2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val="en-IN" w:eastAsia="en-IN" w:bidi="hi-IN"/>
    </w:rPr>
  </w:style>
  <w:style w:type="paragraph" w:customStyle="1" w:styleId="Affiliation">
    <w:name w:val="Affiliation"/>
    <w:uiPriority w:val="99"/>
    <w:rsid w:val="00F762E2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tiff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5" Type="http://schemas.microsoft.com/office/2016/09/relationships/commentsIds" Target="commentsIds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"/><Relationship Id="rId7" Type="http://schemas.openxmlformats.org/officeDocument/2006/relationships/image" Target="media/image2.tiff"/><Relationship Id="rId8" Type="http://schemas.openxmlformats.org/officeDocument/2006/relationships/image" Target="media/image3.tiff"/><Relationship Id="rId9" Type="http://schemas.openxmlformats.org/officeDocument/2006/relationships/image" Target="media/image4.tif"/><Relationship Id="rId10" Type="http://schemas.openxmlformats.org/officeDocument/2006/relationships/image" Target="media/image5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6</Pages>
  <Words>560</Words>
  <Characters>3198</Characters>
  <Application>Microsoft Macintosh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Microsoft Office User</cp:lastModifiedBy>
  <cp:revision>59</cp:revision>
  <dcterms:created xsi:type="dcterms:W3CDTF">2018-11-18T14:06:00Z</dcterms:created>
  <dcterms:modified xsi:type="dcterms:W3CDTF">2019-06-02T15:13:00Z</dcterms:modified>
</cp:coreProperties>
</file>