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A0" w:rsidRPr="007E70A0" w:rsidRDefault="007E70A0" w:rsidP="007E70A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70A0">
        <w:rPr>
          <w:rFonts w:ascii="Times New Roman" w:hAnsi="Times New Roman" w:cs="Times New Roman"/>
          <w:b/>
          <w:bCs/>
          <w:sz w:val="24"/>
          <w:szCs w:val="24"/>
        </w:rPr>
        <w:t>Supplementary materials:</w:t>
      </w:r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  <w:bookmarkStart w:id="0" w:name="_Hlk49983721"/>
      <w:r w:rsidRPr="007E70A0">
        <w:rPr>
          <w:rFonts w:ascii="Times New Roman" w:hAnsi="Times New Roman" w:cs="Times New Roman"/>
          <w:b/>
          <w:bCs/>
          <w:sz w:val="24"/>
          <w:szCs w:val="24"/>
        </w:rPr>
        <w:t>Supplementary figure 1</w:t>
      </w:r>
      <w:bookmarkEnd w:id="0"/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. Infrared spectroscopy of the scaffold. </w:t>
      </w:r>
      <w:r w:rsidRPr="007E70A0">
        <w:rPr>
          <w:rFonts w:ascii="Times New Roman" w:hAnsi="Times New Roman"/>
          <w:kern w:val="0"/>
          <w:sz w:val="24"/>
          <w:szCs w:val="24"/>
        </w:rPr>
        <w:t>Peak values were found at 3010.13-2533.49 cm</w:t>
      </w:r>
      <w:r w:rsidRPr="007E70A0">
        <w:rPr>
          <w:rFonts w:ascii="Times New Roman" w:hAnsi="Times New Roman" w:cs="Times New Roman"/>
          <w:szCs w:val="21"/>
          <w:vertAlign w:val="superscript"/>
        </w:rPr>
        <w:t>-1</w:t>
      </w:r>
      <w:r w:rsidRPr="007E70A0">
        <w:rPr>
          <w:rFonts w:ascii="Times New Roman" w:hAnsi="Times New Roman"/>
          <w:kern w:val="0"/>
          <w:sz w:val="24"/>
          <w:szCs w:val="24"/>
        </w:rPr>
        <w:t>, 1838.73 cm</w:t>
      </w:r>
      <w:r w:rsidRPr="007E70A0">
        <w:rPr>
          <w:rFonts w:ascii="Times New Roman" w:hAnsi="Times New Roman" w:cs="Times New Roman"/>
          <w:sz w:val="22"/>
          <w:vertAlign w:val="superscript"/>
        </w:rPr>
        <w:t>-1</w:t>
      </w:r>
      <w:r w:rsidRPr="007E70A0">
        <w:rPr>
          <w:rFonts w:ascii="Times New Roman" w:hAnsi="Times New Roman"/>
          <w:kern w:val="0"/>
          <w:sz w:val="24"/>
          <w:szCs w:val="24"/>
        </w:rPr>
        <w:t>, 799.30-1542.21cm</w:t>
      </w:r>
      <w:r w:rsidRPr="007E70A0">
        <w:rPr>
          <w:rFonts w:ascii="Times New Roman" w:hAnsi="Times New Roman" w:cs="Times New Roman"/>
          <w:szCs w:val="21"/>
          <w:vertAlign w:val="superscript"/>
        </w:rPr>
        <w:t>-1</w:t>
      </w:r>
      <w:r w:rsidRPr="007E70A0">
        <w:rPr>
          <w:rFonts w:ascii="Times New Roman" w:hAnsi="Times New Roman"/>
          <w:kern w:val="0"/>
          <w:sz w:val="24"/>
          <w:szCs w:val="24"/>
        </w:rPr>
        <w:t>.</w:t>
      </w:r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</w:p>
    <w:p w:rsidR="007E70A0" w:rsidRPr="007E70A0" w:rsidRDefault="007E70A0" w:rsidP="007E70A0">
      <w:pPr>
        <w:spacing w:line="360" w:lineRule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7E70A0">
        <w:rPr>
          <w:rFonts w:ascii="Times New Roman" w:hAnsi="Times New Roman" w:cs="Times New Roman"/>
          <w:b/>
          <w:bCs/>
          <w:sz w:val="24"/>
          <w:szCs w:val="24"/>
        </w:rPr>
        <w:t>Supplementary figure 2. CD90</w:t>
      </w:r>
      <w:r w:rsidRPr="007E7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Pr="007E70A0">
        <w:rPr>
          <w:rFonts w:ascii="Times New Roman" w:hAnsi="Times New Roman" w:cs="Times New Roman"/>
          <w:b/>
          <w:bCs/>
          <w:sz w:val="24"/>
          <w:szCs w:val="24"/>
        </w:rPr>
        <w:t>-CD105</w:t>
      </w:r>
      <w:r w:rsidRPr="007E70A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+ </w:t>
      </w:r>
      <w:r w:rsidRPr="007E70A0">
        <w:rPr>
          <w:rFonts w:ascii="Times New Roman" w:hAnsi="Times New Roman"/>
          <w:b/>
          <w:bCs/>
          <w:kern w:val="0"/>
          <w:sz w:val="24"/>
          <w:szCs w:val="24"/>
        </w:rPr>
        <w:t>cells counting and comparisons between groups</w:t>
      </w:r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  <w:r w:rsidRPr="007E70A0">
        <w:rPr>
          <w:rFonts w:ascii="Times New Roman" w:hAnsi="Times New Roman" w:hint="eastAsia"/>
          <w:kern w:val="0"/>
          <w:sz w:val="24"/>
          <w:szCs w:val="24"/>
        </w:rPr>
        <w:t>(</w:t>
      </w:r>
      <w:r w:rsidRPr="007E70A0">
        <w:rPr>
          <w:rFonts w:ascii="Times New Roman" w:hAnsi="Times New Roman"/>
          <w:kern w:val="0"/>
          <w:sz w:val="24"/>
          <w:szCs w:val="24"/>
        </w:rPr>
        <w:t xml:space="preserve">A-B) </w:t>
      </w:r>
      <w:r w:rsidRPr="007E70A0">
        <w:rPr>
          <w:rFonts w:ascii="Times New Roman" w:hAnsi="Times New Roman" w:cs="Times New Roman"/>
          <w:sz w:val="24"/>
          <w:szCs w:val="24"/>
        </w:rPr>
        <w:t>C</w:t>
      </w:r>
      <w:r w:rsidRPr="007E70A0">
        <w:rPr>
          <w:rFonts w:ascii="Times New Roman" w:eastAsia="SimSun" w:hAnsi="Times New Roman" w:cs="Times New Roman"/>
          <w:sz w:val="24"/>
          <w:szCs w:val="24"/>
        </w:rPr>
        <w:t>omparisons of</w:t>
      </w:r>
      <w:r w:rsidRPr="007E70A0">
        <w:rPr>
          <w:rFonts w:ascii="Times New Roman" w:hAnsi="Times New Roman" w:cs="Times New Roman"/>
          <w:sz w:val="24"/>
          <w:szCs w:val="24"/>
        </w:rPr>
        <w:t xml:space="preserve"> CD90</w:t>
      </w:r>
      <w:r w:rsidRPr="007E70A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7E70A0">
        <w:rPr>
          <w:rFonts w:ascii="Times New Roman" w:hAnsi="Times New Roman" w:cs="Times New Roman"/>
          <w:sz w:val="24"/>
          <w:szCs w:val="24"/>
        </w:rPr>
        <w:t>-CD105</w:t>
      </w:r>
      <w:r w:rsidRPr="007E70A0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Pr="007E70A0">
        <w:rPr>
          <w:rFonts w:ascii="Times New Roman" w:hAnsi="Times New Roman"/>
          <w:kern w:val="0"/>
          <w:sz w:val="24"/>
          <w:szCs w:val="24"/>
        </w:rPr>
        <w:t xml:space="preserve">cells in 3D-CH group and 3D-C group after 3 days (A) and 7 days (B) of co-culturing with the scaffolds. (C-D) </w:t>
      </w:r>
      <w:r w:rsidRPr="007E70A0">
        <w:rPr>
          <w:rFonts w:ascii="Times New Roman" w:hAnsi="Times New Roman" w:cs="Times New Roman"/>
          <w:sz w:val="24"/>
          <w:szCs w:val="24"/>
        </w:rPr>
        <w:t>C</w:t>
      </w:r>
      <w:r w:rsidRPr="007E70A0">
        <w:rPr>
          <w:rFonts w:ascii="Times New Roman" w:eastAsia="SimSun" w:hAnsi="Times New Roman" w:cs="Times New Roman"/>
          <w:sz w:val="24"/>
          <w:szCs w:val="24"/>
        </w:rPr>
        <w:t>omparisons of</w:t>
      </w:r>
      <w:r w:rsidRPr="007E70A0">
        <w:rPr>
          <w:rFonts w:ascii="Times New Roman" w:hAnsi="Times New Roman" w:cs="Times New Roman"/>
          <w:sz w:val="24"/>
          <w:szCs w:val="24"/>
        </w:rPr>
        <w:t xml:space="preserve"> CD90</w:t>
      </w:r>
      <w:r w:rsidRPr="007E70A0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7E70A0">
        <w:rPr>
          <w:rFonts w:ascii="Times New Roman" w:hAnsi="Times New Roman" w:cs="Times New Roman"/>
          <w:sz w:val="24"/>
          <w:szCs w:val="24"/>
        </w:rPr>
        <w:t>-CD105</w:t>
      </w:r>
      <w:r w:rsidRPr="007E70A0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Pr="007E70A0">
        <w:rPr>
          <w:rFonts w:ascii="Times New Roman" w:hAnsi="Times New Roman"/>
          <w:kern w:val="0"/>
          <w:sz w:val="24"/>
          <w:szCs w:val="24"/>
        </w:rPr>
        <w:t xml:space="preserve">cells after 3 days and 7 days of co-culturing with the scaffolds in 3D-C group (C) and 3D-CH group (D). </w:t>
      </w:r>
      <w:bookmarkStart w:id="1" w:name="_Hlk50490966"/>
      <w:r w:rsidRPr="007E70A0">
        <w:rPr>
          <w:rFonts w:ascii="Times New Roman" w:hAnsi="Times New Roman"/>
          <w:kern w:val="0"/>
          <w:sz w:val="24"/>
          <w:szCs w:val="24"/>
          <w:vertAlign w:val="superscript"/>
        </w:rPr>
        <w:t>++</w:t>
      </w:r>
      <w:r w:rsidRPr="007E70A0">
        <w:rPr>
          <w:rFonts w:ascii="Times New Roman" w:hAnsi="Times New Roman"/>
          <w:i/>
          <w:iCs/>
          <w:kern w:val="0"/>
          <w:sz w:val="24"/>
          <w:szCs w:val="24"/>
        </w:rPr>
        <w:t>P</w:t>
      </w:r>
      <w:r w:rsidRPr="007E70A0">
        <w:rPr>
          <w:rFonts w:ascii="Times New Roman" w:hAnsi="Times New Roman"/>
          <w:kern w:val="0"/>
          <w:sz w:val="24"/>
          <w:szCs w:val="24"/>
        </w:rPr>
        <w:t xml:space="preserve"> &lt; 0.01.</w:t>
      </w:r>
      <w:bookmarkEnd w:id="1"/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</w:p>
    <w:p w:rsidR="007E70A0" w:rsidRPr="007E70A0" w:rsidRDefault="007E70A0" w:rsidP="007E70A0">
      <w:pPr>
        <w:spacing w:line="360" w:lineRule="auto"/>
        <w:rPr>
          <w:rFonts w:ascii="Times New Roman" w:hAnsi="Times New Roman"/>
          <w:sz w:val="24"/>
          <w:szCs w:val="24"/>
        </w:rPr>
      </w:pPr>
      <w:r w:rsidRPr="007E70A0">
        <w:rPr>
          <w:rFonts w:ascii="Times New Roman" w:hAnsi="Times New Roman"/>
          <w:b/>
          <w:bCs/>
          <w:kern w:val="0"/>
          <w:sz w:val="24"/>
          <w:szCs w:val="24"/>
        </w:rPr>
        <w:t xml:space="preserve">Supplementary figure 3. </w:t>
      </w:r>
      <w:r w:rsidRPr="007E70A0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7E70A0">
        <w:rPr>
          <w:rFonts w:ascii="Times New Roman" w:eastAsia="SimSun" w:hAnsi="Times New Roman" w:cs="Times New Roman"/>
          <w:b/>
          <w:bCs/>
          <w:sz w:val="24"/>
          <w:szCs w:val="24"/>
        </w:rPr>
        <w:t>omparisons of MEP in each group from the time of 3 months to 6 months after surgery.</w:t>
      </w:r>
      <w:r w:rsidRPr="007E70A0">
        <w:rPr>
          <w:rFonts w:ascii="Times New Roman" w:eastAsia="SimSun" w:hAnsi="Times New Roman" w:cs="Times New Roman"/>
          <w:sz w:val="24"/>
          <w:szCs w:val="24"/>
        </w:rPr>
        <w:t xml:space="preserve"> (A-C) </w:t>
      </w:r>
      <w:r w:rsidRPr="007E70A0">
        <w:rPr>
          <w:rFonts w:ascii="Times New Roman" w:hAnsi="Times New Roman" w:cs="Times New Roman"/>
          <w:sz w:val="24"/>
          <w:szCs w:val="24"/>
        </w:rPr>
        <w:t>C</w:t>
      </w:r>
      <w:r w:rsidRPr="007E70A0">
        <w:rPr>
          <w:rFonts w:ascii="Times New Roman" w:eastAsia="SimSun" w:hAnsi="Times New Roman" w:cs="Times New Roman"/>
          <w:sz w:val="24"/>
          <w:szCs w:val="24"/>
        </w:rPr>
        <w:t xml:space="preserve">omparisons of latency in TBI group (A), CH group (B), and 3D-CH group (C) from the time of 3 months to 6 months after surgery. (D-F) </w:t>
      </w:r>
      <w:r w:rsidRPr="007E70A0">
        <w:rPr>
          <w:rFonts w:ascii="Times New Roman" w:hAnsi="Times New Roman" w:cs="Times New Roman"/>
          <w:sz w:val="24"/>
          <w:szCs w:val="24"/>
        </w:rPr>
        <w:t>C</w:t>
      </w:r>
      <w:r w:rsidRPr="007E70A0">
        <w:rPr>
          <w:rFonts w:ascii="Times New Roman" w:eastAsia="SimSun" w:hAnsi="Times New Roman" w:cs="Times New Roman"/>
          <w:sz w:val="24"/>
          <w:szCs w:val="24"/>
        </w:rPr>
        <w:t xml:space="preserve">omparisons of amplitude in TBI group (D), CH group (E), and 3D-CH group (F) from the time of 3 months to 6 months after surgery. </w:t>
      </w:r>
      <w:bookmarkStart w:id="2" w:name="_Hlk50490980"/>
      <w:r w:rsidRPr="007E70A0">
        <w:rPr>
          <w:rFonts w:ascii="Times New Roman" w:hAnsi="Times New Roman"/>
          <w:sz w:val="24"/>
          <w:szCs w:val="24"/>
          <w:vertAlign w:val="superscript"/>
        </w:rPr>
        <w:t>*</w:t>
      </w:r>
      <w:r w:rsidRPr="007E70A0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7E70A0">
        <w:rPr>
          <w:rFonts w:ascii="Times New Roman" w:hAnsi="Times New Roman"/>
          <w:sz w:val="24"/>
          <w:szCs w:val="24"/>
        </w:rPr>
        <w:t xml:space="preserve">&lt; 0.05, </w:t>
      </w:r>
      <w:r w:rsidRPr="007E70A0">
        <w:rPr>
          <w:rFonts w:ascii="Times New Roman" w:hAnsi="Times New Roman"/>
          <w:sz w:val="24"/>
          <w:szCs w:val="24"/>
          <w:vertAlign w:val="superscript"/>
        </w:rPr>
        <w:t>**</w:t>
      </w:r>
      <w:r w:rsidRPr="007E70A0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7E70A0">
        <w:rPr>
          <w:rFonts w:ascii="Times New Roman" w:hAnsi="Times New Roman"/>
          <w:sz w:val="24"/>
          <w:szCs w:val="24"/>
        </w:rPr>
        <w:t>&lt; 0.01.</w:t>
      </w:r>
      <w:bookmarkEnd w:id="2"/>
    </w:p>
    <w:p w:rsidR="007E70A0" w:rsidRPr="007E70A0" w:rsidRDefault="007E70A0" w:rsidP="007E70A0">
      <w:pPr>
        <w:spacing w:line="360" w:lineRule="auto"/>
        <w:rPr>
          <w:rFonts w:ascii="Times New Roman" w:eastAsia="SimSun" w:hAnsi="Times New Roman" w:cs="Times New Roman"/>
          <w:sz w:val="24"/>
          <w:szCs w:val="24"/>
        </w:rPr>
      </w:pPr>
    </w:p>
    <w:p w:rsidR="007E70A0" w:rsidRPr="007E70A0" w:rsidRDefault="007E70A0" w:rsidP="007E70A0">
      <w:pPr>
        <w:spacing w:line="360" w:lineRule="auto"/>
        <w:rPr>
          <w:rFonts w:ascii="Times New Roman" w:hAnsi="Times New Roman"/>
          <w:sz w:val="24"/>
          <w:szCs w:val="24"/>
        </w:rPr>
      </w:pPr>
      <w:r w:rsidRPr="007E70A0">
        <w:rPr>
          <w:rFonts w:ascii="Times New Roman" w:hAnsi="Times New Roman"/>
          <w:b/>
          <w:bCs/>
          <w:kern w:val="0"/>
          <w:sz w:val="24"/>
          <w:szCs w:val="24"/>
        </w:rPr>
        <w:t xml:space="preserve">Supplementary figure 4: </w:t>
      </w:r>
      <w:proofErr w:type="spellStart"/>
      <w:r w:rsidRPr="007E70A0">
        <w:rPr>
          <w:rFonts w:ascii="Times New Roman" w:hAnsi="Times New Roman" w:cs="Times New Roman"/>
          <w:b/>
          <w:bCs/>
          <w:sz w:val="24"/>
          <w:szCs w:val="24"/>
        </w:rPr>
        <w:t>sEMG</w:t>
      </w:r>
      <w:proofErr w:type="spellEnd"/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Pr="007E70A0">
        <w:rPr>
          <w:rFonts w:ascii="Times New Roman" w:hAnsi="Times New Roman" w:cs="Times New Roman"/>
          <w:b/>
          <w:bCs/>
          <w:sz w:val="24"/>
          <w:szCs w:val="24"/>
        </w:rPr>
        <w:t>vGRF</w:t>
      </w:r>
      <w:proofErr w:type="spellEnd"/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 results of for all groups 3 months after implantation.</w:t>
      </w:r>
      <w:r w:rsidRPr="007E70A0">
        <w:rPr>
          <w:rFonts w:ascii="Times New Roman" w:hAnsi="Times New Roman" w:cs="Times New Roman"/>
          <w:sz w:val="24"/>
          <w:szCs w:val="24"/>
        </w:rPr>
        <w:t xml:space="preserve"> (A-D1) </w:t>
      </w:r>
      <w:proofErr w:type="spellStart"/>
      <w:r w:rsidRPr="007E70A0">
        <w:rPr>
          <w:rFonts w:ascii="Times New Roman" w:hAnsi="Times New Roman" w:cs="Times New Roman"/>
          <w:sz w:val="24"/>
          <w:szCs w:val="24"/>
        </w:rPr>
        <w:t>sEMG</w:t>
      </w:r>
      <w:proofErr w:type="spellEnd"/>
      <w:r w:rsidRPr="007E70A0">
        <w:rPr>
          <w:rFonts w:ascii="Times New Roman" w:hAnsi="Times New Roman" w:cs="Times New Roman"/>
          <w:sz w:val="24"/>
          <w:szCs w:val="24"/>
        </w:rPr>
        <w:t xml:space="preserve"> </w:t>
      </w:r>
      <w:r w:rsidRPr="007E70A0">
        <w:rPr>
          <w:rFonts w:ascii="Times New Roman" w:eastAsia="SimSun" w:hAnsi="Times New Roman" w:cs="Times New Roman"/>
          <w:sz w:val="24"/>
          <w:szCs w:val="24"/>
        </w:rPr>
        <w:t xml:space="preserve">comparisons of bilateral </w:t>
      </w:r>
      <w:proofErr w:type="spellStart"/>
      <w:r w:rsidRPr="007E70A0">
        <w:rPr>
          <w:rFonts w:ascii="Times New Roman" w:eastAsia="SimSun" w:hAnsi="Times New Roman" w:cs="Times New Roman"/>
          <w:sz w:val="24"/>
          <w:szCs w:val="24"/>
        </w:rPr>
        <w:t>hindlimbs</w:t>
      </w:r>
      <w:proofErr w:type="spellEnd"/>
      <w:r w:rsidRPr="007E70A0">
        <w:rPr>
          <w:rFonts w:ascii="Times New Roman" w:eastAsia="SimSun" w:hAnsi="Times New Roman" w:cs="Times New Roman"/>
          <w:sz w:val="24"/>
          <w:szCs w:val="24"/>
        </w:rPr>
        <w:t xml:space="preserve"> in TBI group (A &amp; A1), CH group (B &amp; B1), </w:t>
      </w:r>
      <w:proofErr w:type="gramStart"/>
      <w:r w:rsidRPr="007E70A0">
        <w:rPr>
          <w:rFonts w:ascii="Times New Roman" w:eastAsia="SimSun" w:hAnsi="Times New Roman" w:cs="Times New Roman"/>
          <w:sz w:val="24"/>
          <w:szCs w:val="24"/>
        </w:rPr>
        <w:t>3D</w:t>
      </w:r>
      <w:proofErr w:type="gramEnd"/>
      <w:r w:rsidRPr="007E70A0">
        <w:rPr>
          <w:rFonts w:ascii="Times New Roman" w:eastAsia="SimSun" w:hAnsi="Times New Roman" w:cs="Times New Roman"/>
          <w:sz w:val="24"/>
          <w:szCs w:val="24"/>
        </w:rPr>
        <w:t xml:space="preserve">-CH group (C &amp; C1), and Control group (D &amp;D1). </w:t>
      </w:r>
      <w:r w:rsidRPr="007E70A0">
        <w:rPr>
          <w:rFonts w:ascii="Times New Roman" w:hAnsi="Times New Roman" w:cs="Times New Roman"/>
          <w:sz w:val="24"/>
          <w:szCs w:val="24"/>
        </w:rPr>
        <w:t xml:space="preserve">(E-H1) </w:t>
      </w:r>
      <w:proofErr w:type="spellStart"/>
      <w:r w:rsidRPr="007E70A0">
        <w:rPr>
          <w:rFonts w:ascii="Times New Roman" w:hAnsi="Times New Roman" w:cs="Times New Roman"/>
          <w:sz w:val="24"/>
          <w:szCs w:val="24"/>
        </w:rPr>
        <w:t>vGRF</w:t>
      </w:r>
      <w:proofErr w:type="spellEnd"/>
      <w:r w:rsidRPr="007E70A0">
        <w:rPr>
          <w:rFonts w:ascii="Times New Roman" w:hAnsi="Times New Roman" w:cs="Times New Roman"/>
          <w:sz w:val="24"/>
          <w:szCs w:val="24"/>
        </w:rPr>
        <w:t xml:space="preserve"> </w:t>
      </w:r>
      <w:r w:rsidRPr="007E70A0">
        <w:rPr>
          <w:rFonts w:ascii="Times New Roman" w:eastAsia="SimSun" w:hAnsi="Times New Roman" w:cs="Times New Roman"/>
          <w:sz w:val="24"/>
          <w:szCs w:val="24"/>
        </w:rPr>
        <w:t xml:space="preserve">comparisons of bilateral </w:t>
      </w:r>
      <w:proofErr w:type="spellStart"/>
      <w:r w:rsidRPr="007E70A0">
        <w:rPr>
          <w:rFonts w:ascii="Times New Roman" w:eastAsia="SimSun" w:hAnsi="Times New Roman" w:cs="Times New Roman"/>
          <w:sz w:val="24"/>
          <w:szCs w:val="24"/>
        </w:rPr>
        <w:t>hindlimbs</w:t>
      </w:r>
      <w:proofErr w:type="spellEnd"/>
      <w:r w:rsidRPr="007E70A0">
        <w:rPr>
          <w:rFonts w:ascii="Times New Roman" w:eastAsia="SimSun" w:hAnsi="Times New Roman" w:cs="Times New Roman"/>
          <w:sz w:val="24"/>
          <w:szCs w:val="24"/>
        </w:rPr>
        <w:t xml:space="preserve"> in TBI group (E &amp; E1), CH group (F &amp; F1), 3D-CH group (G &amp; G1), and Control group (H &amp; H1). </w:t>
      </w:r>
      <w:r w:rsidRPr="007E70A0">
        <w:rPr>
          <w:rFonts w:ascii="Times New Roman" w:hAnsi="Times New Roman"/>
          <w:sz w:val="24"/>
          <w:szCs w:val="24"/>
          <w:vertAlign w:val="superscript"/>
        </w:rPr>
        <w:t>*</w:t>
      </w:r>
      <w:r w:rsidRPr="007E70A0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7E70A0">
        <w:rPr>
          <w:rFonts w:ascii="Times New Roman" w:hAnsi="Times New Roman"/>
          <w:sz w:val="24"/>
          <w:szCs w:val="24"/>
        </w:rPr>
        <w:t xml:space="preserve">&lt; 0.05, </w:t>
      </w:r>
      <w:r w:rsidRPr="007E70A0">
        <w:rPr>
          <w:rFonts w:ascii="Times New Roman" w:hAnsi="Times New Roman"/>
          <w:sz w:val="24"/>
          <w:szCs w:val="24"/>
          <w:vertAlign w:val="superscript"/>
        </w:rPr>
        <w:t>**</w:t>
      </w:r>
      <w:r w:rsidRPr="007E70A0">
        <w:rPr>
          <w:rFonts w:ascii="Times New Roman" w:hAnsi="Times New Roman"/>
          <w:i/>
          <w:iCs/>
          <w:sz w:val="24"/>
          <w:szCs w:val="24"/>
        </w:rPr>
        <w:t xml:space="preserve">P </w:t>
      </w:r>
      <w:r w:rsidRPr="007E70A0">
        <w:rPr>
          <w:rFonts w:ascii="Times New Roman" w:hAnsi="Times New Roman"/>
          <w:sz w:val="24"/>
          <w:szCs w:val="24"/>
        </w:rPr>
        <w:t>&lt; 0.01.</w:t>
      </w:r>
    </w:p>
    <w:p w:rsidR="007E70A0" w:rsidRPr="007E70A0" w:rsidRDefault="007E70A0" w:rsidP="007E70A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Supplementary figure 5. Assessment of joint motion status under </w:t>
      </w:r>
      <w:r w:rsidRPr="007E70A0">
        <w:rPr>
          <w:rFonts w:ascii="Times New Roman" w:hAnsi="Times New Roman" w:cs="Times New Roman" w:hint="eastAsia"/>
          <w:b/>
          <w:bCs/>
          <w:sz w:val="24"/>
          <w:szCs w:val="24"/>
        </w:rPr>
        <w:t>the</w:t>
      </w:r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 motion capture system. </w:t>
      </w:r>
      <w:r w:rsidRPr="007E70A0">
        <w:rPr>
          <w:rFonts w:ascii="Times New Roman" w:hAnsi="Times New Roman" w:cs="Times New Roman"/>
          <w:sz w:val="24"/>
          <w:szCs w:val="24"/>
        </w:rPr>
        <w:t>(A-D) C</w:t>
      </w:r>
      <w:r w:rsidRPr="007E70A0">
        <w:rPr>
          <w:rFonts w:ascii="Times New Roman" w:eastAsia="SimSun" w:hAnsi="Times New Roman" w:cs="Times New Roman"/>
          <w:sz w:val="24"/>
          <w:szCs w:val="24"/>
        </w:rPr>
        <w:t>omparisons of a</w:t>
      </w:r>
      <w:r w:rsidRPr="007E70A0">
        <w:rPr>
          <w:rFonts w:ascii="Times New Roman" w:hAnsi="Times New Roman" w:cs="Times New Roman"/>
          <w:sz w:val="24"/>
          <w:szCs w:val="24"/>
        </w:rPr>
        <w:t>ngle change in bilatera</w:t>
      </w:r>
      <w:bookmarkStart w:id="3" w:name="_GoBack"/>
      <w:bookmarkEnd w:id="3"/>
      <w:r w:rsidRPr="007E70A0"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 w:rsidRPr="007E70A0">
        <w:rPr>
          <w:rFonts w:ascii="Times New Roman" w:hAnsi="Times New Roman" w:cs="Times New Roman"/>
          <w:sz w:val="24"/>
          <w:szCs w:val="24"/>
        </w:rPr>
        <w:t>hindlimbs</w:t>
      </w:r>
      <w:proofErr w:type="spellEnd"/>
      <w:r w:rsidRPr="007E70A0">
        <w:rPr>
          <w:rFonts w:ascii="Times New Roman" w:hAnsi="Times New Roman" w:cs="Times New Roman"/>
          <w:sz w:val="24"/>
          <w:szCs w:val="24"/>
        </w:rPr>
        <w:t xml:space="preserve"> in the TBI group (A), CH group (B), 3D-CH group (C), and Control group (D). (E-H) C</w:t>
      </w:r>
      <w:r w:rsidRPr="007E70A0">
        <w:rPr>
          <w:rFonts w:ascii="Times New Roman" w:eastAsia="SimSun" w:hAnsi="Times New Roman" w:cs="Times New Roman"/>
          <w:sz w:val="24"/>
          <w:szCs w:val="24"/>
        </w:rPr>
        <w:t>omparisons of</w:t>
      </w:r>
      <w:r w:rsidRPr="007E70A0">
        <w:rPr>
          <w:rFonts w:ascii="Times New Roman" w:hAnsi="Times New Roman" w:cs="Times New Roman"/>
          <w:sz w:val="24"/>
          <w:szCs w:val="24"/>
        </w:rPr>
        <w:t xml:space="preserve"> joint trajectories in bilateral </w:t>
      </w:r>
      <w:proofErr w:type="spellStart"/>
      <w:r w:rsidRPr="007E70A0">
        <w:rPr>
          <w:rFonts w:ascii="Times New Roman" w:hAnsi="Times New Roman" w:cs="Times New Roman"/>
          <w:sz w:val="24"/>
          <w:szCs w:val="24"/>
        </w:rPr>
        <w:t>hindlimbs</w:t>
      </w:r>
      <w:proofErr w:type="spellEnd"/>
      <w:r w:rsidRPr="007E70A0">
        <w:rPr>
          <w:rFonts w:ascii="Times New Roman" w:hAnsi="Times New Roman" w:cs="Times New Roman"/>
          <w:sz w:val="24"/>
          <w:szCs w:val="24"/>
        </w:rPr>
        <w:t xml:space="preserve"> in the TBI group (E), CH group (F), 3D-CH group (G), and Control group (H). </w:t>
      </w:r>
      <w:r w:rsidRPr="007E70A0">
        <w:rPr>
          <w:rFonts w:ascii="Times New Roman" w:hAnsi="Times New Roman"/>
          <w:kern w:val="0"/>
          <w:sz w:val="24"/>
          <w:szCs w:val="24"/>
        </w:rPr>
        <w:t xml:space="preserve">LHL: left </w:t>
      </w:r>
      <w:proofErr w:type="spellStart"/>
      <w:r w:rsidRPr="007E70A0">
        <w:rPr>
          <w:rFonts w:ascii="Times New Roman" w:hAnsi="Times New Roman"/>
          <w:kern w:val="0"/>
          <w:sz w:val="24"/>
          <w:szCs w:val="24"/>
        </w:rPr>
        <w:t>hindlimb</w:t>
      </w:r>
      <w:proofErr w:type="spellEnd"/>
      <w:r w:rsidRPr="007E70A0">
        <w:rPr>
          <w:rFonts w:ascii="Times New Roman" w:hAnsi="Times New Roman"/>
          <w:kern w:val="0"/>
          <w:sz w:val="24"/>
          <w:szCs w:val="24"/>
        </w:rPr>
        <w:t xml:space="preserve">, RHL: right </w:t>
      </w:r>
      <w:proofErr w:type="spellStart"/>
      <w:r w:rsidRPr="007E70A0">
        <w:rPr>
          <w:rFonts w:ascii="Times New Roman" w:hAnsi="Times New Roman"/>
          <w:kern w:val="0"/>
          <w:sz w:val="24"/>
          <w:szCs w:val="24"/>
        </w:rPr>
        <w:t>hindlimb</w:t>
      </w:r>
      <w:proofErr w:type="spellEnd"/>
      <w:r w:rsidRPr="007E70A0">
        <w:rPr>
          <w:rFonts w:ascii="Times New Roman" w:hAnsi="Times New Roman"/>
          <w:kern w:val="0"/>
          <w:sz w:val="24"/>
          <w:szCs w:val="24"/>
        </w:rPr>
        <w:t>.</w:t>
      </w:r>
    </w:p>
    <w:p w:rsidR="007E70A0" w:rsidRPr="007E70A0" w:rsidRDefault="007E70A0" w:rsidP="007E70A0">
      <w:pPr>
        <w:spacing w:line="360" w:lineRule="auto"/>
        <w:rPr>
          <w:rFonts w:ascii="Times New Roman" w:hAnsi="Times New Roman"/>
          <w:kern w:val="0"/>
          <w:sz w:val="24"/>
          <w:szCs w:val="24"/>
        </w:rPr>
      </w:pPr>
    </w:p>
    <w:p w:rsidR="007E70A0" w:rsidRPr="007E70A0" w:rsidRDefault="007E70A0" w:rsidP="007E70A0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4" w:name="_Hlk49543842"/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7E70A0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bookmarkEnd w:id="4"/>
      <w:r w:rsidRPr="007E70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5" w:name="_Hlk49543706"/>
      <w:r w:rsidRPr="007E70A0">
        <w:rPr>
          <w:rFonts w:ascii="Times New Roman" w:hAnsi="Times New Roman" w:cs="Times New Roman"/>
          <w:b/>
          <w:bCs/>
          <w:sz w:val="24"/>
          <w:szCs w:val="24"/>
        </w:rPr>
        <w:t>Detailed data of porosity ratio in groups</w:t>
      </w:r>
      <w:bookmarkEnd w:id="5"/>
      <w:r w:rsidRPr="007E70A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62D5D" w:rsidRPr="007E70A0" w:rsidRDefault="00162D5D"/>
    <w:sectPr w:rsidR="00162D5D" w:rsidRPr="007E70A0" w:rsidSect="00D71438">
      <w:footerReference w:type="default" r:id="rId4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3821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color w:val="000000" w:themeColor="text1"/>
      </w:rPr>
    </w:sdtEndPr>
    <w:sdtContent>
      <w:p w:rsidR="00C71E25" w:rsidRPr="00FD2289" w:rsidRDefault="007E70A0">
        <w:pPr>
          <w:pStyle w:val="Footer"/>
          <w:jc w:val="center"/>
          <w:rPr>
            <w:rFonts w:ascii="Times New Roman" w:hAnsi="Times New Roman" w:cs="Times New Roman"/>
            <w:b/>
            <w:bCs/>
            <w:color w:val="000000" w:themeColor="text1"/>
          </w:rPr>
        </w:pPr>
        <w:r w:rsidRPr="00FD2289">
          <w:rPr>
            <w:rFonts w:ascii="Times New Roman" w:hAnsi="Times New Roman" w:cs="Times New Roman"/>
            <w:b/>
            <w:bCs/>
            <w:color w:val="000000" w:themeColor="text1"/>
          </w:rPr>
          <w:fldChar w:fldCharType="begin"/>
        </w:r>
        <w:r w:rsidRPr="00FD2289">
          <w:rPr>
            <w:rFonts w:ascii="Times New Roman" w:hAnsi="Times New Roman" w:cs="Times New Roman"/>
            <w:b/>
            <w:bCs/>
            <w:color w:val="000000" w:themeColor="text1"/>
          </w:rPr>
          <w:instrText>PAGE   \* MERGEFORMAT</w:instrText>
        </w:r>
        <w:r w:rsidRPr="00FD2289">
          <w:rPr>
            <w:rFonts w:ascii="Times New Roman" w:hAnsi="Times New Roman" w:cs="Times New Roman"/>
            <w:b/>
            <w:bCs/>
            <w:color w:val="000000" w:themeColor="text1"/>
          </w:rPr>
          <w:fldChar w:fldCharType="separate"/>
        </w:r>
        <w:r w:rsidRPr="007E70A0">
          <w:rPr>
            <w:rFonts w:ascii="Times New Roman" w:hAnsi="Times New Roman" w:cs="Times New Roman"/>
            <w:b/>
            <w:bCs/>
            <w:noProof/>
            <w:color w:val="000000" w:themeColor="text1"/>
            <w:lang w:val="zh-CN"/>
          </w:rPr>
          <w:t>1</w:t>
        </w:r>
        <w:r w:rsidRPr="00FD2289">
          <w:rPr>
            <w:rFonts w:ascii="Times New Roman" w:hAnsi="Times New Roman" w:cs="Times New Roman"/>
            <w:b/>
            <w:bCs/>
            <w:color w:val="000000" w:themeColor="text1"/>
          </w:rPr>
          <w:fldChar w:fldCharType="end"/>
        </w:r>
      </w:p>
    </w:sdtContent>
  </w:sdt>
  <w:p w:rsidR="00C71E25" w:rsidRDefault="007E70A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A0"/>
    <w:rsid w:val="00162D5D"/>
    <w:rsid w:val="007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A36B9-0C39-4EBF-ACAA-EDC12A59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0A0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E7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E70A0"/>
    <w:rPr>
      <w:rFonts w:eastAsiaTheme="minorEastAsia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2020-09-17T03:36:00Z</dcterms:created>
  <dcterms:modified xsi:type="dcterms:W3CDTF">2020-09-17T03:37:00Z</dcterms:modified>
</cp:coreProperties>
</file>