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FDD" w:rsidRPr="001E05C0" w:rsidRDefault="00046FDD" w:rsidP="001E05C0">
      <w:pPr>
        <w:pStyle w:val="BATitle"/>
        <w:spacing w:before="0" w:line="240" w:lineRule="auto"/>
        <w:rPr>
          <w:rFonts w:ascii="Arial" w:hAnsi="Arial" w:cs="Arial"/>
          <w:b/>
          <w:bCs/>
          <w:i/>
          <w:iCs/>
          <w:sz w:val="32"/>
          <w:szCs w:val="32"/>
          <w:lang w:val="en-GB"/>
        </w:rPr>
      </w:pPr>
      <w:r w:rsidRPr="001E05C0">
        <w:rPr>
          <w:rFonts w:ascii="Arial" w:hAnsi="Arial" w:cs="Arial"/>
          <w:b/>
          <w:bCs/>
          <w:i/>
          <w:iCs/>
          <w:sz w:val="32"/>
          <w:szCs w:val="32"/>
          <w:lang w:val="en-GB"/>
        </w:rPr>
        <w:t>Supporting Information</w:t>
      </w:r>
    </w:p>
    <w:p w:rsidR="009246AD" w:rsidRPr="001E05C0" w:rsidRDefault="00DD0DF4" w:rsidP="00046FDD">
      <w:pPr>
        <w:pStyle w:val="BATitle"/>
        <w:spacing w:before="0" w:line="240" w:lineRule="auto"/>
        <w:jc w:val="both"/>
        <w:rPr>
          <w:rFonts w:ascii="Arial" w:hAnsi="Arial" w:cs="Arial"/>
          <w:b/>
          <w:bCs/>
          <w:sz w:val="28"/>
          <w:szCs w:val="28"/>
          <w:lang w:val="en-GB"/>
        </w:rPr>
      </w:pPr>
      <w:r w:rsidRPr="001E05C0">
        <w:rPr>
          <w:rFonts w:ascii="Arial" w:hAnsi="Arial" w:cs="Arial"/>
          <w:b/>
          <w:bCs/>
          <w:sz w:val="28"/>
          <w:szCs w:val="28"/>
          <w:lang w:val="en-GB"/>
        </w:rPr>
        <w:t xml:space="preserve">Controlled protein crystal nucleation in microreactors: The effect of the droplet volume </w:t>
      </w:r>
      <w:r w:rsidRPr="001E05C0">
        <w:rPr>
          <w:rFonts w:ascii="Arial" w:hAnsi="Arial" w:cs="Arial"/>
          <w:b/>
          <w:bCs/>
          <w:i/>
          <w:iCs/>
          <w:sz w:val="28"/>
          <w:szCs w:val="28"/>
          <w:lang w:val="en-GB"/>
        </w:rPr>
        <w:t>versus</w:t>
      </w:r>
      <w:r w:rsidR="00EA4FA8">
        <w:rPr>
          <w:rFonts w:ascii="Arial" w:hAnsi="Arial" w:cs="Arial"/>
          <w:b/>
          <w:bCs/>
          <w:sz w:val="28"/>
          <w:szCs w:val="28"/>
          <w:lang w:val="en-GB"/>
        </w:rPr>
        <w:t xml:space="preserve"> high supersaturation ratios</w:t>
      </w:r>
      <w:bookmarkStart w:id="0" w:name="_GoBack"/>
      <w:bookmarkEnd w:id="0"/>
    </w:p>
    <w:p w:rsidR="003E477E" w:rsidRPr="003E477E" w:rsidRDefault="003E477E" w:rsidP="003E477E">
      <w:pPr>
        <w:pStyle w:val="BCAuthorAddress"/>
        <w:jc w:val="both"/>
        <w:rPr>
          <w:rFonts w:ascii="Arial" w:hAnsi="Arial" w:cs="Arial"/>
          <w:i/>
          <w:iCs/>
          <w:szCs w:val="24"/>
          <w:vertAlign w:val="superscript"/>
          <w:lang w:val="pt-PT"/>
        </w:rPr>
      </w:pPr>
      <w:r w:rsidRPr="003E477E">
        <w:rPr>
          <w:rFonts w:ascii="Arial" w:hAnsi="Arial" w:cs="Arial"/>
          <w:i/>
          <w:iCs/>
          <w:szCs w:val="24"/>
          <w:lang w:val="pt-PT"/>
        </w:rPr>
        <w:t>Joana Ferreira,</w:t>
      </w:r>
      <w:r>
        <w:rPr>
          <w:rFonts w:ascii="Arial" w:hAnsi="Arial" w:cs="Arial"/>
          <w:i/>
          <w:iCs/>
          <w:szCs w:val="24"/>
          <w:lang w:val="pt-PT"/>
        </w:rPr>
        <w:t> </w:t>
      </w:r>
      <w:r w:rsidRPr="003E477E">
        <w:rPr>
          <w:rFonts w:ascii="Arial" w:hAnsi="Arial" w:cs="Arial"/>
          <w:i/>
          <w:iCs/>
          <w:szCs w:val="24"/>
          <w:vertAlign w:val="superscript"/>
          <w:lang w:val="pt-PT"/>
        </w:rPr>
        <w:t>a,b</w:t>
      </w:r>
      <w:r w:rsidRPr="003E477E">
        <w:rPr>
          <w:rFonts w:ascii="Arial" w:hAnsi="Arial" w:cs="Arial"/>
          <w:i/>
          <w:iCs/>
          <w:szCs w:val="24"/>
          <w:lang w:val="pt-PT"/>
        </w:rPr>
        <w:t xml:space="preserve"> Filipa Castro,</w:t>
      </w:r>
      <w:r>
        <w:rPr>
          <w:rFonts w:ascii="Arial" w:hAnsi="Arial" w:cs="Arial"/>
          <w:i/>
          <w:iCs/>
          <w:szCs w:val="24"/>
          <w:lang w:val="pt-PT"/>
        </w:rPr>
        <w:t> </w:t>
      </w:r>
      <w:r w:rsidRPr="003E477E">
        <w:rPr>
          <w:rFonts w:ascii="Arial" w:hAnsi="Arial" w:cs="Arial"/>
          <w:i/>
          <w:iCs/>
          <w:szCs w:val="24"/>
          <w:lang w:val="pt-PT"/>
        </w:rPr>
        <w:t>*</w:t>
      </w:r>
      <w:r w:rsidRPr="003E477E">
        <w:rPr>
          <w:rFonts w:ascii="Arial" w:hAnsi="Arial" w:cs="Arial"/>
          <w:i/>
          <w:iCs/>
          <w:szCs w:val="24"/>
          <w:vertAlign w:val="superscript"/>
          <w:lang w:val="pt-PT"/>
        </w:rPr>
        <w:t>b</w:t>
      </w:r>
      <w:r w:rsidRPr="003E477E">
        <w:rPr>
          <w:rFonts w:ascii="Arial" w:hAnsi="Arial" w:cs="Arial"/>
          <w:i/>
          <w:iCs/>
          <w:szCs w:val="24"/>
          <w:lang w:val="pt-PT"/>
        </w:rPr>
        <w:t xml:space="preserve"> Simon Kuhn</w:t>
      </w:r>
      <w:r>
        <w:rPr>
          <w:rFonts w:ascii="Arial" w:hAnsi="Arial" w:cs="Arial"/>
          <w:i/>
          <w:iCs/>
          <w:szCs w:val="24"/>
          <w:lang w:val="pt-PT"/>
        </w:rPr>
        <w:t> </w:t>
      </w:r>
      <w:r w:rsidRPr="003E477E">
        <w:rPr>
          <w:rFonts w:ascii="Arial" w:hAnsi="Arial" w:cs="Arial"/>
          <w:i/>
          <w:iCs/>
          <w:szCs w:val="24"/>
          <w:lang w:val="pt-PT"/>
        </w:rPr>
        <w:t>*</w:t>
      </w:r>
      <w:r w:rsidRPr="003E477E">
        <w:rPr>
          <w:rFonts w:ascii="Arial" w:hAnsi="Arial" w:cs="Arial"/>
          <w:i/>
          <w:iCs/>
          <w:szCs w:val="24"/>
          <w:vertAlign w:val="superscript"/>
          <w:lang w:val="pt-PT"/>
        </w:rPr>
        <w:t>a</w:t>
      </w:r>
      <w:r w:rsidRPr="003E477E">
        <w:rPr>
          <w:rFonts w:ascii="Arial" w:hAnsi="Arial" w:cs="Arial"/>
          <w:i/>
          <w:iCs/>
          <w:szCs w:val="24"/>
          <w:lang w:val="pt-PT"/>
        </w:rPr>
        <w:t xml:space="preserve"> and Fernando Rocha</w:t>
      </w:r>
      <w:r>
        <w:rPr>
          <w:rFonts w:ascii="Arial" w:hAnsi="Arial" w:cs="Arial"/>
          <w:i/>
          <w:iCs/>
          <w:szCs w:val="24"/>
          <w:lang w:val="pt-PT"/>
        </w:rPr>
        <w:t> </w:t>
      </w:r>
      <w:r w:rsidRPr="003E477E">
        <w:rPr>
          <w:rFonts w:ascii="Arial" w:hAnsi="Arial" w:cs="Arial"/>
          <w:i/>
          <w:iCs/>
          <w:szCs w:val="24"/>
          <w:vertAlign w:val="superscript"/>
          <w:lang w:val="pt-PT"/>
        </w:rPr>
        <w:t>b</w:t>
      </w:r>
    </w:p>
    <w:p w:rsidR="009246AD" w:rsidRPr="001E05C0" w:rsidRDefault="003E477E" w:rsidP="00027DF2">
      <w:pPr>
        <w:pStyle w:val="BCAuthorAddress"/>
        <w:spacing w:after="0"/>
        <w:jc w:val="both"/>
        <w:rPr>
          <w:rFonts w:ascii="Arial" w:hAnsi="Arial" w:cs="Arial"/>
          <w:sz w:val="22"/>
          <w:szCs w:val="22"/>
          <w:lang w:val="en-GB"/>
        </w:rPr>
      </w:pPr>
      <w:proofErr w:type="spellStart"/>
      <w:r>
        <w:rPr>
          <w:rFonts w:ascii="Arial" w:hAnsi="Arial" w:cs="Arial"/>
          <w:sz w:val="22"/>
          <w:szCs w:val="22"/>
          <w:vertAlign w:val="superscript"/>
          <w:lang w:val="en-GB"/>
        </w:rPr>
        <w:t>a</w:t>
      </w:r>
      <w:r w:rsidR="004370F9" w:rsidRPr="001E05C0">
        <w:rPr>
          <w:rFonts w:ascii="Arial" w:hAnsi="Arial" w:cs="Arial"/>
          <w:sz w:val="22"/>
          <w:szCs w:val="22"/>
          <w:lang w:val="en-GB"/>
        </w:rPr>
        <w:t>D</w:t>
      </w:r>
      <w:r w:rsidR="008D77CB" w:rsidRPr="001E05C0">
        <w:rPr>
          <w:rFonts w:ascii="Arial" w:hAnsi="Arial" w:cs="Arial"/>
          <w:sz w:val="22"/>
          <w:szCs w:val="22"/>
          <w:lang w:val="en-GB"/>
        </w:rPr>
        <w:t>epartment</w:t>
      </w:r>
      <w:proofErr w:type="spellEnd"/>
      <w:r w:rsidR="008D77CB" w:rsidRPr="001E05C0">
        <w:rPr>
          <w:rFonts w:ascii="Arial" w:hAnsi="Arial" w:cs="Arial"/>
          <w:sz w:val="22"/>
          <w:szCs w:val="22"/>
          <w:lang w:val="en-GB"/>
        </w:rPr>
        <w:t xml:space="preserve"> of Chemical Engineering, KU Leuven, </w:t>
      </w:r>
      <w:r w:rsidR="004370F9" w:rsidRPr="001E05C0">
        <w:rPr>
          <w:rFonts w:ascii="Arial" w:hAnsi="Arial" w:cs="Arial"/>
          <w:sz w:val="22"/>
          <w:szCs w:val="22"/>
          <w:lang w:val="en-GB"/>
        </w:rPr>
        <w:t xml:space="preserve">Celestijnenlaan 200F, 3001 </w:t>
      </w:r>
      <w:r w:rsidR="008D77CB" w:rsidRPr="001E05C0">
        <w:rPr>
          <w:rFonts w:ascii="Arial" w:hAnsi="Arial" w:cs="Arial"/>
          <w:sz w:val="22"/>
          <w:szCs w:val="22"/>
          <w:lang w:val="en-GB"/>
        </w:rPr>
        <w:t>Leuven, Belgiu</w:t>
      </w:r>
      <w:r w:rsidR="00FD352C" w:rsidRPr="001E05C0">
        <w:rPr>
          <w:rFonts w:ascii="Arial" w:hAnsi="Arial" w:cs="Arial"/>
          <w:sz w:val="22"/>
          <w:szCs w:val="22"/>
          <w:lang w:val="en-GB"/>
        </w:rPr>
        <w:t>m</w:t>
      </w:r>
    </w:p>
    <w:p w:rsidR="008054C9" w:rsidRPr="001E05C0" w:rsidRDefault="003E477E" w:rsidP="00027DF2">
      <w:pPr>
        <w:pStyle w:val="BIEmailAddress"/>
        <w:spacing w:after="0"/>
        <w:rPr>
          <w:rFonts w:ascii="Arial" w:hAnsi="Arial" w:cs="Arial"/>
          <w:sz w:val="22"/>
          <w:szCs w:val="22"/>
          <w:lang w:val="en-GB"/>
        </w:rPr>
      </w:pPr>
      <w:proofErr w:type="spellStart"/>
      <w:r>
        <w:rPr>
          <w:rFonts w:ascii="Arial" w:hAnsi="Arial" w:cs="Arial"/>
          <w:sz w:val="22"/>
          <w:szCs w:val="22"/>
          <w:vertAlign w:val="superscript"/>
          <w:lang w:val="en-GB"/>
        </w:rPr>
        <w:t>b</w:t>
      </w:r>
      <w:r w:rsidR="00586274" w:rsidRPr="001E05C0">
        <w:rPr>
          <w:rFonts w:ascii="Arial" w:hAnsi="Arial" w:cs="Arial"/>
          <w:sz w:val="22"/>
          <w:szCs w:val="22"/>
          <w:lang w:val="en-GB"/>
        </w:rPr>
        <w:t>LEPABE</w:t>
      </w:r>
      <w:proofErr w:type="spellEnd"/>
      <w:r w:rsidR="004A5A96" w:rsidRPr="001E05C0">
        <w:rPr>
          <w:rFonts w:ascii="Arial" w:hAnsi="Arial" w:cs="Arial"/>
          <w:sz w:val="22"/>
          <w:szCs w:val="22"/>
          <w:lang w:val="en-GB"/>
        </w:rPr>
        <w:t> </w:t>
      </w:r>
      <w:r w:rsidR="00586274" w:rsidRPr="001E05C0">
        <w:rPr>
          <w:rFonts w:ascii="Arial" w:hAnsi="Arial" w:cs="Arial"/>
          <w:sz w:val="22"/>
          <w:szCs w:val="22"/>
          <w:lang w:val="en-GB"/>
        </w:rPr>
        <w:t>–</w:t>
      </w:r>
      <w:r w:rsidR="004A5A96" w:rsidRPr="001E05C0">
        <w:rPr>
          <w:rFonts w:ascii="Arial" w:hAnsi="Arial" w:cs="Arial"/>
          <w:sz w:val="22"/>
          <w:szCs w:val="22"/>
          <w:lang w:val="en-GB"/>
        </w:rPr>
        <w:t> </w:t>
      </w:r>
      <w:r w:rsidR="00586274" w:rsidRPr="001E05C0">
        <w:rPr>
          <w:rFonts w:ascii="Arial" w:hAnsi="Arial" w:cs="Arial"/>
          <w:sz w:val="22"/>
          <w:szCs w:val="22"/>
          <w:lang w:val="en-GB"/>
        </w:rPr>
        <w:t xml:space="preserve">Laboratory </w:t>
      </w:r>
      <w:r w:rsidR="008054C9" w:rsidRPr="001E05C0">
        <w:rPr>
          <w:rFonts w:ascii="Arial" w:hAnsi="Arial" w:cs="Arial"/>
          <w:sz w:val="22"/>
          <w:szCs w:val="22"/>
          <w:lang w:val="en-GB"/>
        </w:rPr>
        <w:t xml:space="preserve">for Process Engineering, Biotechnology </w:t>
      </w:r>
      <w:r w:rsidR="004370F9" w:rsidRPr="001E05C0">
        <w:rPr>
          <w:rFonts w:ascii="Arial" w:hAnsi="Arial" w:cs="Arial"/>
          <w:sz w:val="22"/>
          <w:szCs w:val="22"/>
          <w:lang w:val="en-GB"/>
        </w:rPr>
        <w:t>and</w:t>
      </w:r>
      <w:r w:rsidR="008054C9" w:rsidRPr="001E05C0">
        <w:rPr>
          <w:rFonts w:ascii="Arial" w:hAnsi="Arial" w:cs="Arial"/>
          <w:sz w:val="22"/>
          <w:szCs w:val="22"/>
          <w:lang w:val="en-GB"/>
        </w:rPr>
        <w:t xml:space="preserve"> Energy,</w:t>
      </w:r>
      <w:r w:rsidR="004370F9" w:rsidRPr="001E05C0">
        <w:rPr>
          <w:rFonts w:ascii="Arial" w:hAnsi="Arial" w:cs="Arial"/>
          <w:sz w:val="22"/>
          <w:szCs w:val="22"/>
          <w:lang w:val="en-GB"/>
        </w:rPr>
        <w:t xml:space="preserve"> </w:t>
      </w:r>
      <w:r w:rsidR="008054C9" w:rsidRPr="001E05C0">
        <w:rPr>
          <w:rFonts w:ascii="Arial" w:hAnsi="Arial" w:cs="Arial"/>
          <w:sz w:val="22"/>
          <w:szCs w:val="22"/>
          <w:lang w:val="en-GB"/>
        </w:rPr>
        <w:t>Faculty of Engineering</w:t>
      </w:r>
      <w:r w:rsidR="004370F9" w:rsidRPr="001E05C0">
        <w:rPr>
          <w:rFonts w:ascii="Arial" w:hAnsi="Arial" w:cs="Arial"/>
          <w:sz w:val="22"/>
          <w:szCs w:val="22"/>
          <w:lang w:val="en-GB"/>
        </w:rPr>
        <w:t xml:space="preserve">, </w:t>
      </w:r>
      <w:r w:rsidR="008054C9" w:rsidRPr="001E05C0">
        <w:rPr>
          <w:rFonts w:ascii="Arial" w:hAnsi="Arial" w:cs="Arial"/>
          <w:sz w:val="22"/>
          <w:szCs w:val="22"/>
          <w:lang w:val="en-GB"/>
        </w:rPr>
        <w:t xml:space="preserve">University of Porto, </w:t>
      </w:r>
      <w:proofErr w:type="spellStart"/>
      <w:r w:rsidR="004370F9" w:rsidRPr="001E05C0">
        <w:rPr>
          <w:rFonts w:ascii="Arial" w:hAnsi="Arial" w:cs="Arial"/>
          <w:sz w:val="22"/>
          <w:szCs w:val="22"/>
          <w:lang w:val="en-GB"/>
        </w:rPr>
        <w:t>Rua</w:t>
      </w:r>
      <w:proofErr w:type="spellEnd"/>
      <w:r w:rsidR="004370F9" w:rsidRPr="001E05C0">
        <w:rPr>
          <w:rFonts w:ascii="Arial" w:hAnsi="Arial" w:cs="Arial"/>
          <w:sz w:val="22"/>
          <w:szCs w:val="22"/>
          <w:lang w:val="en-GB"/>
        </w:rPr>
        <w:t xml:space="preserve"> </w:t>
      </w:r>
      <w:proofErr w:type="spellStart"/>
      <w:r w:rsidR="004370F9" w:rsidRPr="001E05C0">
        <w:rPr>
          <w:rFonts w:ascii="Arial" w:hAnsi="Arial" w:cs="Arial"/>
          <w:sz w:val="22"/>
          <w:szCs w:val="22"/>
          <w:lang w:val="en-GB"/>
        </w:rPr>
        <w:t>Dr.</w:t>
      </w:r>
      <w:proofErr w:type="spellEnd"/>
      <w:r w:rsidR="004370F9" w:rsidRPr="001E05C0">
        <w:rPr>
          <w:rFonts w:ascii="Arial" w:hAnsi="Arial" w:cs="Arial"/>
          <w:sz w:val="22"/>
          <w:szCs w:val="22"/>
          <w:lang w:val="en-GB"/>
        </w:rPr>
        <w:t xml:space="preserve"> Roberto Frias, 4200-465 </w:t>
      </w:r>
      <w:r w:rsidR="008054C9" w:rsidRPr="001E05C0">
        <w:rPr>
          <w:rFonts w:ascii="Arial" w:hAnsi="Arial" w:cs="Arial"/>
          <w:sz w:val="22"/>
          <w:szCs w:val="22"/>
          <w:lang w:val="en-GB"/>
        </w:rPr>
        <w:t>Porto, Portugal</w:t>
      </w:r>
    </w:p>
    <w:p w:rsidR="003A6DCA" w:rsidRPr="00DD0DF4" w:rsidRDefault="003A6DCA" w:rsidP="00046FDD">
      <w:pPr>
        <w:pStyle w:val="TAMainText"/>
        <w:ind w:firstLine="0"/>
        <w:rPr>
          <w:rFonts w:cs="Times"/>
          <w:lang w:val="en-GB"/>
        </w:rPr>
      </w:pPr>
    </w:p>
    <w:p w:rsidR="003A6DCA" w:rsidRPr="001E05C0" w:rsidRDefault="00780C67" w:rsidP="00780C67">
      <w:pPr>
        <w:spacing w:before="240" w:line="480" w:lineRule="auto"/>
        <w:outlineLvl w:val="1"/>
        <w:rPr>
          <w:rFonts w:ascii="Arial" w:hAnsi="Arial" w:cs="Arial"/>
          <w:b/>
          <w:bCs/>
          <w:sz w:val="22"/>
          <w:szCs w:val="22"/>
          <w:lang w:val="en-GB"/>
        </w:rPr>
      </w:pPr>
      <w:r w:rsidRPr="001E05C0">
        <w:rPr>
          <w:rFonts w:ascii="Arial" w:hAnsi="Arial" w:cs="Arial"/>
          <w:b/>
          <w:bCs/>
          <w:sz w:val="22"/>
          <w:szCs w:val="22"/>
          <w:lang w:val="en-GB"/>
        </w:rPr>
        <w:t xml:space="preserve">S1. </w:t>
      </w:r>
      <w:r w:rsidR="009D4F36" w:rsidRPr="001E05C0">
        <w:rPr>
          <w:rFonts w:ascii="Arial" w:hAnsi="Arial" w:cs="Arial"/>
          <w:b/>
          <w:bCs/>
          <w:sz w:val="22"/>
          <w:szCs w:val="22"/>
          <w:lang w:val="en-GB"/>
        </w:rPr>
        <w:t>Droplet curvature</w:t>
      </w:r>
    </w:p>
    <w:p w:rsidR="008B1F47" w:rsidRPr="001E05C0" w:rsidRDefault="009D4F36" w:rsidP="00641036">
      <w:pPr>
        <w:spacing w:before="240" w:line="480" w:lineRule="auto"/>
        <w:ind w:firstLine="720"/>
        <w:rPr>
          <w:rFonts w:ascii="Arial" w:hAnsi="Arial" w:cs="Arial"/>
          <w:sz w:val="22"/>
          <w:szCs w:val="22"/>
          <w:lang w:val="en-GB"/>
        </w:rPr>
      </w:pPr>
      <w:r w:rsidRPr="001E05C0">
        <w:rPr>
          <w:rFonts w:ascii="Arial" w:hAnsi="Arial" w:cs="Arial"/>
          <w:sz w:val="22"/>
          <w:szCs w:val="22"/>
          <w:lang w:val="en-GB"/>
        </w:rPr>
        <w:t xml:space="preserve">For the </w:t>
      </w:r>
      <w:r w:rsidR="008C615A" w:rsidRPr="001E05C0">
        <w:rPr>
          <w:rFonts w:ascii="Arial" w:hAnsi="Arial" w:cs="Arial"/>
          <w:sz w:val="22"/>
          <w:szCs w:val="22"/>
          <w:lang w:val="en-GB"/>
        </w:rPr>
        <w:t xml:space="preserve">studied </w:t>
      </w:r>
      <w:r w:rsidRPr="001E05C0">
        <w:rPr>
          <w:rFonts w:ascii="Arial" w:hAnsi="Arial" w:cs="Arial"/>
          <w:sz w:val="22"/>
          <w:szCs w:val="22"/>
          <w:lang w:val="en-GB"/>
        </w:rPr>
        <w:t xml:space="preserve">droplet </w:t>
      </w:r>
      <w:r w:rsidR="008C615A" w:rsidRPr="001E05C0">
        <w:rPr>
          <w:rFonts w:ascii="Arial" w:hAnsi="Arial" w:cs="Arial"/>
          <w:sz w:val="22"/>
          <w:szCs w:val="22"/>
          <w:lang w:val="en-GB"/>
        </w:rPr>
        <w:t>volume</w:t>
      </w:r>
      <w:r w:rsidRPr="001E05C0">
        <w:rPr>
          <w:rFonts w:ascii="Arial" w:hAnsi="Arial" w:cs="Arial"/>
          <w:sz w:val="22"/>
          <w:szCs w:val="22"/>
          <w:lang w:val="en-GB"/>
        </w:rPr>
        <w:t xml:space="preserve"> range, </w:t>
      </w:r>
      <w:r w:rsidR="008C615A" w:rsidRPr="001E05C0">
        <w:rPr>
          <w:rFonts w:ascii="Arial" w:hAnsi="Arial" w:cs="Arial"/>
          <w:sz w:val="22"/>
          <w:szCs w:val="22"/>
          <w:lang w:val="en-GB"/>
        </w:rPr>
        <w:t>any</w:t>
      </w:r>
      <w:r w:rsidRPr="001E05C0">
        <w:rPr>
          <w:rFonts w:ascii="Arial" w:hAnsi="Arial" w:cs="Arial"/>
          <w:sz w:val="22"/>
          <w:szCs w:val="22"/>
          <w:lang w:val="en-GB"/>
        </w:rPr>
        <w:t xml:space="preserve"> effect of the droplet size on the surface tension is not expected </w:t>
      </w:r>
      <w:r w:rsidRPr="001E05C0">
        <w:rPr>
          <w:rFonts w:ascii="Arial" w:hAnsi="Arial" w:cs="Arial"/>
          <w:sz w:val="22"/>
          <w:szCs w:val="22"/>
          <w:lang w:val="en-GB"/>
        </w:rPr>
        <w:fldChar w:fldCharType="begin" w:fldLock="1"/>
      </w:r>
      <w:r w:rsidR="001E05C0">
        <w:rPr>
          <w:rFonts w:ascii="Arial" w:hAnsi="Arial" w:cs="Arial"/>
          <w:sz w:val="22"/>
          <w:szCs w:val="22"/>
          <w:lang w:val="en-GB"/>
        </w:rPr>
        <w:instrText>ADDIN CSL_CITATION {"citationItems":[{"id":"ITEM-1","itemData":{"DOI":"10.1063/1.1747247","ISSN":"00219606","abstract":"The effect of droplet size on surface tension is given theoretical consideration with the help of results of the Gibbs thermodynamic theory of capillarity and of previous results of the author as to the sign and magnitude of superficial densities. It is concluded that surface tension can be expected to decrease with decrease in droplet size over a wide range of circumstances. In addition, approximate figures are obtained for the rate at which such decreases may be expected. The decreases become significant for very small drops. The results are of interest in view of the important role of surface tension in determining the behavior of small droplets.","author":[{"dropping-particle":"","family":"Tolman","given":"Richard C.","non-dropping-particle":"","parse-names":false,"suffix":""}],"container-title":"The Journal of Chemical Physics","id":"ITEM-1","issue":"3","issued":{"date-parts":[["1949"]]},"page":"333-337","title":"The effect of droplet size on surface tension","type":"article-journal","volume":"17"},"uris":["http://www.mendeley.com/documents/?uuid=5df51572-593a-4a9f-af7b-2b259a77c2cc"]}],"mendeley":{"formattedCitation":"&lt;sup&gt;1&lt;/sup&gt;","plainTextFormattedCitation":"1","previouslyFormattedCitation":"(1)"},"properties":{"noteIndex":0},"schema":"https://github.com/citation-style-language/schema/raw/master/csl-citation.json"}</w:instrText>
      </w:r>
      <w:r w:rsidRPr="001E05C0">
        <w:rPr>
          <w:rFonts w:ascii="Arial" w:hAnsi="Arial" w:cs="Arial"/>
          <w:sz w:val="22"/>
          <w:szCs w:val="22"/>
          <w:lang w:val="en-GB"/>
        </w:rPr>
        <w:fldChar w:fldCharType="separate"/>
      </w:r>
      <w:r w:rsidR="001E05C0" w:rsidRPr="001E05C0">
        <w:rPr>
          <w:rFonts w:ascii="Arial" w:hAnsi="Arial" w:cs="Arial"/>
          <w:noProof/>
          <w:sz w:val="22"/>
          <w:szCs w:val="22"/>
          <w:vertAlign w:val="superscript"/>
          <w:lang w:val="en-GB"/>
        </w:rPr>
        <w:t>1</w:t>
      </w:r>
      <w:r w:rsidRPr="001E05C0">
        <w:rPr>
          <w:rFonts w:ascii="Arial" w:hAnsi="Arial" w:cs="Arial"/>
          <w:sz w:val="22"/>
          <w:szCs w:val="22"/>
          <w:lang w:val="en-GB"/>
        </w:rPr>
        <w:fldChar w:fldCharType="end"/>
      </w:r>
      <w:r w:rsidRPr="001E05C0">
        <w:rPr>
          <w:rFonts w:ascii="Arial" w:hAnsi="Arial" w:cs="Arial"/>
          <w:sz w:val="22"/>
          <w:szCs w:val="22"/>
          <w:lang w:val="en-GB"/>
        </w:rPr>
        <w:t>, while the temperature effect due to Marangoni effects needs further discussion</w:t>
      </w:r>
      <w:r w:rsidR="002962B0" w:rsidRPr="001E05C0">
        <w:rPr>
          <w:rFonts w:ascii="Arial" w:hAnsi="Arial" w:cs="Arial"/>
          <w:sz w:val="22"/>
          <w:szCs w:val="22"/>
          <w:lang w:val="en-GB"/>
        </w:rPr>
        <w:t> </w:t>
      </w:r>
      <w:r w:rsidRPr="001E05C0">
        <w:rPr>
          <w:rFonts w:ascii="Arial" w:hAnsi="Arial" w:cs="Arial"/>
          <w:sz w:val="22"/>
          <w:szCs w:val="22"/>
          <w:lang w:val="en-GB"/>
        </w:rPr>
        <w:fldChar w:fldCharType="begin" w:fldLock="1"/>
      </w:r>
      <w:r w:rsidR="001E05C0">
        <w:rPr>
          <w:rFonts w:ascii="Arial" w:hAnsi="Arial" w:cs="Arial"/>
          <w:sz w:val="22"/>
          <w:szCs w:val="22"/>
          <w:lang w:val="en-GB"/>
        </w:rPr>
        <w:instrText>ADDIN CSL_CITATION {"citationItems":[{"id":"ITEM-1","itemData":{"DOI":"10.1063/1.1733879","ISSN":"00219606","abstract":"It is shown that the equation of Reiss et al. for the surface tension of liquids composed of hard</w:instrText>
      </w:r>
      <w:r w:rsidR="001E05C0">
        <w:rPr>
          <w:rFonts w:ascii="Cambria Math" w:hAnsi="Cambria Math" w:cs="Cambria Math"/>
          <w:sz w:val="22"/>
          <w:szCs w:val="22"/>
          <w:lang w:val="en-GB"/>
        </w:rPr>
        <w:instrText>‐</w:instrText>
      </w:r>
      <w:r w:rsidR="001E05C0">
        <w:rPr>
          <w:rFonts w:ascii="Arial" w:hAnsi="Arial" w:cs="Arial"/>
          <w:sz w:val="22"/>
          <w:szCs w:val="22"/>
          <w:lang w:val="en-GB"/>
        </w:rPr>
        <w:instrText>core molecules does not usually provide the proper dependence of surface tension on temperature for typical non</w:instrText>
      </w:r>
      <w:r w:rsidR="001E05C0">
        <w:rPr>
          <w:rFonts w:ascii="Cambria Math" w:hAnsi="Cambria Math" w:cs="Cambria Math"/>
          <w:sz w:val="22"/>
          <w:szCs w:val="22"/>
          <w:lang w:val="en-GB"/>
        </w:rPr>
        <w:instrText>‐</w:instrText>
      </w:r>
      <w:r w:rsidR="001E05C0">
        <w:rPr>
          <w:rFonts w:ascii="Arial" w:hAnsi="Arial" w:cs="Arial"/>
          <w:sz w:val="22"/>
          <w:szCs w:val="22"/>
          <w:lang w:val="en-GB"/>
        </w:rPr>
        <w:instrText>ionic liquids. Because of this, an empirical computation procedure is adopted, whereby the hard</w:instrText>
      </w:r>
      <w:r w:rsidR="001E05C0">
        <w:rPr>
          <w:rFonts w:ascii="Cambria Math" w:hAnsi="Cambria Math" w:cs="Cambria Math"/>
          <w:sz w:val="22"/>
          <w:szCs w:val="22"/>
          <w:lang w:val="en-GB"/>
        </w:rPr>
        <w:instrText>‐</w:instrText>
      </w:r>
      <w:r w:rsidR="001E05C0">
        <w:rPr>
          <w:rFonts w:ascii="Arial" w:hAnsi="Arial" w:cs="Arial"/>
          <w:sz w:val="22"/>
          <w:szCs w:val="22"/>
          <w:lang w:val="en-GB"/>
        </w:rPr>
        <w:instrText>core diameter is given a temperature dependence similar to that of the collision cross section for gas viscosity. When Lennard</w:instrText>
      </w:r>
      <w:r w:rsidR="001E05C0">
        <w:rPr>
          <w:rFonts w:ascii="Cambria Math" w:hAnsi="Cambria Math" w:cs="Cambria Math"/>
          <w:sz w:val="22"/>
          <w:szCs w:val="22"/>
          <w:lang w:val="en-GB"/>
        </w:rPr>
        <w:instrText>‐</w:instrText>
      </w:r>
      <w:r w:rsidR="001E05C0">
        <w:rPr>
          <w:rFonts w:ascii="Arial" w:hAnsi="Arial" w:cs="Arial"/>
          <w:sz w:val="22"/>
          <w:szCs w:val="22"/>
          <w:lang w:val="en-GB"/>
        </w:rPr>
        <w:instrText>Jones 6–12 or Sutherland intermolecular</w:instrText>
      </w:r>
      <w:r w:rsidR="001E05C0">
        <w:rPr>
          <w:rFonts w:ascii="Cambria Math" w:hAnsi="Cambria Math" w:cs="Cambria Math"/>
          <w:sz w:val="22"/>
          <w:szCs w:val="22"/>
          <w:lang w:val="en-GB"/>
        </w:rPr>
        <w:instrText>‐</w:instrText>
      </w:r>
      <w:r w:rsidR="001E05C0">
        <w:rPr>
          <w:rFonts w:ascii="Arial" w:hAnsi="Arial" w:cs="Arial"/>
          <w:sz w:val="22"/>
          <w:szCs w:val="22"/>
          <w:lang w:val="en-GB"/>
        </w:rPr>
        <w:instrText>potential data are then used to calculate a hard</w:instrText>
      </w:r>
      <w:r w:rsidR="001E05C0">
        <w:rPr>
          <w:rFonts w:ascii="Cambria Math" w:hAnsi="Cambria Math" w:cs="Cambria Math"/>
          <w:sz w:val="22"/>
          <w:szCs w:val="22"/>
          <w:lang w:val="en-GB"/>
        </w:rPr>
        <w:instrText>‐</w:instrText>
      </w:r>
      <w:r w:rsidR="001E05C0">
        <w:rPr>
          <w:rFonts w:ascii="Arial" w:hAnsi="Arial" w:cs="Arial"/>
          <w:sz w:val="22"/>
          <w:szCs w:val="22"/>
          <w:lang w:val="en-GB"/>
        </w:rPr>
        <w:instrText>core diameter, the agreement between computed and measured dependence of surface tension on temperature is usually very good, even for liquids composed of such polar, aspherical molecules as water, ethanol, and ammonia. As an illustration of the potential value of the empirical use of gas</w:instrText>
      </w:r>
      <w:r w:rsidR="001E05C0">
        <w:rPr>
          <w:rFonts w:ascii="Cambria Math" w:hAnsi="Cambria Math" w:cs="Cambria Math"/>
          <w:sz w:val="22"/>
          <w:szCs w:val="22"/>
          <w:lang w:val="en-GB"/>
        </w:rPr>
        <w:instrText>‐</w:instrText>
      </w:r>
      <w:r w:rsidR="001E05C0">
        <w:rPr>
          <w:rFonts w:ascii="Arial" w:hAnsi="Arial" w:cs="Arial"/>
          <w:sz w:val="22"/>
          <w:szCs w:val="22"/>
          <w:lang w:val="en-GB"/>
        </w:rPr>
        <w:instrText>viscosity data for improving computations of the dependence on temperature of physical properties and thermodynamic values for liquids, the Lennard</w:instrText>
      </w:r>
      <w:r w:rsidR="001E05C0">
        <w:rPr>
          <w:rFonts w:ascii="Cambria Math" w:hAnsi="Cambria Math" w:cs="Cambria Math"/>
          <w:sz w:val="22"/>
          <w:szCs w:val="22"/>
          <w:lang w:val="en-GB"/>
        </w:rPr>
        <w:instrText>‐</w:instrText>
      </w:r>
      <w:r w:rsidR="001E05C0">
        <w:rPr>
          <w:rFonts w:ascii="Arial" w:hAnsi="Arial" w:cs="Arial"/>
          <w:sz w:val="22"/>
          <w:szCs w:val="22"/>
          <w:lang w:val="en-GB"/>
        </w:rPr>
        <w:instrText>Jones 6–12 and Sutherland data are applied to two rigid</w:instrText>
      </w:r>
      <w:r w:rsidR="001E05C0">
        <w:rPr>
          <w:rFonts w:ascii="Cambria Math" w:hAnsi="Cambria Math" w:cs="Cambria Math"/>
          <w:sz w:val="22"/>
          <w:szCs w:val="22"/>
          <w:lang w:val="en-GB"/>
        </w:rPr>
        <w:instrText>‐</w:instrText>
      </w:r>
      <w:r w:rsidR="001E05C0">
        <w:rPr>
          <w:rFonts w:ascii="Arial" w:hAnsi="Arial" w:cs="Arial"/>
          <w:sz w:val="22"/>
          <w:szCs w:val="22"/>
          <w:lang w:val="en-GB"/>
        </w:rPr>
        <w:instrText>sphe...","author":[{"dropping-particle":"","family":"Mayer","given":"S. W.","non-dropping-particle":"","parse-names":false,"suffix":""}],"container-title":"The Journal of Chemical Physics","id":"ITEM-1","issue":"8","issued":{"date-parts":[["1963"]]},"page":"1803-1808","title":"Dependence of surface tension on temperature","type":"article-journal","volume":"38"},"uris":["http://www.mendeley.com/documents/?uuid=592d1744-c927-4e46-9cd9-d9f48b5471c5"]}],"mendeley":{"formattedCitation":"&lt;sup&gt;2&lt;/sup&gt;","plainTextFormattedCitation":"2","previouslyFormattedCitation":"(2)"},"properties":{"noteIndex":0},"schema":"https://github.com/citation-style-language/schema/raw/master/csl-citation.json"}</w:instrText>
      </w:r>
      <w:r w:rsidRPr="001E05C0">
        <w:rPr>
          <w:rFonts w:ascii="Arial" w:hAnsi="Arial" w:cs="Arial"/>
          <w:sz w:val="22"/>
          <w:szCs w:val="22"/>
          <w:lang w:val="en-GB"/>
        </w:rPr>
        <w:fldChar w:fldCharType="separate"/>
      </w:r>
      <w:r w:rsidR="001E05C0" w:rsidRPr="001E05C0">
        <w:rPr>
          <w:rFonts w:ascii="Arial" w:hAnsi="Arial" w:cs="Arial"/>
          <w:noProof/>
          <w:sz w:val="22"/>
          <w:szCs w:val="22"/>
          <w:vertAlign w:val="superscript"/>
          <w:lang w:val="en-GB"/>
        </w:rPr>
        <w:t>2</w:t>
      </w:r>
      <w:r w:rsidRPr="001E05C0">
        <w:rPr>
          <w:rFonts w:ascii="Arial" w:hAnsi="Arial" w:cs="Arial"/>
          <w:sz w:val="22"/>
          <w:szCs w:val="22"/>
          <w:lang w:val="en-GB"/>
        </w:rPr>
        <w:fldChar w:fldCharType="end"/>
      </w:r>
      <w:r w:rsidRPr="001E05C0">
        <w:rPr>
          <w:rFonts w:ascii="Arial" w:hAnsi="Arial" w:cs="Arial"/>
          <w:sz w:val="22"/>
          <w:szCs w:val="22"/>
          <w:lang w:val="en-GB"/>
        </w:rPr>
        <w:t xml:space="preserve">. This effect can be correlated to a buoyancy force, opposed by viscous drag and by heat diffusion, </w:t>
      </w:r>
      <w:r w:rsidR="004A5A96" w:rsidRPr="001E05C0">
        <w:rPr>
          <w:rFonts w:ascii="Arial" w:hAnsi="Arial" w:cs="Arial"/>
          <w:sz w:val="22"/>
          <w:szCs w:val="22"/>
          <w:lang w:val="en-GB"/>
        </w:rPr>
        <w:t>and, consequently,</w:t>
      </w:r>
      <w:r w:rsidRPr="001E05C0">
        <w:rPr>
          <w:rFonts w:ascii="Arial" w:hAnsi="Arial" w:cs="Arial"/>
          <w:sz w:val="22"/>
          <w:szCs w:val="22"/>
          <w:lang w:val="en-GB"/>
        </w:rPr>
        <w:t xml:space="preserve"> flow </w:t>
      </w:r>
      <w:r w:rsidRPr="001E05C0">
        <w:rPr>
          <w:rFonts w:ascii="Arial" w:hAnsi="Arial" w:cs="Arial"/>
          <w:sz w:val="22"/>
          <w:szCs w:val="22"/>
          <w:lang w:val="en-GB"/>
        </w:rPr>
        <w:fldChar w:fldCharType="begin" w:fldLock="1"/>
      </w:r>
      <w:r w:rsidR="001E05C0">
        <w:rPr>
          <w:rFonts w:ascii="Arial" w:hAnsi="Arial" w:cs="Arial"/>
          <w:sz w:val="22"/>
          <w:szCs w:val="22"/>
          <w:lang w:val="en-GB"/>
        </w:rPr>
        <w:instrText>ADDIN CSL_CITATION {"citationItems":[{"id":"ITEM-1","itemData":{"DOI":"10.1088/0143-0807/28/2/016","ISSN":"01430807","abstract":"We describe experiments on Bénard–Marangoni convection which permit a useful understanding of the main concepts involved in this phenomenon such as, for example, Bénard cells, aspect ratio, Rayleigh and Marangoni numbers, Crispation number and critical conditions. In spite of the complexity of convection theory, we carry out a simple and introductory analysis which has the additional advantage of providing very suggestive experiments. As a consequence, we recommend our device for use as a laboratory experiment for undergraduate students of the thermodynamics of nonlinear and fluid physics.","author":[{"dropping-particle":"","family":"Maroto","given":"J. A.","non-dropping-particle":"","parse-names":false,"suffix":""},{"dropping-particle":"","family":"Pérez-Mũuzuri","given":"V.","non-dropping-particle":"","parse-names":false,"suffix":""},{"dropping-particle":"","family":"Romero-Cano","given":"M. S.","non-dropping-particle":"","parse-names":false,"suffix":""}],"container-title":"European Journal of Physics","id":"ITEM-1","issue":"2","issued":{"date-parts":[["2007"]]},"page":"311-320","title":"Introductory analysis of Bénard-Marangoni convection","type":"article-journal","volume":"28"},"uris":["http://www.mendeley.com/documents/?uuid=5284a2c1-5ddc-4c2f-971b-db37a2b2de14"]}],"mendeley":{"formattedCitation":"&lt;sup&gt;3&lt;/sup&gt;","plainTextFormattedCitation":"3","previouslyFormattedCitation":"(3)"},"properties":{"noteIndex":0},"schema":"https://github.com/citation-style-language/schema/raw/master/csl-citation.json"}</w:instrText>
      </w:r>
      <w:r w:rsidRPr="001E05C0">
        <w:rPr>
          <w:rFonts w:ascii="Arial" w:hAnsi="Arial" w:cs="Arial"/>
          <w:sz w:val="22"/>
          <w:szCs w:val="22"/>
          <w:lang w:val="en-GB"/>
        </w:rPr>
        <w:fldChar w:fldCharType="separate"/>
      </w:r>
      <w:r w:rsidR="001E05C0" w:rsidRPr="001E05C0">
        <w:rPr>
          <w:rFonts w:ascii="Arial" w:hAnsi="Arial" w:cs="Arial"/>
          <w:noProof/>
          <w:sz w:val="22"/>
          <w:szCs w:val="22"/>
          <w:vertAlign w:val="superscript"/>
          <w:lang w:val="en-GB"/>
        </w:rPr>
        <w:t>3</w:t>
      </w:r>
      <w:r w:rsidRPr="001E05C0">
        <w:rPr>
          <w:rFonts w:ascii="Arial" w:hAnsi="Arial" w:cs="Arial"/>
          <w:sz w:val="22"/>
          <w:szCs w:val="22"/>
          <w:lang w:val="en-GB"/>
        </w:rPr>
        <w:fldChar w:fldCharType="end"/>
      </w:r>
      <w:r w:rsidRPr="001E05C0">
        <w:rPr>
          <w:rFonts w:ascii="Arial" w:hAnsi="Arial" w:cs="Arial"/>
          <w:sz w:val="22"/>
          <w:szCs w:val="22"/>
          <w:lang w:val="en-GB"/>
        </w:rPr>
        <w:t xml:space="preserve">. The successive cooling and heating steps result in a thermal gradient effect </w:t>
      </w:r>
      <w:r w:rsidRPr="001E05C0">
        <w:rPr>
          <w:rFonts w:ascii="Arial" w:hAnsi="Arial" w:cs="Arial"/>
          <w:sz w:val="22"/>
          <w:szCs w:val="22"/>
          <w:lang w:val="en-GB"/>
        </w:rPr>
        <w:fldChar w:fldCharType="begin" w:fldLock="1"/>
      </w:r>
      <w:r w:rsidR="001E05C0">
        <w:rPr>
          <w:rFonts w:ascii="Arial" w:hAnsi="Arial" w:cs="Arial"/>
          <w:sz w:val="22"/>
          <w:szCs w:val="22"/>
          <w:lang w:val="en-GB"/>
        </w:rPr>
        <w:instrText>ADDIN CSL_CITATION {"citationItems":[{"id":"ITEM-1","itemData":{"DOI":"10.1126/science.1058466","ISSN":"00368075","abstract":"The Washburn equation describes the flow of a liquid under its own capillary force in a horizontal tube. The equation has been tested and shown to be adequate in the range of capillary radii from 3 to 400 μm, but tests for smaller capillaries have indicated anomalously high flow rates. This communication reports tests of the Washburn equation for capillary radii down to about 0.1 μm for the flow of water in glass capillaries and 0.20 μm for cyclohexane in glass capillaries. No evidence was found for systematic deviations from the Washburn equation by cyclohexane, or for water flowing in capillaries with radii above 0.3 μm. For water flowing in narrower capillaries there is an abrupt decrease in flow rates and bubbles are observed in the flowing liquid. The presence of the bubbles accounts for the decreased flow rates because of the Jamin effect (caused by the difference between advancing and receding contact angles).","author":[{"dropping-particle":"","family":"Wasan","given":"D. T.","non-dropping-particle":"","parse-names":false,"suffix":""},{"dropping-particle":"","family":"Nikolov","given":"A. D.","non-dropping-particle":"","parse-names":false,"suffix":""},{"dropping-particle":"","family":"Brenner","given":"H.","non-dropping-particle":"","parse-names":false,"suffix":""}],"container-title":"Science","id":"ITEM-1","issue":"5504","issued":{"date-parts":[["2001"]]},"page":"605-606","title":"Droplets speeding on surfaces","type":"article-journal","volume":"291"},"uris":["http://www.mendeley.com/documents/?uuid=49f6ca41-415f-4cd7-9357-e30414dfd6bf"]}],"mendeley":{"formattedCitation":"&lt;sup&gt;4&lt;/sup&gt;","plainTextFormattedCitation":"4","previouslyFormattedCitation":"(4)"},"properties":{"noteIndex":0},"schema":"https://github.com/citation-style-language/schema/raw/master/csl-citation.json"}</w:instrText>
      </w:r>
      <w:r w:rsidRPr="001E05C0">
        <w:rPr>
          <w:rFonts w:ascii="Arial" w:hAnsi="Arial" w:cs="Arial"/>
          <w:sz w:val="22"/>
          <w:szCs w:val="22"/>
          <w:lang w:val="en-GB"/>
        </w:rPr>
        <w:fldChar w:fldCharType="separate"/>
      </w:r>
      <w:r w:rsidR="001E05C0" w:rsidRPr="001E05C0">
        <w:rPr>
          <w:rFonts w:ascii="Arial" w:hAnsi="Arial" w:cs="Arial"/>
          <w:noProof/>
          <w:sz w:val="22"/>
          <w:szCs w:val="22"/>
          <w:vertAlign w:val="superscript"/>
          <w:lang w:val="en-GB"/>
        </w:rPr>
        <w:t>4</w:t>
      </w:r>
      <w:r w:rsidRPr="001E05C0">
        <w:rPr>
          <w:rFonts w:ascii="Arial" w:hAnsi="Arial" w:cs="Arial"/>
          <w:sz w:val="22"/>
          <w:szCs w:val="22"/>
          <w:lang w:val="en-GB"/>
        </w:rPr>
        <w:fldChar w:fldCharType="end"/>
      </w:r>
      <w:r w:rsidRPr="001E05C0">
        <w:rPr>
          <w:rFonts w:ascii="Arial" w:hAnsi="Arial" w:cs="Arial"/>
          <w:sz w:val="22"/>
          <w:szCs w:val="22"/>
          <w:lang w:val="en-GB"/>
        </w:rPr>
        <w:t xml:space="preserve"> responsible for the thermocapillary motion </w:t>
      </w:r>
      <w:r w:rsidRPr="001E05C0">
        <w:rPr>
          <w:rFonts w:ascii="Arial" w:hAnsi="Arial" w:cs="Arial"/>
          <w:sz w:val="22"/>
          <w:szCs w:val="22"/>
          <w:lang w:val="en-GB"/>
        </w:rPr>
        <w:fldChar w:fldCharType="begin" w:fldLock="1"/>
      </w:r>
      <w:r w:rsidR="001E05C0">
        <w:rPr>
          <w:rFonts w:ascii="Arial" w:hAnsi="Arial" w:cs="Arial"/>
          <w:sz w:val="22"/>
          <w:szCs w:val="22"/>
          <w:lang w:val="en-GB"/>
        </w:rPr>
        <w:instrText>ADDIN CSL_CITATION {"citationItems":[{"id":"ITEM-1","itemData":{"DOI":"10.1039/c8sm01762j","ISSN":"17446848","abstract":"Influence of wettability contrasts and contact angle hysteresis on drop velocity and surface energy analysis describing the drop motion. Manipulation of drop motion has attracted considerable attention recently as it is pertinent to industrial/biological applications such as microfluidics. Wettability gradients/contrasts applied to microtextured, superhydrophobic surfaces are probable candidates for engineering drop motion by virtue of their wettability controllability and low contact angle hysteresis. In the present work, we present a systematic study of drop mobility induced via wettability contrasts. A millimetre-sized water drop, placed on the boundary between two surfaces with distinct, uniform arrays of pillars, immediately moved toward the surface more densely populated with asperities, which was relatively more hydrophilic. The velocity of the motion was found to increase proportionally with the difference in pillar densities on each surface, in circumstances where the rear side surface had sufficiently small contact angle hysteresis. To elucidate the underlying mechanism of drop motion, we implemented a surface energy analysis for each motion event. Motion was initiated by the excess surface free energy due to drop deformation and directed in favour of energy minimisation. Lastly, we propose a theory to predict the direction of the drop which at the same time acts as the criterion for the motion to ensue. ","author":[{"dropping-particle":"","family":"Kita","given":"Yutaku","non-dropping-particle":"","parse-names":false,"suffix":""},{"dropping-particle":"","family":"Mackenzie Dover","given":"Coinneach","non-dropping-particle":"","parse-names":false,"suffix":""},{"dropping-particle":"","family":"Askounis","given":"Alexandros","non-dropping-particle":"","parse-names":false,"suffix":""},{"dropping-particle":"","family":"Takata","given":"Yasuyuki","non-dropping-particle":"","parse-names":false,"suffix":""},{"dropping-particle":"","family":"Sefiane","given":"Khellil","non-dropping-particle":"","parse-names":false,"suffix":""}],"container-title":"Soft Matter","id":"ITEM-1","issue":"46","issued":{"date-parts":[["2018"]]},"page":"9418-9424","publisher":"Royal Society of Chemistry","title":"Drop mobility on superhydrophobic microstructured surfaces with wettability contrasts","type":"article-journal","volume":"14"},"uris":["http://www.mendeley.com/documents/?uuid=b56720fc-5093-41e5-a315-1f5790195dd8"]},{"id":"ITEM-2","itemData":{"DOI":"10.1021/acs.langmuir.7b02762","ISSN":"15205827","abstract":"© 2017 American Chemical Society. We examine the thermocapillary-driven flow of a droplet on a nonuniformly heated patterned surface. Using a sharp-interface scheme, capable of efficiently modeling the flow over complex surfaces, we perform 2D and 3D finite element simulations for a wide range of substrate wettabilities, i.e., from hydrophilic to superhydrophobic surfaces. Our results demonstrate that the contact angle hysteresis, due to the presence of the solid structures, is responsible for the appearance of a critical thermal gradient beyond which droplet migration is possible; the latter has been reported by experimental observations. The migration velocity as well as the direction of motion strongly depend on the combined action of the net mechanical force along the contact line and the thermocapillary induced flow at the liquid-air interface. We also show that through proper control and design of the substrate wettability, contact angle hysteresis, and induced flow field it is possible to manipulate the droplet dynamics: in particular, controlling its motion along a predefined track or entrapping by a wetting defect a droplet based on its size, as well as providing appropriate conditions for enhanced mixing inside the droplet.","author":[{"dropping-particle":"","family":"Karapetsas","given":"George","non-dropping-particle":"","parse-names":false,"suffix":""},{"dropping-particle":"","family":"Chamakos","given":"Nikolaos T.","non-dropping-particle":"","parse-names":false,"suffix":""},{"dropping-particle":"","family":"Papathanasiou","given":"Athanasios G.","non-dropping-particle":"","parse-names":false,"suffix":""}],"container-title":"Langmuir","id":"ITEM-2","issue":"41","issued":{"date-parts":[["2017"]]},"page":"10838-10850","title":"Thermocapillary Droplet Actuation: Effect of Solid Structure and Wettability","type":"article-journal","volume":"33"},"uris":["http://www.mendeley.com/documents/?uuid=640ebeba-a656-4833-b246-50dc030ced53"]}],"mendeley":{"formattedCitation":"&lt;sup&gt;5,6&lt;/sup&gt;","plainTextFormattedCitation":"5,6","previouslyFormattedCitation":"(5,6)"},"properties":{"noteIndex":0},"schema":"https://github.com/citation-style-language/schema/raw/master/csl-citation.json"}</w:instrText>
      </w:r>
      <w:r w:rsidRPr="001E05C0">
        <w:rPr>
          <w:rFonts w:ascii="Arial" w:hAnsi="Arial" w:cs="Arial"/>
          <w:sz w:val="22"/>
          <w:szCs w:val="22"/>
          <w:lang w:val="en-GB"/>
        </w:rPr>
        <w:fldChar w:fldCharType="separate"/>
      </w:r>
      <w:r w:rsidR="001E05C0" w:rsidRPr="001E05C0">
        <w:rPr>
          <w:rFonts w:ascii="Arial" w:hAnsi="Arial" w:cs="Arial"/>
          <w:noProof/>
          <w:sz w:val="22"/>
          <w:szCs w:val="22"/>
          <w:vertAlign w:val="superscript"/>
          <w:lang w:val="en-GB"/>
        </w:rPr>
        <w:t>5,6</w:t>
      </w:r>
      <w:r w:rsidRPr="001E05C0">
        <w:rPr>
          <w:rFonts w:ascii="Arial" w:hAnsi="Arial" w:cs="Arial"/>
          <w:sz w:val="22"/>
          <w:szCs w:val="22"/>
          <w:lang w:val="en-GB"/>
        </w:rPr>
        <w:fldChar w:fldCharType="end"/>
      </w:r>
      <w:r w:rsidRPr="001E05C0">
        <w:rPr>
          <w:rFonts w:ascii="Arial" w:hAnsi="Arial" w:cs="Arial"/>
          <w:sz w:val="22"/>
          <w:szCs w:val="22"/>
          <w:lang w:val="en-GB"/>
        </w:rPr>
        <w:t xml:space="preserve"> within a radial surface tension gradient </w:t>
      </w:r>
      <w:r w:rsidRPr="001E05C0">
        <w:rPr>
          <w:rFonts w:ascii="Arial" w:hAnsi="Arial" w:cs="Arial"/>
          <w:sz w:val="22"/>
          <w:szCs w:val="22"/>
          <w:lang w:val="en-GB"/>
        </w:rPr>
        <w:fldChar w:fldCharType="begin" w:fldLock="1"/>
      </w:r>
      <w:r w:rsidR="001E05C0">
        <w:rPr>
          <w:rFonts w:ascii="Arial" w:hAnsi="Arial" w:cs="Arial"/>
          <w:sz w:val="22"/>
          <w:szCs w:val="22"/>
          <w:lang w:val="en-GB"/>
        </w:rPr>
        <w:instrText>ADDIN CSL_CITATION {"citationItems":[{"id":"ITEM-1","itemData":{"DOI":"10.1126/science.291.5504.633","ISSN":"0036-8075","author":[{"dropping-particle":"","family":"Daniel","given":"Susan","non-dropping-particle":"","parse-names":false,"suffix":""},{"dropping-particle":"","family":"Chaudhury","given":"Manoj K.","non-dropping-particle":"","parse-names":false,"suffix":""},{"dropping-particle":"","family":"Chen","given":"John C.","non-dropping-particle":"","parse-names":false,"suffix":""}],"container-title":"Science","id":"ITEM-1","issue":"5504","issued":{"date-parts":[["2001"]]},"page":"633-636","title":"Fast drop movements resulting from the phase change on a gradient surface","type":"article-journal","volume":"291"},"uris":["http://www.mendeley.com/documents/?uuid=a3228224-f5de-413f-9935-e08547dcd87f"]}],"mendeley":{"formattedCitation":"&lt;sup&gt;7&lt;/sup&gt;","plainTextFormattedCitation":"7","previouslyFormattedCitation":"(7)"},"properties":{"noteIndex":0},"schema":"https://github.com/citation-style-language/schema/raw/master/csl-citation.json"}</w:instrText>
      </w:r>
      <w:r w:rsidRPr="001E05C0">
        <w:rPr>
          <w:rFonts w:ascii="Arial" w:hAnsi="Arial" w:cs="Arial"/>
          <w:sz w:val="22"/>
          <w:szCs w:val="22"/>
          <w:lang w:val="en-GB"/>
        </w:rPr>
        <w:fldChar w:fldCharType="separate"/>
      </w:r>
      <w:r w:rsidR="001E05C0" w:rsidRPr="001E05C0">
        <w:rPr>
          <w:rFonts w:ascii="Arial" w:hAnsi="Arial" w:cs="Arial"/>
          <w:noProof/>
          <w:sz w:val="22"/>
          <w:szCs w:val="22"/>
          <w:vertAlign w:val="superscript"/>
          <w:lang w:val="en-GB"/>
        </w:rPr>
        <w:t>7</w:t>
      </w:r>
      <w:r w:rsidRPr="001E05C0">
        <w:rPr>
          <w:rFonts w:ascii="Arial" w:hAnsi="Arial" w:cs="Arial"/>
          <w:sz w:val="22"/>
          <w:szCs w:val="22"/>
          <w:lang w:val="en-GB"/>
        </w:rPr>
        <w:fldChar w:fldCharType="end"/>
      </w:r>
      <w:r w:rsidRPr="001E05C0">
        <w:rPr>
          <w:rFonts w:ascii="Arial" w:hAnsi="Arial" w:cs="Arial"/>
          <w:sz w:val="22"/>
          <w:szCs w:val="22"/>
          <w:lang w:val="en-GB"/>
        </w:rPr>
        <w:t xml:space="preserve"> (from the highest to the lowest surface energy) </w:t>
      </w:r>
      <w:r w:rsidRPr="001E05C0">
        <w:rPr>
          <w:rFonts w:ascii="Arial" w:hAnsi="Arial" w:cs="Arial"/>
          <w:sz w:val="22"/>
          <w:szCs w:val="22"/>
          <w:lang w:val="en-GB"/>
        </w:rPr>
        <w:fldChar w:fldCharType="begin" w:fldLock="1"/>
      </w:r>
      <w:r w:rsidR="001E05C0">
        <w:rPr>
          <w:rFonts w:ascii="Arial" w:hAnsi="Arial" w:cs="Arial"/>
          <w:sz w:val="22"/>
          <w:szCs w:val="22"/>
          <w:lang w:val="en-GB"/>
        </w:rPr>
        <w:instrText>ADDIN CSL_CITATION {"citationItems":[{"id":"ITEM-1","itemData":{"author":[{"dropping-particle":"","family":"Brzoska","given":"J.B.","non-dropping-particle":"","parse-names":false,"suffix":""},{"dropping-particle":"","family":"Brochard-Wyart","given":"F.","non-dropping-particle":"","parse-names":false,"suffix":""},{"dropping-particle":"","family":"Rondelez","given":"F.","non-dropping-particle":"","parse-names":false,"suffix":""}],"container-title":"Langmuir","id":"ITEM-1","issued":{"date-parts":[["1993"]]},"page":"2220-2224","title":"Motions of Droplets on Hydrophobic Model Surfaces Induced by Thermal Gradients","type":"article-journal","volume":"9"},"uris":["http://www.mendeley.com/documents/?uuid=b83c4bca-5886-47a1-a1f3-ff0921f2ef37"]}],"mendeley":{"formattedCitation":"&lt;sup&gt;8&lt;/sup&gt;","plainTextFormattedCitation":"8","previouslyFormattedCitation":"(8)"},"properties":{"noteIndex":0},"schema":"https://github.com/citation-style-language/schema/raw/master/csl-citation.json"}</w:instrText>
      </w:r>
      <w:r w:rsidRPr="001E05C0">
        <w:rPr>
          <w:rFonts w:ascii="Arial" w:hAnsi="Arial" w:cs="Arial"/>
          <w:sz w:val="22"/>
          <w:szCs w:val="22"/>
          <w:lang w:val="en-GB"/>
        </w:rPr>
        <w:fldChar w:fldCharType="separate"/>
      </w:r>
      <w:r w:rsidR="001E05C0" w:rsidRPr="001E05C0">
        <w:rPr>
          <w:rFonts w:ascii="Arial" w:hAnsi="Arial" w:cs="Arial"/>
          <w:noProof/>
          <w:sz w:val="22"/>
          <w:szCs w:val="22"/>
          <w:vertAlign w:val="superscript"/>
          <w:lang w:val="en-GB"/>
        </w:rPr>
        <w:t>8</w:t>
      </w:r>
      <w:r w:rsidRPr="001E05C0">
        <w:rPr>
          <w:rFonts w:ascii="Arial" w:hAnsi="Arial" w:cs="Arial"/>
          <w:sz w:val="22"/>
          <w:szCs w:val="22"/>
          <w:lang w:val="en-GB"/>
        </w:rPr>
        <w:fldChar w:fldCharType="end"/>
      </w:r>
      <w:r w:rsidRPr="001E05C0">
        <w:rPr>
          <w:rFonts w:ascii="Arial" w:hAnsi="Arial" w:cs="Arial"/>
          <w:sz w:val="22"/>
          <w:szCs w:val="22"/>
          <w:lang w:val="en-GB"/>
        </w:rPr>
        <w:t>. This is observed during the experiments since the droplets contact the channel wall due to the film drainage, where the film disappears in less than 60 </w:t>
      </w:r>
      <w:proofErr w:type="spellStart"/>
      <w:r w:rsidRPr="001E05C0">
        <w:rPr>
          <w:rFonts w:ascii="Arial" w:hAnsi="Arial" w:cs="Arial"/>
          <w:sz w:val="22"/>
          <w:szCs w:val="22"/>
          <w:lang w:val="en-GB"/>
        </w:rPr>
        <w:t>ms</w:t>
      </w:r>
      <w:proofErr w:type="spellEnd"/>
      <w:r w:rsidRPr="001E05C0">
        <w:rPr>
          <w:rFonts w:ascii="Arial" w:hAnsi="Arial" w:cs="Arial"/>
          <w:sz w:val="22"/>
          <w:szCs w:val="22"/>
          <w:lang w:val="en-GB"/>
        </w:rPr>
        <w:t xml:space="preserve">. This value comes from a calculation assuming isothermal conditions and spherical </w:t>
      </w:r>
      <w:r w:rsidR="00070667" w:rsidRPr="001E05C0">
        <w:rPr>
          <w:rFonts w:ascii="Arial" w:hAnsi="Arial" w:cs="Arial"/>
          <w:sz w:val="22"/>
          <w:szCs w:val="22"/>
          <w:lang w:val="en-GB"/>
        </w:rPr>
        <w:t>droplets</w:t>
      </w:r>
      <w:r w:rsidR="008C615A" w:rsidRPr="001E05C0">
        <w:rPr>
          <w:rFonts w:ascii="Arial" w:hAnsi="Arial" w:cs="Arial"/>
          <w:sz w:val="22"/>
          <w:szCs w:val="22"/>
          <w:lang w:val="en-GB"/>
        </w:rPr>
        <w:t xml:space="preserve">, </w:t>
      </w:r>
      <w:r w:rsidR="00070667" w:rsidRPr="001E05C0">
        <w:rPr>
          <w:rFonts w:ascii="Arial" w:hAnsi="Arial" w:cs="Arial"/>
          <w:sz w:val="22"/>
          <w:szCs w:val="22"/>
          <w:lang w:val="en-GB"/>
        </w:rPr>
        <w:t>and</w:t>
      </w:r>
      <w:r w:rsidRPr="001E05C0">
        <w:rPr>
          <w:rFonts w:ascii="Arial" w:hAnsi="Arial" w:cs="Arial"/>
          <w:sz w:val="22"/>
          <w:szCs w:val="22"/>
          <w:lang w:val="en-GB"/>
        </w:rPr>
        <w:t xml:space="preserve"> </w:t>
      </w:r>
      <w:r w:rsidR="008C615A" w:rsidRPr="001E05C0">
        <w:rPr>
          <w:rFonts w:ascii="Arial" w:hAnsi="Arial" w:cs="Arial"/>
          <w:sz w:val="22"/>
          <w:szCs w:val="22"/>
          <w:lang w:val="en-GB"/>
        </w:rPr>
        <w:t xml:space="preserve">even </w:t>
      </w:r>
      <w:r w:rsidRPr="001E05C0">
        <w:rPr>
          <w:rFonts w:ascii="Arial" w:hAnsi="Arial" w:cs="Arial"/>
          <w:sz w:val="22"/>
          <w:szCs w:val="22"/>
          <w:lang w:val="en-GB"/>
        </w:rPr>
        <w:t>neglecting van der Waals forces (see Table</w:t>
      </w:r>
      <w:r w:rsidR="008C615A" w:rsidRPr="001E05C0">
        <w:rPr>
          <w:rFonts w:ascii="Arial" w:hAnsi="Arial" w:cs="Arial"/>
          <w:sz w:val="22"/>
          <w:szCs w:val="22"/>
          <w:lang w:val="en-GB"/>
        </w:rPr>
        <w:t> </w:t>
      </w:r>
      <w:r w:rsidRPr="001E05C0">
        <w:rPr>
          <w:rFonts w:ascii="Arial" w:hAnsi="Arial" w:cs="Arial"/>
          <w:sz w:val="22"/>
          <w:szCs w:val="22"/>
          <w:lang w:val="en-GB"/>
        </w:rPr>
        <w:t>S1). The drainage time (</w:t>
      </w:r>
      <m:oMath>
        <m:sSub>
          <m:sSubPr>
            <m:ctrlPr>
              <w:rPr>
                <w:rFonts w:ascii="Cambria Math" w:hAnsi="Cambria Math" w:cs="Arial"/>
                <w:i/>
                <w:sz w:val="22"/>
                <w:szCs w:val="22"/>
                <w:lang w:val="en-GB"/>
              </w:rPr>
            </m:ctrlPr>
          </m:sSubPr>
          <m:e>
            <m:r>
              <w:rPr>
                <w:rFonts w:ascii="Cambria Math" w:hAnsi="Cambria Math" w:cs="Arial"/>
                <w:sz w:val="22"/>
                <w:szCs w:val="22"/>
                <w:lang w:val="en-GB"/>
              </w:rPr>
              <m:t>t</m:t>
            </m:r>
          </m:e>
          <m:sub>
            <m:r>
              <m:rPr>
                <m:sty m:val="p"/>
              </m:rPr>
              <w:rPr>
                <w:rFonts w:ascii="Cambria Math" w:hAnsi="Cambria Math" w:cs="Arial"/>
                <w:sz w:val="22"/>
                <w:szCs w:val="22"/>
                <w:lang w:val="en-GB"/>
              </w:rPr>
              <m:t>drain</m:t>
            </m:r>
          </m:sub>
        </m:sSub>
      </m:oMath>
      <w:r w:rsidRPr="001E05C0">
        <w:rPr>
          <w:rFonts w:ascii="Arial" w:hAnsi="Arial" w:cs="Arial"/>
          <w:sz w:val="22"/>
          <w:szCs w:val="22"/>
          <w:lang w:val="en-GB"/>
        </w:rPr>
        <w:t xml:space="preserve">) </w:t>
      </w:r>
      <w:r w:rsidR="002962B0" w:rsidRPr="001E05C0">
        <w:rPr>
          <w:rFonts w:ascii="Arial" w:hAnsi="Arial" w:cs="Arial"/>
          <w:sz w:val="22"/>
          <w:szCs w:val="22"/>
          <w:lang w:val="en-GB"/>
        </w:rPr>
        <w:t xml:space="preserve">[s] </w:t>
      </w:r>
      <w:r w:rsidRPr="001E05C0">
        <w:rPr>
          <w:rFonts w:ascii="Arial" w:hAnsi="Arial" w:cs="Arial"/>
          <w:sz w:val="22"/>
          <w:szCs w:val="22"/>
          <w:lang w:val="en-GB"/>
        </w:rPr>
        <w:t>is calculated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28"/>
        <w:gridCol w:w="632"/>
      </w:tblGrid>
      <w:tr w:rsidR="009D4F36" w:rsidRPr="001E05C0" w:rsidTr="007E69C9">
        <w:trPr>
          <w:trHeight w:val="584"/>
        </w:trPr>
        <w:tc>
          <w:tcPr>
            <w:tcW w:w="8784" w:type="dxa"/>
          </w:tcPr>
          <w:p w:rsidR="009D4F36" w:rsidRPr="001E05C0" w:rsidRDefault="00B80EC4" w:rsidP="007E69C9">
            <w:pPr>
              <w:spacing w:line="480" w:lineRule="auto"/>
              <w:jc w:val="center"/>
              <w:rPr>
                <w:rFonts w:ascii="Arial" w:hAnsi="Arial" w:cs="Arial"/>
                <w:sz w:val="22"/>
                <w:lang w:val="en-GB"/>
              </w:rPr>
            </w:pPr>
            <m:oMathPara>
              <m:oMath>
                <m:sSub>
                  <m:sSubPr>
                    <m:ctrlPr>
                      <w:rPr>
                        <w:rFonts w:ascii="Cambria Math" w:hAnsi="Cambria Math" w:cs="Arial"/>
                        <w:i/>
                        <w:sz w:val="22"/>
                        <w:lang w:val="en-GB"/>
                      </w:rPr>
                    </m:ctrlPr>
                  </m:sSubPr>
                  <m:e>
                    <m:r>
                      <w:rPr>
                        <w:rFonts w:ascii="Cambria Math" w:hAnsi="Cambria Math" w:cs="Arial"/>
                        <w:sz w:val="22"/>
                      </w:rPr>
                      <m:t>t</m:t>
                    </m:r>
                  </m:e>
                  <m:sub>
                    <m:r>
                      <m:rPr>
                        <m:sty m:val="p"/>
                      </m:rPr>
                      <w:rPr>
                        <w:rFonts w:ascii="Cambria Math" w:hAnsi="Cambria Math" w:cs="Arial"/>
                        <w:sz w:val="22"/>
                      </w:rPr>
                      <m:t>drain</m:t>
                    </m:r>
                  </m:sub>
                </m:sSub>
                <m:r>
                  <m:rPr>
                    <m:sty m:val="p"/>
                  </m:rPr>
                  <w:rPr>
                    <w:rFonts w:ascii="Cambria Math" w:hAnsi="Cambria Math" w:cs="Arial"/>
                    <w:sz w:val="22"/>
                    <w:lang w:val="en-GB"/>
                  </w:rPr>
                  <m:t xml:space="preserve">=20 </m:t>
                </m:r>
                <m:sSub>
                  <m:sSubPr>
                    <m:ctrlPr>
                      <w:rPr>
                        <w:rFonts w:ascii="Cambria Math" w:hAnsi="Cambria Math" w:cs="Arial"/>
                        <w:sz w:val="22"/>
                        <w:lang w:val="en-GB"/>
                      </w:rPr>
                    </m:ctrlPr>
                  </m:sSubPr>
                  <m:e>
                    <m:r>
                      <w:rPr>
                        <w:rFonts w:ascii="Cambria Math" w:hAnsi="Cambria Math" w:cs="Arial"/>
                        <w:sz w:val="22"/>
                        <w:lang w:val="en-GB"/>
                      </w:rPr>
                      <m:t>d</m:t>
                    </m:r>
                  </m:e>
                  <m:sub>
                    <m:r>
                      <m:rPr>
                        <m:sty m:val="p"/>
                      </m:rPr>
                      <w:rPr>
                        <w:rFonts w:ascii="Cambria Math" w:hAnsi="Cambria Math" w:cs="Arial"/>
                        <w:sz w:val="22"/>
                        <w:lang w:val="en-GB"/>
                      </w:rPr>
                      <m:t>d</m:t>
                    </m:r>
                  </m:sub>
                </m:sSub>
                <m:rad>
                  <m:radPr>
                    <m:degHide m:val="1"/>
                    <m:ctrlPr>
                      <w:rPr>
                        <w:rFonts w:ascii="Cambria Math" w:hAnsi="Cambria Math" w:cs="Arial"/>
                        <w:i/>
                        <w:sz w:val="22"/>
                        <w:lang w:val="en-GB"/>
                      </w:rPr>
                    </m:ctrlPr>
                  </m:radPr>
                  <m:deg/>
                  <m:e>
                    <m:f>
                      <m:fPr>
                        <m:ctrlPr>
                          <w:rPr>
                            <w:rFonts w:ascii="Cambria Math" w:hAnsi="Cambria Math" w:cs="Arial"/>
                            <w:i/>
                            <w:sz w:val="22"/>
                            <w:lang w:val="en-GB"/>
                          </w:rPr>
                        </m:ctrlPr>
                      </m:fPr>
                      <m:num>
                        <m:sSub>
                          <m:sSubPr>
                            <m:ctrlPr>
                              <w:rPr>
                                <w:rFonts w:ascii="Cambria Math" w:hAnsi="Cambria Math" w:cs="Arial"/>
                                <w:i/>
                                <w:sz w:val="22"/>
                                <w:lang w:val="en-GB"/>
                              </w:rPr>
                            </m:ctrlPr>
                          </m:sSubPr>
                          <m:e>
                            <m:r>
                              <w:rPr>
                                <w:rFonts w:ascii="Cambria Math" w:hAnsi="Cambria Math" w:cs="Arial"/>
                                <w:sz w:val="22"/>
                                <w:lang w:val="en-GB"/>
                              </w:rPr>
                              <m:t>μ</m:t>
                            </m:r>
                          </m:e>
                          <m:sub>
                            <m:r>
                              <m:rPr>
                                <m:sty m:val="p"/>
                              </m:rPr>
                              <w:rPr>
                                <w:rFonts w:ascii="Cambria Math" w:hAnsi="Cambria Math" w:cs="Arial"/>
                                <w:sz w:val="22"/>
                                <w:lang w:val="en-GB"/>
                              </w:rPr>
                              <m:t>c</m:t>
                            </m:r>
                          </m:sub>
                        </m:sSub>
                      </m:num>
                      <m:den>
                        <m:sSub>
                          <m:sSubPr>
                            <m:ctrlPr>
                              <w:rPr>
                                <w:rFonts w:ascii="Cambria Math" w:hAnsi="Cambria Math" w:cs="Arial"/>
                                <w:i/>
                                <w:sz w:val="22"/>
                                <w:lang w:val="en-GB"/>
                              </w:rPr>
                            </m:ctrlPr>
                          </m:sSubPr>
                          <m:e>
                            <m:r>
                              <w:rPr>
                                <w:rFonts w:ascii="Cambria Math" w:hAnsi="Cambria Math" w:cs="Arial"/>
                                <w:sz w:val="22"/>
                                <w:lang w:val="en-GB"/>
                              </w:rPr>
                              <m:t>u</m:t>
                            </m:r>
                          </m:e>
                          <m:sub>
                            <m:r>
                              <m:rPr>
                                <m:sty m:val="p"/>
                              </m:rPr>
                              <w:rPr>
                                <w:rFonts w:ascii="Cambria Math" w:hAnsi="Cambria Math" w:cs="Arial"/>
                                <w:sz w:val="22"/>
                                <w:lang w:val="en-GB"/>
                              </w:rPr>
                              <m:t>d</m:t>
                            </m:r>
                          </m:sub>
                        </m:sSub>
                        <m:r>
                          <w:rPr>
                            <w:rFonts w:ascii="Cambria Math" w:hAnsi="Cambria Math" w:cs="Arial"/>
                            <w:sz w:val="22"/>
                            <w:lang w:val="en-GB"/>
                          </w:rPr>
                          <m:t>σ</m:t>
                        </m:r>
                      </m:den>
                    </m:f>
                  </m:e>
                </m:rad>
                <m:r>
                  <w:rPr>
                    <w:rFonts w:ascii="Cambria Math" w:hAnsi="Cambria Math" w:cs="Arial"/>
                    <w:sz w:val="22"/>
                    <w:lang w:val="en-GB"/>
                  </w:rPr>
                  <m:t>,</m:t>
                </m:r>
              </m:oMath>
            </m:oMathPara>
          </w:p>
        </w:tc>
        <w:tc>
          <w:tcPr>
            <w:tcW w:w="566" w:type="dxa"/>
          </w:tcPr>
          <w:p w:rsidR="009D4F36" w:rsidRPr="001E05C0" w:rsidRDefault="009D4F36" w:rsidP="009D4F36">
            <w:pPr>
              <w:keepNext/>
              <w:spacing w:line="480" w:lineRule="auto"/>
              <w:jc w:val="right"/>
              <w:rPr>
                <w:rFonts w:ascii="Arial" w:hAnsi="Arial" w:cs="Arial"/>
                <w:sz w:val="22"/>
              </w:rPr>
            </w:pPr>
            <w:r w:rsidRPr="001E05C0">
              <w:rPr>
                <w:rFonts w:ascii="Arial" w:hAnsi="Arial" w:cs="Arial"/>
                <w:color w:val="000000" w:themeColor="text1"/>
                <w:sz w:val="22"/>
              </w:rPr>
              <w:t>(S1)</w:t>
            </w:r>
          </w:p>
        </w:tc>
      </w:tr>
    </w:tbl>
    <w:p w:rsidR="009D4F36" w:rsidRPr="001E05C0" w:rsidRDefault="009D4F36" w:rsidP="009D4F36">
      <w:pPr>
        <w:spacing w:line="480" w:lineRule="auto"/>
        <w:rPr>
          <w:rFonts w:ascii="Arial" w:hAnsi="Arial" w:cs="Arial"/>
          <w:sz w:val="22"/>
          <w:szCs w:val="22"/>
        </w:rPr>
      </w:pPr>
      <w:r w:rsidRPr="001E05C0">
        <w:rPr>
          <w:rFonts w:ascii="Arial" w:hAnsi="Arial" w:cs="Arial"/>
          <w:sz w:val="22"/>
          <w:szCs w:val="22"/>
        </w:rPr>
        <w:t xml:space="preserve">where </w:t>
      </w:r>
      <m:oMath>
        <m:sSub>
          <m:sSubPr>
            <m:ctrlPr>
              <w:rPr>
                <w:rFonts w:ascii="Cambria Math" w:hAnsi="Cambria Math" w:cs="Arial"/>
                <w:sz w:val="22"/>
                <w:szCs w:val="22"/>
              </w:rPr>
            </m:ctrlPr>
          </m:sSubPr>
          <m:e>
            <m:r>
              <w:rPr>
                <w:rFonts w:ascii="Cambria Math" w:hAnsi="Cambria Math" w:cs="Arial"/>
                <w:sz w:val="22"/>
                <w:szCs w:val="22"/>
              </w:rPr>
              <m:t>d</m:t>
            </m:r>
          </m:e>
          <m:sub>
            <m:r>
              <m:rPr>
                <m:sty m:val="p"/>
              </m:rPr>
              <w:rPr>
                <w:rFonts w:ascii="Cambria Math" w:hAnsi="Cambria Math" w:cs="Arial"/>
                <w:sz w:val="22"/>
                <w:szCs w:val="22"/>
              </w:rPr>
              <m:t>d</m:t>
            </m:r>
          </m:sub>
        </m:sSub>
      </m:oMath>
      <w:r w:rsidRPr="001E05C0">
        <w:rPr>
          <w:rFonts w:ascii="Arial" w:hAnsi="Arial" w:cs="Arial"/>
          <w:sz w:val="22"/>
          <w:szCs w:val="22"/>
        </w:rPr>
        <w:t xml:space="preserve"> </w:t>
      </w:r>
      <w:r w:rsidR="000B1E71" w:rsidRPr="001E05C0">
        <w:rPr>
          <w:rFonts w:ascii="Arial" w:hAnsi="Arial" w:cs="Arial"/>
          <w:sz w:val="22"/>
          <w:szCs w:val="22"/>
        </w:rPr>
        <w:t xml:space="preserve">[m] </w:t>
      </w:r>
      <w:r w:rsidRPr="001E05C0">
        <w:rPr>
          <w:rFonts w:ascii="Arial" w:hAnsi="Arial" w:cs="Arial"/>
          <w:sz w:val="22"/>
          <w:szCs w:val="22"/>
        </w:rPr>
        <w:t xml:space="preserve">is the droplet diameter, </w:t>
      </w:r>
      <m:oMath>
        <m:sSub>
          <m:sSubPr>
            <m:ctrlPr>
              <w:rPr>
                <w:rFonts w:ascii="Cambria Math" w:hAnsi="Cambria Math" w:cs="Arial"/>
                <w:i/>
                <w:sz w:val="22"/>
                <w:szCs w:val="22"/>
              </w:rPr>
            </m:ctrlPr>
          </m:sSubPr>
          <m:e>
            <m:r>
              <w:rPr>
                <w:rFonts w:ascii="Cambria Math" w:hAnsi="Cambria Math" w:cs="Arial"/>
                <w:sz w:val="22"/>
                <w:szCs w:val="22"/>
              </w:rPr>
              <m:t>μ</m:t>
            </m:r>
          </m:e>
          <m:sub>
            <m:r>
              <m:rPr>
                <m:sty m:val="p"/>
              </m:rPr>
              <w:rPr>
                <w:rFonts w:ascii="Cambria Math" w:hAnsi="Cambria Math" w:cs="Arial"/>
                <w:sz w:val="22"/>
                <w:szCs w:val="22"/>
              </w:rPr>
              <m:t>c</m:t>
            </m:r>
          </m:sub>
        </m:sSub>
      </m:oMath>
      <w:r w:rsidRPr="001E05C0">
        <w:rPr>
          <w:rFonts w:ascii="Arial" w:hAnsi="Arial" w:cs="Arial"/>
          <w:sz w:val="22"/>
          <w:szCs w:val="22"/>
        </w:rPr>
        <w:t xml:space="preserve"> </w:t>
      </w:r>
      <w:r w:rsidR="000B1E71" w:rsidRPr="001E05C0">
        <w:rPr>
          <w:rFonts w:ascii="Arial" w:hAnsi="Arial" w:cs="Arial"/>
          <w:sz w:val="22"/>
          <w:szCs w:val="22"/>
        </w:rPr>
        <w:t xml:space="preserve">[Pa·s] </w:t>
      </w:r>
      <w:r w:rsidRPr="001E05C0">
        <w:rPr>
          <w:rFonts w:ascii="Arial" w:hAnsi="Arial" w:cs="Arial"/>
          <w:sz w:val="22"/>
          <w:szCs w:val="22"/>
        </w:rPr>
        <w:t xml:space="preserve">the dynamic viscosity </w:t>
      </w:r>
      <w:r w:rsidR="00CE6850" w:rsidRPr="001E05C0">
        <w:rPr>
          <w:rFonts w:ascii="Arial" w:hAnsi="Arial" w:cs="Arial"/>
          <w:sz w:val="22"/>
          <w:szCs w:val="22"/>
        </w:rPr>
        <w:t>of the continuous phase</w:t>
      </w:r>
      <w:r w:rsidRPr="001E05C0">
        <w:rPr>
          <w:rFonts w:ascii="Arial" w:hAnsi="Arial" w:cs="Arial"/>
          <w:sz w:val="22"/>
          <w:szCs w:val="22"/>
        </w:rPr>
        <w:t xml:space="preserve">, </w:t>
      </w:r>
      <m:oMath>
        <m:sSub>
          <m:sSubPr>
            <m:ctrlPr>
              <w:rPr>
                <w:rFonts w:ascii="Cambria Math" w:hAnsi="Cambria Math" w:cs="Arial"/>
                <w:i/>
                <w:sz w:val="22"/>
                <w:szCs w:val="22"/>
              </w:rPr>
            </m:ctrlPr>
          </m:sSubPr>
          <m:e>
            <m:r>
              <w:rPr>
                <w:rFonts w:ascii="Cambria Math" w:hAnsi="Cambria Math" w:cs="Arial"/>
                <w:sz w:val="22"/>
                <w:szCs w:val="22"/>
              </w:rPr>
              <m:t>u</m:t>
            </m:r>
          </m:e>
          <m:sub>
            <m:r>
              <m:rPr>
                <m:sty m:val="p"/>
              </m:rPr>
              <w:rPr>
                <w:rFonts w:ascii="Cambria Math" w:hAnsi="Cambria Math" w:cs="Arial"/>
                <w:sz w:val="22"/>
                <w:szCs w:val="22"/>
              </w:rPr>
              <m:t>d</m:t>
            </m:r>
          </m:sub>
        </m:sSub>
      </m:oMath>
      <w:r w:rsidR="002962B0" w:rsidRPr="001E05C0">
        <w:rPr>
          <w:rFonts w:ascii="Arial" w:hAnsi="Arial" w:cs="Arial"/>
          <w:sz w:val="22"/>
          <w:szCs w:val="22"/>
        </w:rPr>
        <w:t> </w:t>
      </w:r>
      <w:r w:rsidR="000B1E71" w:rsidRPr="001E05C0">
        <w:rPr>
          <w:rFonts w:ascii="Arial" w:hAnsi="Arial" w:cs="Arial"/>
          <w:sz w:val="22"/>
          <w:szCs w:val="22"/>
        </w:rPr>
        <w:t>[m·s</w:t>
      </w:r>
      <w:r w:rsidR="000B1E71" w:rsidRPr="001E05C0">
        <w:rPr>
          <w:rFonts w:ascii="Arial" w:hAnsi="Arial" w:cs="Arial"/>
          <w:sz w:val="22"/>
          <w:szCs w:val="22"/>
          <w:vertAlign w:val="superscript"/>
        </w:rPr>
        <w:t>-1</w:t>
      </w:r>
      <w:r w:rsidR="000B1E71" w:rsidRPr="001E05C0">
        <w:rPr>
          <w:rFonts w:ascii="Arial" w:hAnsi="Arial" w:cs="Arial"/>
          <w:sz w:val="22"/>
          <w:szCs w:val="22"/>
        </w:rPr>
        <w:t xml:space="preserve">] </w:t>
      </w:r>
      <w:r w:rsidRPr="001E05C0">
        <w:rPr>
          <w:rFonts w:ascii="Arial" w:hAnsi="Arial" w:cs="Arial"/>
          <w:sz w:val="22"/>
          <w:szCs w:val="22"/>
        </w:rPr>
        <w:t xml:space="preserve">the superficial velocity of the dispersed phase, and </w:t>
      </w:r>
      <m:oMath>
        <m:r>
          <w:rPr>
            <w:rFonts w:ascii="Cambria Math" w:hAnsi="Cambria Math" w:cs="Arial"/>
            <w:sz w:val="22"/>
            <w:szCs w:val="22"/>
          </w:rPr>
          <m:t>σ</m:t>
        </m:r>
      </m:oMath>
      <w:r w:rsidRPr="001E05C0">
        <w:rPr>
          <w:rFonts w:ascii="Arial" w:hAnsi="Arial" w:cs="Arial"/>
          <w:sz w:val="22"/>
          <w:szCs w:val="22"/>
        </w:rPr>
        <w:t xml:space="preserve"> </w:t>
      </w:r>
      <w:r w:rsidR="000B1E71" w:rsidRPr="001E05C0">
        <w:rPr>
          <w:rFonts w:ascii="Arial" w:hAnsi="Arial" w:cs="Arial"/>
          <w:sz w:val="22"/>
          <w:szCs w:val="22"/>
        </w:rPr>
        <w:t>[N·m</w:t>
      </w:r>
      <w:r w:rsidR="000B1E71" w:rsidRPr="001E05C0">
        <w:rPr>
          <w:rFonts w:ascii="Arial" w:hAnsi="Arial" w:cs="Arial"/>
          <w:sz w:val="22"/>
          <w:szCs w:val="22"/>
          <w:vertAlign w:val="superscript"/>
        </w:rPr>
        <w:t>-1</w:t>
      </w:r>
      <w:r w:rsidR="000B1E71" w:rsidRPr="001E05C0">
        <w:rPr>
          <w:rFonts w:ascii="Arial" w:hAnsi="Arial" w:cs="Arial"/>
          <w:sz w:val="22"/>
          <w:szCs w:val="22"/>
        </w:rPr>
        <w:t xml:space="preserve">] </w:t>
      </w:r>
      <w:r w:rsidRPr="001E05C0">
        <w:rPr>
          <w:rFonts w:ascii="Arial" w:hAnsi="Arial" w:cs="Arial"/>
          <w:sz w:val="22"/>
          <w:szCs w:val="22"/>
        </w:rPr>
        <w:t>the interfacial tension.</w:t>
      </w:r>
    </w:p>
    <w:p w:rsidR="009D4F36" w:rsidRPr="001E05C0" w:rsidRDefault="009D4F36" w:rsidP="009D4F36">
      <w:pPr>
        <w:spacing w:line="480" w:lineRule="auto"/>
        <w:ind w:firstLine="720"/>
        <w:rPr>
          <w:rFonts w:ascii="Arial" w:hAnsi="Arial" w:cs="Arial"/>
          <w:sz w:val="22"/>
          <w:szCs w:val="22"/>
        </w:rPr>
      </w:pPr>
      <w:r w:rsidRPr="001E05C0">
        <w:rPr>
          <w:rFonts w:ascii="Arial" w:hAnsi="Arial" w:cs="Arial"/>
          <w:sz w:val="22"/>
          <w:szCs w:val="22"/>
        </w:rPr>
        <w:lastRenderedPageBreak/>
        <w:t xml:space="preserve">Finally, the hypothesis of immobile interface is also assumed since the condition       </w:t>
      </w:r>
      <m:oMath>
        <m:sSub>
          <m:sSubPr>
            <m:ctrlPr>
              <w:rPr>
                <w:rFonts w:ascii="Cambria Math" w:hAnsi="Cambria Math" w:cs="Arial"/>
                <w:i/>
                <w:sz w:val="22"/>
                <w:szCs w:val="22"/>
              </w:rPr>
            </m:ctrlPr>
          </m:sSubPr>
          <m:e>
            <m:r>
              <w:rPr>
                <w:rFonts w:ascii="Cambria Math" w:hAnsi="Cambria Math" w:cs="Arial"/>
                <w:sz w:val="22"/>
                <w:szCs w:val="22"/>
              </w:rPr>
              <m:t>t</m:t>
            </m:r>
          </m:e>
          <m:sub>
            <m:r>
              <m:rPr>
                <m:sty m:val="p"/>
              </m:rPr>
              <w:rPr>
                <w:rFonts w:ascii="Cambria Math" w:hAnsi="Cambria Math" w:cs="Arial"/>
                <w:sz w:val="22"/>
                <w:szCs w:val="22"/>
              </w:rPr>
              <m:t>drop</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t</m:t>
            </m:r>
          </m:e>
          <m:sub>
            <m:r>
              <m:rPr>
                <m:sty m:val="p"/>
              </m:rPr>
              <w:rPr>
                <w:rFonts w:ascii="Cambria Math" w:hAnsi="Cambria Math" w:cs="Arial"/>
                <w:sz w:val="22"/>
                <w:szCs w:val="22"/>
              </w:rPr>
              <m:t>film</m:t>
            </m:r>
          </m:sub>
        </m:sSub>
      </m:oMath>
      <w:r w:rsidRPr="001E05C0">
        <w:rPr>
          <w:rFonts w:ascii="Arial" w:hAnsi="Arial" w:cs="Arial"/>
          <w:sz w:val="22"/>
          <w:szCs w:val="22"/>
        </w:rPr>
        <w:t xml:space="preserve"> is not satisfied for the cases under study </w:t>
      </w:r>
      <w:r w:rsidRPr="001E05C0">
        <w:rPr>
          <w:rFonts w:ascii="Arial" w:hAnsi="Arial" w:cs="Arial"/>
          <w:sz w:val="22"/>
          <w:szCs w:val="22"/>
        </w:rPr>
        <w:fldChar w:fldCharType="begin" w:fldLock="1"/>
      </w:r>
      <w:r w:rsidR="001E05C0">
        <w:rPr>
          <w:rFonts w:ascii="Arial" w:hAnsi="Arial" w:cs="Arial"/>
          <w:sz w:val="22"/>
          <w:szCs w:val="22"/>
        </w:rPr>
        <w:instrText>ADDIN CSL_CITATION {"citationItems":[{"id":"ITEM-1","itemData":{"DOI":"10.1006/jcis.2000.6987","ISSN":"00219797","abstract":"Experiments and modeling of the drainage of the thin liquid film between two deformable spherical drops approaching each other at constant velocity in another liquid are being presented. Two numerical models based on the lubrication theory have been developed considering the cases of immobile or mobile drop interfaces. The absolute film thickness and the thinning rate have been measured using laser interferometry for a wide range of capillary numbers. In all studied cases, the model with immobile interfaces was found to give the best predictions of the experimental time evolution of the film thickness and radial expansion. These results made it possible to derive a typical time scale of the drainage process. (C) 2000 Academic Press.","author":[{"dropping-particle":"","family":"Klaseboer","given":"E.","non-dropping-particle":"","parse-names":false,"suffix":""},{"dropping-particle":"","family":"Chevaillier","given":"J. Ph.","non-dropping-particle":"","parse-names":false,"suffix":""},{"dropping-particle":"","family":"Gourdon","given":"C.","non-dropping-particle":"","parse-names":false,"suffix":""},{"dropping-particle":"","family":"Masbernat","given":"O.","non-dropping-particle":"","parse-names":false,"suffix":""}],"container-title":"Journal of Colloid &amp; Interface Science","id":"ITEM-1","issue":"1","issued":{"date-parts":[["2000"]]},"page":"274-285","title":"Film drainage between colliding drops at constant approach velocity: Experiments and modeling","type":"article-journal","volume":"229"},"uris":["http://www.mendeley.com/documents/?uuid=6d9ebb74-bde7-41a8-8352-806b8ec77041"]}],"mendeley":{"formattedCitation":"&lt;sup&gt;9&lt;/sup&gt;","plainTextFormattedCitation":"9","previouslyFormattedCitation":"(9)"},"properties":{"noteIndex":0},"schema":"https://github.com/citation-style-language/schema/raw/master/csl-citation.json"}</w:instrText>
      </w:r>
      <w:r w:rsidRPr="001E05C0">
        <w:rPr>
          <w:rFonts w:ascii="Arial" w:hAnsi="Arial" w:cs="Arial"/>
          <w:sz w:val="22"/>
          <w:szCs w:val="22"/>
        </w:rPr>
        <w:fldChar w:fldCharType="separate"/>
      </w:r>
      <w:r w:rsidR="001E05C0" w:rsidRPr="001E05C0">
        <w:rPr>
          <w:rFonts w:ascii="Arial" w:hAnsi="Arial" w:cs="Arial"/>
          <w:noProof/>
          <w:sz w:val="22"/>
          <w:szCs w:val="22"/>
          <w:vertAlign w:val="superscript"/>
        </w:rPr>
        <w:t>9</w:t>
      </w:r>
      <w:r w:rsidRPr="001E05C0">
        <w:rPr>
          <w:rFonts w:ascii="Arial" w:hAnsi="Arial" w:cs="Arial"/>
          <w:sz w:val="22"/>
          <w:szCs w:val="22"/>
        </w:rPr>
        <w:fldChar w:fldCharType="end"/>
      </w:r>
      <w:r w:rsidRPr="001E05C0">
        <w:rPr>
          <w:rFonts w:ascii="Arial" w:hAnsi="Arial" w:cs="Arial"/>
          <w:sz w:val="22"/>
          <w:szCs w:val="22"/>
        </w:rPr>
        <w:t xml:space="preserve"> (see Table</w:t>
      </w:r>
      <w:r w:rsidR="008C615A" w:rsidRPr="001E05C0">
        <w:rPr>
          <w:rFonts w:ascii="Arial" w:hAnsi="Arial" w:cs="Arial"/>
          <w:sz w:val="22"/>
          <w:szCs w:val="22"/>
        </w:rPr>
        <w:t> </w:t>
      </w:r>
      <w:r w:rsidRPr="001E05C0">
        <w:rPr>
          <w:rFonts w:ascii="Arial" w:hAnsi="Arial" w:cs="Arial"/>
          <w:sz w:val="22"/>
          <w:szCs w:val="22"/>
        </w:rPr>
        <w:t>S1). The values for the diffusive time scale (</w:t>
      </w:r>
      <m:oMath>
        <m:sSub>
          <m:sSubPr>
            <m:ctrlPr>
              <w:rPr>
                <w:rFonts w:ascii="Cambria Math" w:hAnsi="Cambria Math" w:cs="Arial"/>
                <w:i/>
                <w:sz w:val="22"/>
                <w:szCs w:val="22"/>
              </w:rPr>
            </m:ctrlPr>
          </m:sSubPr>
          <m:e>
            <m:r>
              <w:rPr>
                <w:rFonts w:ascii="Cambria Math" w:hAnsi="Cambria Math" w:cs="Arial"/>
                <w:sz w:val="22"/>
                <w:szCs w:val="22"/>
              </w:rPr>
              <m:t>t</m:t>
            </m:r>
          </m:e>
          <m:sub>
            <m:r>
              <m:rPr>
                <m:sty m:val="p"/>
              </m:rPr>
              <w:rPr>
                <w:rFonts w:ascii="Cambria Math" w:hAnsi="Cambria Math" w:cs="Arial"/>
                <w:sz w:val="22"/>
                <w:szCs w:val="22"/>
              </w:rPr>
              <m:t>drop</m:t>
            </m:r>
          </m:sub>
        </m:sSub>
      </m:oMath>
      <w:r w:rsidRPr="001E05C0">
        <w:rPr>
          <w:rFonts w:ascii="Arial" w:hAnsi="Arial" w:cs="Arial"/>
          <w:sz w:val="22"/>
          <w:szCs w:val="22"/>
        </w:rPr>
        <w:t xml:space="preserve">) </w:t>
      </w:r>
      <w:r w:rsidR="002962B0" w:rsidRPr="001E05C0">
        <w:rPr>
          <w:rFonts w:ascii="Arial" w:hAnsi="Arial" w:cs="Arial"/>
          <w:sz w:val="22"/>
          <w:szCs w:val="22"/>
        </w:rPr>
        <w:t xml:space="preserve">[s] </w:t>
      </w:r>
      <w:r w:rsidRPr="001E05C0">
        <w:rPr>
          <w:rFonts w:ascii="Arial" w:hAnsi="Arial" w:cs="Arial"/>
          <w:sz w:val="22"/>
          <w:szCs w:val="22"/>
        </w:rPr>
        <w:t>and the film time scale (</w:t>
      </w:r>
      <m:oMath>
        <m:sSub>
          <m:sSubPr>
            <m:ctrlPr>
              <w:rPr>
                <w:rFonts w:ascii="Cambria Math" w:hAnsi="Cambria Math" w:cs="Arial"/>
                <w:i/>
                <w:sz w:val="22"/>
                <w:szCs w:val="22"/>
              </w:rPr>
            </m:ctrlPr>
          </m:sSubPr>
          <m:e>
            <m:r>
              <w:rPr>
                <w:rFonts w:ascii="Cambria Math" w:hAnsi="Cambria Math" w:cs="Arial"/>
                <w:sz w:val="22"/>
                <w:szCs w:val="22"/>
              </w:rPr>
              <m:t>t</m:t>
            </m:r>
          </m:e>
          <m:sub>
            <m:r>
              <m:rPr>
                <m:sty m:val="p"/>
              </m:rPr>
              <w:rPr>
                <w:rFonts w:ascii="Cambria Math" w:hAnsi="Cambria Math" w:cs="Arial"/>
                <w:sz w:val="22"/>
                <w:szCs w:val="22"/>
              </w:rPr>
              <m:t>film</m:t>
            </m:r>
          </m:sub>
        </m:sSub>
      </m:oMath>
      <w:r w:rsidRPr="001E05C0">
        <w:rPr>
          <w:rFonts w:ascii="Arial" w:hAnsi="Arial" w:cs="Arial"/>
          <w:sz w:val="22"/>
          <w:szCs w:val="22"/>
        </w:rPr>
        <w:t xml:space="preserve">) </w:t>
      </w:r>
      <w:r w:rsidR="002962B0" w:rsidRPr="001E05C0">
        <w:rPr>
          <w:rFonts w:ascii="Arial" w:hAnsi="Arial" w:cs="Arial"/>
          <w:sz w:val="22"/>
          <w:szCs w:val="22"/>
        </w:rPr>
        <w:t xml:space="preserve">[s] </w:t>
      </w:r>
      <w:r w:rsidRPr="001E05C0">
        <w:rPr>
          <w:rFonts w:ascii="Arial" w:hAnsi="Arial" w:cs="Arial"/>
          <w:sz w:val="22"/>
          <w:szCs w:val="22"/>
        </w:rPr>
        <w:t xml:space="preserve">are indicated in Table S1, </w:t>
      </w:r>
      <w:r w:rsidR="008C615A" w:rsidRPr="001E05C0">
        <w:rPr>
          <w:rFonts w:ascii="Arial" w:hAnsi="Arial" w:cs="Arial"/>
          <w:sz w:val="22"/>
          <w:szCs w:val="22"/>
        </w:rPr>
        <w:t>which</w:t>
      </w:r>
      <w:r w:rsidRPr="001E05C0">
        <w:rPr>
          <w:rFonts w:ascii="Arial" w:hAnsi="Arial" w:cs="Arial"/>
          <w:sz w:val="22"/>
          <w:szCs w:val="22"/>
        </w:rPr>
        <w:t xml:space="preserve"> can be calculated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44"/>
        <w:gridCol w:w="816"/>
      </w:tblGrid>
      <w:tr w:rsidR="009D4F36" w:rsidRPr="001E05C0" w:rsidTr="00070667">
        <w:trPr>
          <w:trHeight w:val="584"/>
        </w:trPr>
        <w:tc>
          <w:tcPr>
            <w:tcW w:w="8784" w:type="dxa"/>
          </w:tcPr>
          <w:p w:rsidR="009D4F36" w:rsidRPr="001E05C0" w:rsidRDefault="00B80EC4" w:rsidP="007E69C9">
            <w:pPr>
              <w:spacing w:line="480" w:lineRule="auto"/>
              <w:jc w:val="center"/>
              <w:rPr>
                <w:rFonts w:ascii="Arial" w:hAnsi="Arial" w:cs="Arial"/>
                <w:sz w:val="22"/>
                <w:lang w:val="en-GB"/>
              </w:rPr>
            </w:pPr>
            <m:oMathPara>
              <m:oMath>
                <m:sSub>
                  <m:sSubPr>
                    <m:ctrlPr>
                      <w:rPr>
                        <w:rFonts w:ascii="Cambria Math" w:hAnsi="Cambria Math" w:cs="Arial"/>
                        <w:i/>
                        <w:sz w:val="22"/>
                        <w:lang w:val="en-GB"/>
                      </w:rPr>
                    </m:ctrlPr>
                  </m:sSubPr>
                  <m:e>
                    <m:r>
                      <w:rPr>
                        <w:rFonts w:ascii="Cambria Math" w:hAnsi="Cambria Math" w:cs="Arial"/>
                        <w:sz w:val="22"/>
                      </w:rPr>
                      <m:t>t</m:t>
                    </m:r>
                  </m:e>
                  <m:sub>
                    <m:r>
                      <m:rPr>
                        <m:sty m:val="p"/>
                      </m:rPr>
                      <w:rPr>
                        <w:rFonts w:ascii="Cambria Math" w:hAnsi="Cambria Math" w:cs="Arial"/>
                        <w:sz w:val="22"/>
                      </w:rPr>
                      <m:t>drop</m:t>
                    </m:r>
                  </m:sub>
                </m:sSub>
                <m:r>
                  <m:rPr>
                    <m:sty m:val="p"/>
                  </m:rPr>
                  <w:rPr>
                    <w:rFonts w:ascii="Cambria Math" w:hAnsi="Cambria Math" w:cs="Arial"/>
                    <w:sz w:val="22"/>
                    <w:lang w:val="en-GB"/>
                  </w:rPr>
                  <m:t>=</m:t>
                </m:r>
                <m:f>
                  <m:fPr>
                    <m:ctrlPr>
                      <w:rPr>
                        <w:rFonts w:ascii="Cambria Math" w:hAnsi="Cambria Math" w:cs="Arial"/>
                        <w:sz w:val="22"/>
                        <w:lang w:val="en-GB"/>
                      </w:rPr>
                    </m:ctrlPr>
                  </m:fPr>
                  <m:num>
                    <m:sSub>
                      <m:sSubPr>
                        <m:ctrlPr>
                          <w:rPr>
                            <w:rFonts w:ascii="Cambria Math" w:hAnsi="Cambria Math" w:cs="Arial"/>
                            <w:i/>
                            <w:sz w:val="22"/>
                            <w:lang w:val="en-GB"/>
                          </w:rPr>
                        </m:ctrlPr>
                      </m:sSubPr>
                      <m:e>
                        <m:r>
                          <w:rPr>
                            <w:rFonts w:ascii="Cambria Math" w:hAnsi="Cambria Math" w:cs="Arial"/>
                            <w:sz w:val="22"/>
                            <w:lang w:val="en-GB"/>
                          </w:rPr>
                          <m:t>L</m:t>
                        </m:r>
                      </m:e>
                      <m:sub>
                        <m:r>
                          <m:rPr>
                            <m:sty m:val="p"/>
                          </m:rPr>
                          <w:rPr>
                            <w:rFonts w:ascii="Cambria Math" w:hAnsi="Cambria Math" w:cs="Arial"/>
                            <w:sz w:val="22"/>
                            <w:lang w:val="en-GB"/>
                          </w:rPr>
                          <m:t>d</m:t>
                        </m:r>
                      </m:sub>
                    </m:sSub>
                  </m:num>
                  <m:den>
                    <m:sSub>
                      <m:sSubPr>
                        <m:ctrlPr>
                          <w:rPr>
                            <w:rFonts w:ascii="Cambria Math" w:hAnsi="Cambria Math" w:cs="Arial"/>
                            <w:i/>
                            <w:sz w:val="22"/>
                            <w:lang w:val="en-GB"/>
                          </w:rPr>
                        </m:ctrlPr>
                      </m:sSubPr>
                      <m:e>
                        <m:r>
                          <w:rPr>
                            <w:rFonts w:ascii="Cambria Math" w:hAnsi="Cambria Math" w:cs="Arial"/>
                            <w:sz w:val="22"/>
                            <w:lang w:val="en-GB"/>
                          </w:rPr>
                          <m:t>u</m:t>
                        </m:r>
                      </m:e>
                      <m:sub>
                        <m:r>
                          <m:rPr>
                            <m:sty m:val="p"/>
                          </m:rPr>
                          <w:rPr>
                            <w:rFonts w:ascii="Cambria Math" w:hAnsi="Cambria Math" w:cs="Arial"/>
                            <w:sz w:val="22"/>
                            <w:lang w:val="en-GB"/>
                          </w:rPr>
                          <m:t>d</m:t>
                        </m:r>
                      </m:sub>
                    </m:sSub>
                  </m:den>
                </m:f>
                <m:r>
                  <w:rPr>
                    <w:rFonts w:ascii="Cambria Math" w:hAnsi="Cambria Math" w:cs="Arial"/>
                    <w:sz w:val="22"/>
                    <w:lang w:val="en-GB"/>
                  </w:rPr>
                  <m:t>,</m:t>
                </m:r>
              </m:oMath>
            </m:oMathPara>
          </w:p>
        </w:tc>
        <w:tc>
          <w:tcPr>
            <w:tcW w:w="566" w:type="dxa"/>
          </w:tcPr>
          <w:p w:rsidR="009D4F36" w:rsidRPr="001E05C0" w:rsidRDefault="009D4F36" w:rsidP="007E69C9">
            <w:pPr>
              <w:keepNext/>
              <w:spacing w:line="480" w:lineRule="auto"/>
              <w:jc w:val="right"/>
              <w:rPr>
                <w:rFonts w:ascii="Arial" w:hAnsi="Arial" w:cs="Arial"/>
                <w:sz w:val="22"/>
              </w:rPr>
            </w:pPr>
            <w:r w:rsidRPr="001E05C0">
              <w:rPr>
                <w:rFonts w:ascii="Arial" w:hAnsi="Arial" w:cs="Arial"/>
                <w:color w:val="000000" w:themeColor="text1"/>
                <w:sz w:val="22"/>
              </w:rPr>
              <w:t>(S2.1)</w:t>
            </w:r>
          </w:p>
        </w:tc>
      </w:tr>
    </w:tbl>
    <w:p w:rsidR="009D4F36" w:rsidRPr="001E05C0" w:rsidRDefault="009D4F36" w:rsidP="00070667">
      <w:pPr>
        <w:spacing w:after="0" w:line="480" w:lineRule="auto"/>
        <w:rPr>
          <w:rFonts w:ascii="Arial" w:hAnsi="Arial" w:cs="Arial"/>
          <w:sz w:val="22"/>
          <w:szCs w:val="22"/>
        </w:rPr>
      </w:pPr>
      <w:r w:rsidRPr="001E05C0">
        <w:rPr>
          <w:rFonts w:ascii="Arial" w:hAnsi="Arial" w:cs="Arial"/>
          <w:sz w:val="22"/>
          <w:szCs w:val="22"/>
        </w:rPr>
        <w:t>and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44"/>
        <w:gridCol w:w="816"/>
      </w:tblGrid>
      <w:tr w:rsidR="009D4F36" w:rsidRPr="001E05C0" w:rsidTr="00070667">
        <w:trPr>
          <w:trHeight w:val="584"/>
        </w:trPr>
        <w:tc>
          <w:tcPr>
            <w:tcW w:w="8784" w:type="dxa"/>
          </w:tcPr>
          <w:p w:rsidR="009D4F36" w:rsidRPr="001E05C0" w:rsidRDefault="00B80EC4" w:rsidP="007E69C9">
            <w:pPr>
              <w:spacing w:line="480" w:lineRule="auto"/>
              <w:jc w:val="center"/>
              <w:rPr>
                <w:rFonts w:ascii="Arial" w:hAnsi="Arial" w:cs="Arial"/>
                <w:sz w:val="22"/>
                <w:lang w:val="en-GB"/>
              </w:rPr>
            </w:pPr>
            <m:oMathPara>
              <m:oMath>
                <m:sSub>
                  <m:sSubPr>
                    <m:ctrlPr>
                      <w:rPr>
                        <w:rFonts w:ascii="Cambria Math" w:hAnsi="Cambria Math" w:cs="Arial"/>
                        <w:i/>
                        <w:sz w:val="22"/>
                        <w:lang w:val="en-GB"/>
                      </w:rPr>
                    </m:ctrlPr>
                  </m:sSubPr>
                  <m:e>
                    <m:r>
                      <w:rPr>
                        <w:rFonts w:ascii="Cambria Math" w:hAnsi="Cambria Math" w:cs="Arial"/>
                        <w:sz w:val="22"/>
                      </w:rPr>
                      <m:t>t</m:t>
                    </m:r>
                  </m:e>
                  <m:sub>
                    <m:r>
                      <m:rPr>
                        <m:sty m:val="p"/>
                      </m:rPr>
                      <w:rPr>
                        <w:rFonts w:ascii="Cambria Math" w:hAnsi="Cambria Math" w:cs="Arial"/>
                        <w:sz w:val="22"/>
                      </w:rPr>
                      <m:t>film</m:t>
                    </m:r>
                  </m:sub>
                </m:sSub>
                <m:r>
                  <m:rPr>
                    <m:sty m:val="p"/>
                  </m:rPr>
                  <w:rPr>
                    <w:rFonts w:ascii="Cambria Math" w:hAnsi="Cambria Math" w:cs="Arial"/>
                    <w:sz w:val="22"/>
                    <w:lang w:val="en-GB"/>
                  </w:rPr>
                  <m:t>=</m:t>
                </m:r>
                <m:f>
                  <m:fPr>
                    <m:ctrlPr>
                      <w:rPr>
                        <w:rFonts w:ascii="Cambria Math" w:hAnsi="Cambria Math" w:cs="Arial"/>
                        <w:sz w:val="22"/>
                        <w:lang w:val="en-GB"/>
                      </w:rPr>
                    </m:ctrlPr>
                  </m:fPr>
                  <m:num>
                    <m:r>
                      <w:rPr>
                        <w:rFonts w:ascii="Cambria Math" w:hAnsi="Cambria Math" w:cs="Arial"/>
                        <w:sz w:val="22"/>
                        <w:lang w:val="en-GB"/>
                      </w:rPr>
                      <m:t>e</m:t>
                    </m:r>
                  </m:num>
                  <m:den>
                    <m:sSub>
                      <m:sSubPr>
                        <m:ctrlPr>
                          <w:rPr>
                            <w:rFonts w:ascii="Cambria Math" w:hAnsi="Cambria Math" w:cs="Arial"/>
                            <w:i/>
                            <w:sz w:val="22"/>
                            <w:lang w:val="en-GB"/>
                          </w:rPr>
                        </m:ctrlPr>
                      </m:sSubPr>
                      <m:e>
                        <m:r>
                          <w:rPr>
                            <w:rFonts w:ascii="Cambria Math" w:hAnsi="Cambria Math" w:cs="Arial"/>
                            <w:sz w:val="22"/>
                            <w:lang w:val="en-GB"/>
                          </w:rPr>
                          <m:t>u</m:t>
                        </m:r>
                      </m:e>
                      <m:sub>
                        <m:r>
                          <m:rPr>
                            <m:sty m:val="p"/>
                          </m:rPr>
                          <w:rPr>
                            <w:rFonts w:ascii="Cambria Math" w:hAnsi="Cambria Math" w:cs="Arial"/>
                            <w:sz w:val="22"/>
                            <w:lang w:val="en-GB"/>
                          </w:rPr>
                          <m:t>d</m:t>
                        </m:r>
                      </m:sub>
                    </m:sSub>
                  </m:den>
                </m:f>
                <m:r>
                  <w:rPr>
                    <w:rFonts w:ascii="Cambria Math" w:hAnsi="Cambria Math" w:cs="Arial"/>
                    <w:sz w:val="22"/>
                    <w:lang w:val="en-GB"/>
                  </w:rPr>
                  <m:t>,</m:t>
                </m:r>
              </m:oMath>
            </m:oMathPara>
          </w:p>
        </w:tc>
        <w:tc>
          <w:tcPr>
            <w:tcW w:w="566" w:type="dxa"/>
          </w:tcPr>
          <w:p w:rsidR="009D4F36" w:rsidRPr="001E05C0" w:rsidRDefault="009D4F36" w:rsidP="007E69C9">
            <w:pPr>
              <w:keepNext/>
              <w:spacing w:line="480" w:lineRule="auto"/>
              <w:jc w:val="right"/>
              <w:rPr>
                <w:rFonts w:ascii="Arial" w:hAnsi="Arial" w:cs="Arial"/>
                <w:sz w:val="22"/>
              </w:rPr>
            </w:pPr>
            <w:r w:rsidRPr="001E05C0">
              <w:rPr>
                <w:rFonts w:ascii="Arial" w:hAnsi="Arial" w:cs="Arial"/>
                <w:color w:val="000000" w:themeColor="text1"/>
                <w:sz w:val="22"/>
              </w:rPr>
              <w:t>(S2.2)</w:t>
            </w:r>
          </w:p>
        </w:tc>
      </w:tr>
    </w:tbl>
    <w:p w:rsidR="009D4F36" w:rsidRPr="001E05C0" w:rsidRDefault="009D4F36" w:rsidP="009D4F36">
      <w:pPr>
        <w:spacing w:line="480" w:lineRule="auto"/>
        <w:rPr>
          <w:rFonts w:ascii="Arial" w:hAnsi="Arial" w:cs="Arial"/>
          <w:sz w:val="22"/>
          <w:szCs w:val="22"/>
        </w:rPr>
      </w:pPr>
      <w:r w:rsidRPr="001E05C0">
        <w:rPr>
          <w:rFonts w:ascii="Arial" w:hAnsi="Arial" w:cs="Arial"/>
          <w:sz w:val="22"/>
          <w:szCs w:val="22"/>
        </w:rPr>
        <w:t xml:space="preserve">respectively; where </w:t>
      </w:r>
      <m:oMath>
        <m:sSub>
          <m:sSubPr>
            <m:ctrlPr>
              <w:rPr>
                <w:rFonts w:ascii="Cambria Math" w:hAnsi="Cambria Math" w:cs="Arial"/>
                <w:i/>
                <w:sz w:val="22"/>
                <w:szCs w:val="22"/>
              </w:rPr>
            </m:ctrlPr>
          </m:sSubPr>
          <m:e>
            <m:r>
              <w:rPr>
                <w:rFonts w:ascii="Cambria Math" w:hAnsi="Cambria Math" w:cs="Arial"/>
                <w:sz w:val="22"/>
                <w:szCs w:val="22"/>
              </w:rPr>
              <m:t>L</m:t>
            </m:r>
          </m:e>
          <m:sub>
            <m:r>
              <m:rPr>
                <m:sty m:val="p"/>
              </m:rPr>
              <w:rPr>
                <w:rFonts w:ascii="Cambria Math" w:hAnsi="Cambria Math" w:cs="Arial"/>
                <w:sz w:val="22"/>
                <w:szCs w:val="22"/>
              </w:rPr>
              <m:t>d</m:t>
            </m:r>
          </m:sub>
        </m:sSub>
      </m:oMath>
      <w:r w:rsidRPr="001E05C0">
        <w:rPr>
          <w:rFonts w:ascii="Arial" w:hAnsi="Arial" w:cs="Arial"/>
          <w:sz w:val="22"/>
          <w:szCs w:val="22"/>
        </w:rPr>
        <w:t xml:space="preserve"> </w:t>
      </w:r>
      <w:r w:rsidR="000B1E71" w:rsidRPr="001E05C0">
        <w:rPr>
          <w:rFonts w:ascii="Arial" w:hAnsi="Arial" w:cs="Arial"/>
          <w:sz w:val="22"/>
          <w:szCs w:val="22"/>
        </w:rPr>
        <w:t xml:space="preserve">[m] </w:t>
      </w:r>
      <w:r w:rsidRPr="001E05C0">
        <w:rPr>
          <w:rFonts w:ascii="Arial" w:hAnsi="Arial" w:cs="Arial"/>
          <w:sz w:val="22"/>
          <w:szCs w:val="22"/>
        </w:rPr>
        <w:t xml:space="preserve">is the droplet length, and </w:t>
      </w:r>
      <m:oMath>
        <m:r>
          <w:rPr>
            <w:rFonts w:ascii="Cambria Math" w:hAnsi="Cambria Math" w:cs="Arial"/>
            <w:sz w:val="22"/>
            <w:szCs w:val="22"/>
          </w:rPr>
          <m:t>e</m:t>
        </m:r>
      </m:oMath>
      <w:r w:rsidRPr="001E05C0">
        <w:rPr>
          <w:rFonts w:ascii="Arial" w:hAnsi="Arial" w:cs="Arial"/>
          <w:sz w:val="22"/>
          <w:szCs w:val="22"/>
        </w:rPr>
        <w:t xml:space="preserve"> </w:t>
      </w:r>
      <w:r w:rsidR="000B1E71" w:rsidRPr="001E05C0">
        <w:rPr>
          <w:rFonts w:ascii="Arial" w:hAnsi="Arial" w:cs="Arial"/>
          <w:sz w:val="22"/>
          <w:szCs w:val="22"/>
        </w:rPr>
        <w:t xml:space="preserve">[m] </w:t>
      </w:r>
      <w:r w:rsidRPr="001E05C0">
        <w:rPr>
          <w:rFonts w:ascii="Arial" w:hAnsi="Arial" w:cs="Arial"/>
          <w:sz w:val="22"/>
          <w:szCs w:val="22"/>
        </w:rPr>
        <w:t xml:space="preserve">the film thickness calculated using </w:t>
      </w:r>
      <w:r w:rsidRPr="001E05C0">
        <w:rPr>
          <w:rFonts w:ascii="Arial" w:hAnsi="Arial" w:cs="Arial"/>
          <w:i/>
          <w:sz w:val="22"/>
          <w:szCs w:val="22"/>
        </w:rPr>
        <w:t>Bretherton’s law</w:t>
      </w:r>
      <w:r w:rsidRPr="001E05C0">
        <w:rPr>
          <w:rFonts w:ascii="Arial" w:hAnsi="Arial" w:cs="Arial"/>
          <w:sz w:val="22"/>
          <w:szCs w:val="22"/>
        </w:rPr>
        <w:t xml:space="preserve"> </w:t>
      </w:r>
      <w:r w:rsidR="008C615A" w:rsidRPr="001E05C0">
        <w:rPr>
          <w:rFonts w:ascii="Arial" w:hAnsi="Arial" w:cs="Arial"/>
          <w:sz w:val="22"/>
          <w:szCs w:val="22"/>
        </w:rPr>
        <w:t xml:space="preserve">and described by </w:t>
      </w:r>
      <w:r w:rsidRPr="001E05C0">
        <w:rPr>
          <w:rFonts w:ascii="Arial" w:hAnsi="Arial" w:cs="Arial"/>
          <w:sz w:val="22"/>
          <w:szCs w:val="22"/>
        </w:rPr>
        <w:fldChar w:fldCharType="begin" w:fldLock="1"/>
      </w:r>
      <w:r w:rsidR="001E05C0">
        <w:rPr>
          <w:rFonts w:ascii="Arial" w:hAnsi="Arial" w:cs="Arial"/>
          <w:sz w:val="22"/>
          <w:szCs w:val="22"/>
        </w:rPr>
        <w:instrText>ADDIN CSL_CITATION {"citationItems":[{"id":"ITEM-1","itemData":{"DOI":"10.1063/1.858832","ISBN":"08998213","ISSN":"0899-8213","PMID":"9788460","abstract":"The flow of a long bubble in an otherwise liquid</w:instrText>
      </w:r>
      <w:r w:rsidR="001E05C0">
        <w:rPr>
          <w:rFonts w:ascii="Cambria Math" w:hAnsi="Cambria Math" w:cs="Cambria Math"/>
          <w:sz w:val="22"/>
          <w:szCs w:val="22"/>
        </w:rPr>
        <w:instrText>‐</w:instrText>
      </w:r>
      <w:r w:rsidR="001E05C0">
        <w:rPr>
          <w:rFonts w:ascii="Arial" w:hAnsi="Arial" w:cs="Arial"/>
          <w:sz w:val="22"/>
          <w:szCs w:val="22"/>
        </w:rPr>
        <w:instrText>filled tube is a hydrodynamics problem with interesting practical applications in enhanced oil recovery, the coating of monolithic structures, and more recently the design and operation of three</w:instrText>
      </w:r>
      <w:r w:rsidR="001E05C0">
        <w:rPr>
          <w:rFonts w:ascii="Cambria Math" w:hAnsi="Cambria Math" w:cs="Cambria Math"/>
          <w:sz w:val="22"/>
          <w:szCs w:val="22"/>
        </w:rPr>
        <w:instrText>‐</w:instrText>
      </w:r>
      <w:r w:rsidR="001E05C0">
        <w:rPr>
          <w:rFonts w:ascii="Arial" w:hAnsi="Arial" w:cs="Arial"/>
          <w:sz w:val="22"/>
          <w:szCs w:val="22"/>
        </w:rPr>
        <w:instrText>phase monolithic reactors. For intermediate to large capillary numbers the ‘‘bubble’’ is axisymmetric and the theoretical approach of Bretherton [J. Fluid Mech. 10, 166 (1961)] can be applied if the velocity profile of the fluid flowing between the bubble and the square tube wall is known. The velocity profile can be computed using an infinite series expansion of harmonic polynomials. A film evolution equation—which includes all the terms that are important throughout the entire bubble profile—is integrated using a parametric representation as a function of arclength and free</w:instrText>
      </w:r>
      <w:r w:rsidR="001E05C0">
        <w:rPr>
          <w:rFonts w:ascii="Cambria Math" w:hAnsi="Cambria Math" w:cs="Cambria Math"/>
          <w:sz w:val="22"/>
          <w:szCs w:val="22"/>
        </w:rPr>
        <w:instrText>‐</w:instrText>
      </w:r>
      <w:r w:rsidR="001E05C0">
        <w:rPr>
          <w:rFonts w:ascii="Arial" w:hAnsi="Arial" w:cs="Arial"/>
          <w:sz w:val="22"/>
          <w:szCs w:val="22"/>
        </w:rPr>
        <w:instrText>surface angle. The flow is analyzed and complete bubble profiles are generated. The results are shown to be in good agreement with experiment.","author":[{"dropping-particle":"","family":"Bretherton","given":"F. P.","non-dropping-particle":"","parse-names":false,"suffix":""}],"container-title":"Journal of Fluid Mechanics","id":"ITEM-1","issue":"2","issued":{"date-parts":[["1961"]]},"page":"166-188","title":"The motion of long bubbles in tubes","type":"article-journal","volume":"10"},"uris":["http://www.mendeley.com/documents/?uuid=bea4a12a-fe57-4623-bbc0-06e31c1944ec"]}],"mendeley":{"formattedCitation":"&lt;sup&gt;10&lt;/sup&gt;","plainTextFormattedCitation":"10","previouslyFormattedCitation":"(10)"},"properties":{"noteIndex":0},"schema":"https://github.com/citation-style-language/schema/raw/master/csl-citation.json"}</w:instrText>
      </w:r>
      <w:r w:rsidRPr="001E05C0">
        <w:rPr>
          <w:rFonts w:ascii="Arial" w:hAnsi="Arial" w:cs="Arial"/>
          <w:sz w:val="22"/>
          <w:szCs w:val="22"/>
        </w:rPr>
        <w:fldChar w:fldCharType="separate"/>
      </w:r>
      <w:r w:rsidR="001E05C0" w:rsidRPr="001E05C0">
        <w:rPr>
          <w:rFonts w:ascii="Arial" w:hAnsi="Arial" w:cs="Arial"/>
          <w:noProof/>
          <w:sz w:val="22"/>
          <w:szCs w:val="22"/>
          <w:vertAlign w:val="superscript"/>
        </w:rPr>
        <w:t>10</w:t>
      </w:r>
      <w:r w:rsidRPr="001E05C0">
        <w:rPr>
          <w:rFonts w:ascii="Arial" w:hAnsi="Arial" w:cs="Arial"/>
          <w:sz w:val="22"/>
          <w:szCs w:val="22"/>
        </w:rPr>
        <w:fldChar w:fldCharType="end"/>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44"/>
        <w:gridCol w:w="816"/>
      </w:tblGrid>
      <w:tr w:rsidR="009E62C6" w:rsidRPr="001E05C0" w:rsidTr="00070667">
        <w:trPr>
          <w:trHeight w:val="1329"/>
        </w:trPr>
        <w:tc>
          <w:tcPr>
            <w:tcW w:w="8784" w:type="dxa"/>
          </w:tcPr>
          <w:p w:rsidR="009E62C6" w:rsidRPr="001E05C0" w:rsidRDefault="003A6DCA" w:rsidP="007E69C9">
            <w:pPr>
              <w:spacing w:line="480" w:lineRule="auto"/>
              <w:jc w:val="center"/>
              <w:rPr>
                <w:rFonts w:ascii="Arial" w:hAnsi="Arial" w:cs="Arial"/>
                <w:sz w:val="22"/>
                <w:lang w:val="en-GB"/>
              </w:rPr>
            </w:pPr>
            <m:oMathPara>
              <m:oMath>
                <m:r>
                  <w:rPr>
                    <w:rFonts w:ascii="Cambria Math" w:hAnsi="Cambria Math" w:cs="Arial"/>
                    <w:sz w:val="22"/>
                    <w:lang w:val="en-GB"/>
                  </w:rPr>
                  <m:t>e</m:t>
                </m:r>
                <m:r>
                  <m:rPr>
                    <m:sty m:val="p"/>
                  </m:rPr>
                  <w:rPr>
                    <w:rFonts w:ascii="Cambria Math" w:hAnsi="Cambria Math" w:cs="Arial"/>
                    <w:sz w:val="22"/>
                    <w:lang w:val="en-GB"/>
                  </w:rPr>
                  <m:t>=1.34</m:t>
                </m:r>
                <m:f>
                  <m:fPr>
                    <m:ctrlPr>
                      <w:rPr>
                        <w:rFonts w:ascii="Cambria Math" w:hAnsi="Cambria Math" w:cs="Arial"/>
                        <w:sz w:val="22"/>
                        <w:lang w:val="en-GB"/>
                      </w:rPr>
                    </m:ctrlPr>
                  </m:fPr>
                  <m:num>
                    <m:sSub>
                      <m:sSubPr>
                        <m:ctrlPr>
                          <w:rPr>
                            <w:rFonts w:ascii="Cambria Math" w:hAnsi="Cambria Math" w:cs="Arial"/>
                            <w:i/>
                            <w:sz w:val="22"/>
                            <w:lang w:val="en-GB"/>
                          </w:rPr>
                        </m:ctrlPr>
                      </m:sSubPr>
                      <m:e>
                        <m:r>
                          <w:rPr>
                            <w:rFonts w:ascii="Cambria Math" w:hAnsi="Cambria Math" w:cs="Arial"/>
                            <w:sz w:val="22"/>
                            <w:lang w:val="en-GB"/>
                          </w:rPr>
                          <m:t>d</m:t>
                        </m:r>
                      </m:e>
                      <m:sub>
                        <m:r>
                          <m:rPr>
                            <m:sty m:val="p"/>
                          </m:rPr>
                          <w:rPr>
                            <w:rFonts w:ascii="Cambria Math" w:hAnsi="Cambria Math" w:cs="Arial"/>
                            <w:sz w:val="22"/>
                            <w:lang w:val="en-GB"/>
                          </w:rPr>
                          <m:t>d</m:t>
                        </m:r>
                      </m:sub>
                    </m:sSub>
                  </m:num>
                  <m:den>
                    <m:r>
                      <w:rPr>
                        <w:rFonts w:ascii="Cambria Math" w:hAnsi="Cambria Math" w:cs="Arial"/>
                        <w:sz w:val="22"/>
                        <w:lang w:val="en-GB"/>
                      </w:rPr>
                      <m:t>2</m:t>
                    </m:r>
                  </m:den>
                </m:f>
                <m:sSup>
                  <m:sSupPr>
                    <m:ctrlPr>
                      <w:rPr>
                        <w:rFonts w:ascii="Cambria Math" w:hAnsi="Cambria Math" w:cs="Arial"/>
                        <w:i/>
                        <w:sz w:val="22"/>
                        <w:lang w:val="en-GB"/>
                      </w:rPr>
                    </m:ctrlPr>
                  </m:sSupPr>
                  <m:e>
                    <m:d>
                      <m:dPr>
                        <m:ctrlPr>
                          <w:rPr>
                            <w:rFonts w:ascii="Cambria Math" w:hAnsi="Cambria Math" w:cs="Arial"/>
                            <w:i/>
                            <w:sz w:val="22"/>
                            <w:lang w:val="en-GB"/>
                          </w:rPr>
                        </m:ctrlPr>
                      </m:dPr>
                      <m:e>
                        <m:f>
                          <m:fPr>
                            <m:ctrlPr>
                              <w:rPr>
                                <w:rFonts w:ascii="Cambria Math" w:hAnsi="Cambria Math" w:cs="Arial"/>
                                <w:i/>
                                <w:sz w:val="22"/>
                                <w:lang w:val="en-GB"/>
                              </w:rPr>
                            </m:ctrlPr>
                          </m:fPr>
                          <m:num>
                            <m:sSub>
                              <m:sSubPr>
                                <m:ctrlPr>
                                  <w:rPr>
                                    <w:rFonts w:ascii="Cambria Math" w:hAnsi="Cambria Math" w:cs="Arial"/>
                                    <w:i/>
                                    <w:sz w:val="22"/>
                                    <w:lang w:val="en-GB"/>
                                  </w:rPr>
                                </m:ctrlPr>
                              </m:sSubPr>
                              <m:e>
                                <m:r>
                                  <w:rPr>
                                    <w:rFonts w:ascii="Cambria Math" w:hAnsi="Cambria Math" w:cs="Arial"/>
                                    <w:sz w:val="22"/>
                                    <w:lang w:val="en-GB"/>
                                  </w:rPr>
                                  <m:t>u</m:t>
                                </m:r>
                              </m:e>
                              <m:sub>
                                <m:r>
                                  <m:rPr>
                                    <m:sty m:val="p"/>
                                  </m:rPr>
                                  <w:rPr>
                                    <w:rFonts w:ascii="Cambria Math" w:hAnsi="Cambria Math" w:cs="Arial"/>
                                    <w:sz w:val="22"/>
                                    <w:lang w:val="en-GB"/>
                                  </w:rPr>
                                  <m:t>d</m:t>
                                </m:r>
                              </m:sub>
                            </m:sSub>
                            <m:sSub>
                              <m:sSubPr>
                                <m:ctrlPr>
                                  <w:rPr>
                                    <w:rFonts w:ascii="Cambria Math" w:hAnsi="Cambria Math" w:cs="Arial"/>
                                    <w:i/>
                                    <w:sz w:val="22"/>
                                    <w:lang w:val="en-GB"/>
                                  </w:rPr>
                                </m:ctrlPr>
                              </m:sSubPr>
                              <m:e>
                                <m:r>
                                  <w:rPr>
                                    <w:rFonts w:ascii="Cambria Math" w:hAnsi="Cambria Math" w:cs="Arial"/>
                                    <w:sz w:val="22"/>
                                    <w:lang w:val="en-GB"/>
                                  </w:rPr>
                                  <m:t>μ</m:t>
                                </m:r>
                              </m:e>
                              <m:sub>
                                <m:r>
                                  <m:rPr>
                                    <m:sty m:val="p"/>
                                  </m:rPr>
                                  <w:rPr>
                                    <w:rFonts w:ascii="Cambria Math" w:hAnsi="Cambria Math" w:cs="Arial"/>
                                    <w:sz w:val="22"/>
                                    <w:lang w:val="en-GB"/>
                                  </w:rPr>
                                  <m:t>c</m:t>
                                </m:r>
                              </m:sub>
                            </m:sSub>
                          </m:num>
                          <m:den>
                            <m:r>
                              <w:rPr>
                                <w:rFonts w:ascii="Cambria Math" w:hAnsi="Cambria Math" w:cs="Arial"/>
                                <w:sz w:val="22"/>
                                <w:lang w:val="en-GB"/>
                              </w:rPr>
                              <m:t>σ</m:t>
                            </m:r>
                          </m:den>
                        </m:f>
                      </m:e>
                    </m:d>
                  </m:e>
                  <m:sup>
                    <m:f>
                      <m:fPr>
                        <m:type m:val="skw"/>
                        <m:ctrlPr>
                          <w:rPr>
                            <w:rFonts w:ascii="Cambria Math" w:hAnsi="Cambria Math" w:cs="Arial"/>
                            <w:i/>
                            <w:sz w:val="22"/>
                            <w:lang w:val="en-GB"/>
                          </w:rPr>
                        </m:ctrlPr>
                      </m:fPr>
                      <m:num>
                        <m:r>
                          <w:rPr>
                            <w:rFonts w:ascii="Cambria Math" w:hAnsi="Cambria Math" w:cs="Arial"/>
                            <w:sz w:val="22"/>
                            <w:lang w:val="en-GB"/>
                          </w:rPr>
                          <m:t>2</m:t>
                        </m:r>
                      </m:num>
                      <m:den>
                        <m:r>
                          <w:rPr>
                            <w:rFonts w:ascii="Cambria Math" w:hAnsi="Cambria Math" w:cs="Arial"/>
                            <w:sz w:val="22"/>
                            <w:lang w:val="en-GB"/>
                          </w:rPr>
                          <m:t>3</m:t>
                        </m:r>
                      </m:den>
                    </m:f>
                  </m:sup>
                </m:sSup>
                <m:r>
                  <w:rPr>
                    <w:rFonts w:ascii="Cambria Math" w:hAnsi="Cambria Math" w:cs="Arial"/>
                    <w:sz w:val="22"/>
                    <w:lang w:val="en-GB"/>
                  </w:rPr>
                  <m:t>.</m:t>
                </m:r>
              </m:oMath>
            </m:oMathPara>
          </w:p>
        </w:tc>
        <w:tc>
          <w:tcPr>
            <w:tcW w:w="566" w:type="dxa"/>
          </w:tcPr>
          <w:p w:rsidR="009E62C6" w:rsidRPr="001E05C0" w:rsidRDefault="009E62C6" w:rsidP="007E69C9">
            <w:pPr>
              <w:keepNext/>
              <w:spacing w:line="480" w:lineRule="auto"/>
              <w:jc w:val="right"/>
              <w:rPr>
                <w:rFonts w:ascii="Arial" w:hAnsi="Arial" w:cs="Arial"/>
                <w:sz w:val="22"/>
              </w:rPr>
            </w:pPr>
            <w:r w:rsidRPr="001E05C0">
              <w:rPr>
                <w:rFonts w:ascii="Arial" w:hAnsi="Arial" w:cs="Arial"/>
                <w:color w:val="000000" w:themeColor="text1"/>
                <w:sz w:val="22"/>
              </w:rPr>
              <w:t>(S</w:t>
            </w:r>
            <w:r w:rsidR="00850FFE" w:rsidRPr="001E05C0">
              <w:rPr>
                <w:rFonts w:ascii="Arial" w:hAnsi="Arial" w:cs="Arial"/>
                <w:color w:val="000000" w:themeColor="text1"/>
                <w:sz w:val="22"/>
              </w:rPr>
              <w:t>2.</w:t>
            </w:r>
            <w:r w:rsidRPr="001E05C0">
              <w:rPr>
                <w:rFonts w:ascii="Arial" w:hAnsi="Arial" w:cs="Arial"/>
                <w:color w:val="000000" w:themeColor="text1"/>
                <w:sz w:val="22"/>
              </w:rPr>
              <w:t>3)</w:t>
            </w:r>
          </w:p>
        </w:tc>
      </w:tr>
    </w:tbl>
    <w:p w:rsidR="001E05C0" w:rsidRDefault="003A6DCA" w:rsidP="001E05C0">
      <w:pPr>
        <w:spacing w:line="480" w:lineRule="auto"/>
        <w:ind w:firstLine="720"/>
        <w:rPr>
          <w:rFonts w:ascii="Arial" w:hAnsi="Arial" w:cs="Arial"/>
          <w:sz w:val="22"/>
          <w:szCs w:val="22"/>
        </w:rPr>
      </w:pPr>
      <w:r w:rsidRPr="001E05C0">
        <w:rPr>
          <w:rFonts w:ascii="Arial" w:hAnsi="Arial" w:cs="Arial"/>
          <w:sz w:val="22"/>
          <w:szCs w:val="22"/>
        </w:rPr>
        <w:t xml:space="preserve">During the cooling step, from </w:t>
      </w:r>
      <w:r w:rsidR="008C615A" w:rsidRPr="001E05C0">
        <w:rPr>
          <w:rFonts w:ascii="Arial" w:hAnsi="Arial" w:cs="Arial"/>
          <w:i/>
          <w:iCs/>
          <w:sz w:val="22"/>
          <w:szCs w:val="22"/>
        </w:rPr>
        <w:t>i.e.</w:t>
      </w:r>
      <w:r w:rsidR="008C615A" w:rsidRPr="001E05C0">
        <w:rPr>
          <w:rFonts w:ascii="Arial" w:hAnsi="Arial" w:cs="Arial"/>
          <w:sz w:val="22"/>
          <w:szCs w:val="22"/>
        </w:rPr>
        <w:t xml:space="preserve"> </w:t>
      </w:r>
      <w:r w:rsidRPr="001E05C0">
        <w:rPr>
          <w:rFonts w:ascii="Arial" w:hAnsi="Arial" w:cs="Arial"/>
          <w:sz w:val="22"/>
          <w:szCs w:val="22"/>
        </w:rPr>
        <w:t xml:space="preserve">25 ºC to 15 ºC, the tail curvature changes, and the front remains unchanged. During the heating step, from </w:t>
      </w:r>
      <w:r w:rsidR="008C615A" w:rsidRPr="001E05C0">
        <w:rPr>
          <w:rFonts w:ascii="Arial" w:hAnsi="Arial" w:cs="Arial"/>
          <w:i/>
          <w:iCs/>
          <w:sz w:val="22"/>
          <w:szCs w:val="22"/>
        </w:rPr>
        <w:t>i.e.</w:t>
      </w:r>
      <w:r w:rsidR="008C615A" w:rsidRPr="001E05C0">
        <w:rPr>
          <w:rFonts w:ascii="Arial" w:hAnsi="Arial" w:cs="Arial"/>
          <w:sz w:val="22"/>
          <w:szCs w:val="22"/>
        </w:rPr>
        <w:t xml:space="preserve"> </w:t>
      </w:r>
      <w:r w:rsidRPr="001E05C0">
        <w:rPr>
          <w:rFonts w:ascii="Arial" w:hAnsi="Arial" w:cs="Arial"/>
          <w:sz w:val="22"/>
          <w:szCs w:val="22"/>
        </w:rPr>
        <w:t>15 ºC to 25 ºC, the tail curvature slowly recovers and the front changes its curvature. As soon as the final temperature is reached, the receding and advancing contact angles recover their initial value</w:t>
      </w:r>
      <w:r w:rsidR="008C615A" w:rsidRPr="001E05C0">
        <w:rPr>
          <w:rFonts w:ascii="Arial" w:hAnsi="Arial" w:cs="Arial"/>
          <w:sz w:val="22"/>
          <w:szCs w:val="22"/>
        </w:rPr>
        <w:t>s</w:t>
      </w:r>
      <w:r w:rsidRPr="001E05C0">
        <w:rPr>
          <w:rFonts w:ascii="Arial" w:hAnsi="Arial" w:cs="Arial"/>
          <w:sz w:val="22"/>
          <w:szCs w:val="22"/>
        </w:rPr>
        <w:t xml:space="preserve"> </w:t>
      </w:r>
      <w:r w:rsidRPr="001E05C0">
        <w:rPr>
          <w:rFonts w:ascii="Arial" w:hAnsi="Arial" w:cs="Arial"/>
          <w:sz w:val="22"/>
          <w:szCs w:val="22"/>
        </w:rPr>
        <w:fldChar w:fldCharType="begin" w:fldLock="1"/>
      </w:r>
      <w:r w:rsidR="001E05C0">
        <w:rPr>
          <w:rFonts w:ascii="Arial" w:hAnsi="Arial" w:cs="Arial"/>
          <w:sz w:val="22"/>
          <w:szCs w:val="22"/>
        </w:rPr>
        <w:instrText>ADDIN CSL_CITATION {"citationItems":[{"id":"ITEM-1","itemData":{"DOI":"10.1039/c8sm01762j","ISSN":"17446848","abstract":"Influence of wettability contrasts and contact angle hysteresis on drop velocity and surface energy analysis describing the drop motion. Manipulation of drop motion has attracted considerable attention recently as it is pertinent to industrial/biological applications such as microfluidics. Wettability gradients/contrasts applied to microtextured, superhydrophobic surfaces are probable candidates for engineering drop motion by virtue of their wettability controllability and low contact angle hysteresis. In the present work, we present a systematic study of drop mobility induced via wettability contrasts. A millimetre-sized water drop, placed on the boundary between two surfaces with distinct, uniform arrays of pillars, immediately moved toward the surface more densely populated with asperities, which was relatively more hydrophilic. The velocity of the motion was found to increase proportionally with the difference in pillar densities on each surface, in circumstances where the rear side surface had sufficiently small contact angle hysteresis. To elucidate the underlying mechanism of drop motion, we implemented a surface energy analysis for each motion event. Motion was initiated by the excess surface free energy due to drop deformation and directed in favour of energy minimisation. Lastly, we propose a theory to predict the direction of the drop which at the same time acts as the criterion for the motion to ensue. ","author":[{"dropping-particle":"","family":"Kita","given":"Yutaku","non-dropping-particle":"","parse-names":false,"suffix":""},{"dropping-particle":"","family":"Mackenzie Dover","given":"Coinneach","non-dropping-particle":"","parse-names":false,"suffix":""},{"dropping-particle":"","family":"Askounis","given":"Alexandros","non-dropping-particle":"","parse-names":false,"suffix":""},{"dropping-particle":"","family":"Takata","given":"Yasuyuki","non-dropping-particle":"","parse-names":false,"suffix":""},{"dropping-particle":"","family":"Sefiane","given":"Khellil","non-dropping-particle":"","parse-names":false,"suffix":""}],"container-title":"Soft Matter","id":"ITEM-1","issue":"46","issued":{"date-parts":[["2018"]]},"page":"9418-9424","publisher":"Royal Society of Chemistry","title":"Drop mobility on superhydrophobic microstructured surfaces with wettability contrasts","type":"article-journal","volume":"14"},"uris":["http://www.mendeley.com/documents/?uuid=b56720fc-5093-41e5-a315-1f5790195dd8"]}],"mendeley":{"formattedCitation":"&lt;sup&gt;5&lt;/sup&gt;","plainTextFormattedCitation":"5","previouslyFormattedCitation":"(5)"},"properties":{"noteIndex":0},"schema":"https://github.com/citation-style-language/schema/raw/master/csl-citation.json"}</w:instrText>
      </w:r>
      <w:r w:rsidRPr="001E05C0">
        <w:rPr>
          <w:rFonts w:ascii="Arial" w:hAnsi="Arial" w:cs="Arial"/>
          <w:sz w:val="22"/>
          <w:szCs w:val="22"/>
        </w:rPr>
        <w:fldChar w:fldCharType="separate"/>
      </w:r>
      <w:r w:rsidR="001E05C0" w:rsidRPr="001E05C0">
        <w:rPr>
          <w:rFonts w:ascii="Arial" w:hAnsi="Arial" w:cs="Arial"/>
          <w:noProof/>
          <w:sz w:val="22"/>
          <w:szCs w:val="22"/>
          <w:vertAlign w:val="superscript"/>
        </w:rPr>
        <w:t>5</w:t>
      </w:r>
      <w:r w:rsidRPr="001E05C0">
        <w:rPr>
          <w:rFonts w:ascii="Arial" w:hAnsi="Arial" w:cs="Arial"/>
          <w:sz w:val="22"/>
          <w:szCs w:val="22"/>
        </w:rPr>
        <w:fldChar w:fldCharType="end"/>
      </w:r>
      <w:r w:rsidRPr="001E05C0">
        <w:rPr>
          <w:rFonts w:ascii="Arial" w:hAnsi="Arial" w:cs="Arial"/>
          <w:sz w:val="22"/>
          <w:szCs w:val="22"/>
        </w:rPr>
        <w:t xml:space="preserve">. This is generated from a non-uniform surface gradient along the flow direction </w:t>
      </w:r>
      <w:r w:rsidRPr="001E05C0">
        <w:rPr>
          <w:rFonts w:ascii="Arial" w:hAnsi="Arial" w:cs="Arial"/>
          <w:sz w:val="22"/>
          <w:szCs w:val="22"/>
        </w:rPr>
        <w:fldChar w:fldCharType="begin" w:fldLock="1"/>
      </w:r>
      <w:r w:rsidR="001E05C0">
        <w:rPr>
          <w:rFonts w:ascii="Arial" w:hAnsi="Arial" w:cs="Arial"/>
          <w:sz w:val="22"/>
          <w:szCs w:val="22"/>
        </w:rPr>
        <w:instrText>ADDIN CSL_CITATION {"citationItems":[{"id":"ITEM-1","itemData":{"DOI":"10.1126/science.1058466","ISSN":"00368075","abstract":"The Washburn equation describes the flow of a liquid under its own capillary force in a horizontal tube. The equation has been tested and shown to be adequate in the range of capillary radii from 3 to 400 μm, but tests for smaller capillaries have indicated anomalously high flow rates. This communication reports tests of the Washburn equation for capillary radii down to about 0.1 μm for the flow of water in glass capillaries and 0.20 μm for cyclohexane in glass capillaries. No evidence was found for systematic deviations from the Washburn equation by cyclohexane, or for water flowing in capillaries with radii above 0.3 μm. For water flowing in narrower capillaries there is an abrupt decrease in flow rates and bubbles are observed in the flowing liquid. The presence of the bubbles accounts for the decreased flow rates because of the Jamin effect (caused by the difference between advancing and receding contact angles).","author":[{"dropping-particle":"","family":"Wasan","given":"D. T.","non-dropping-particle":"","parse-names":false,"suffix":""},{"dropping-particle":"","family":"Nikolov","given":"A. D.","non-dropping-particle":"","parse-names":false,"suffix":""},{"dropping-particle":"","family":"Brenner","given":"H.","non-dropping-particle":"","parse-names":false,"suffix":""}],"container-title":"Science","id":"ITEM-1","issue":"5504","issued":{"date-parts":[["2001"]]},"page":"605-606","title":"Droplets speeding on surfaces","type":"article-journal","volume":"291"},"uris":["http://www.mendeley.com/documents/?uuid=49f6ca41-415f-4cd7-9357-e30414dfd6bf"]}],"mendeley":{"formattedCitation":"&lt;sup&gt;4&lt;/sup&gt;","plainTextFormattedCitation":"4","previouslyFormattedCitation":"(4)"},"properties":{"noteIndex":0},"schema":"https://github.com/citation-style-language/schema/raw/master/csl-citation.json"}</w:instrText>
      </w:r>
      <w:r w:rsidRPr="001E05C0">
        <w:rPr>
          <w:rFonts w:ascii="Arial" w:hAnsi="Arial" w:cs="Arial"/>
          <w:sz w:val="22"/>
          <w:szCs w:val="22"/>
        </w:rPr>
        <w:fldChar w:fldCharType="separate"/>
      </w:r>
      <w:r w:rsidR="001E05C0" w:rsidRPr="001E05C0">
        <w:rPr>
          <w:rFonts w:ascii="Arial" w:hAnsi="Arial" w:cs="Arial"/>
          <w:noProof/>
          <w:sz w:val="22"/>
          <w:szCs w:val="22"/>
          <w:vertAlign w:val="superscript"/>
        </w:rPr>
        <w:t>4</w:t>
      </w:r>
      <w:r w:rsidRPr="001E05C0">
        <w:rPr>
          <w:rFonts w:ascii="Arial" w:hAnsi="Arial" w:cs="Arial"/>
          <w:sz w:val="22"/>
          <w:szCs w:val="22"/>
        </w:rPr>
        <w:fldChar w:fldCharType="end"/>
      </w:r>
      <w:r w:rsidRPr="001E05C0">
        <w:rPr>
          <w:rFonts w:ascii="Arial" w:hAnsi="Arial" w:cs="Arial"/>
          <w:sz w:val="22"/>
          <w:szCs w:val="22"/>
        </w:rPr>
        <w:t>. Since the carrier film disappears in less than 60 </w:t>
      </w:r>
      <w:proofErr w:type="spellStart"/>
      <w:r w:rsidRPr="001E05C0">
        <w:rPr>
          <w:rFonts w:ascii="Arial" w:hAnsi="Arial" w:cs="Arial"/>
          <w:sz w:val="22"/>
          <w:szCs w:val="22"/>
        </w:rPr>
        <w:t>ms</w:t>
      </w:r>
      <w:proofErr w:type="spellEnd"/>
      <w:r w:rsidRPr="001E05C0">
        <w:rPr>
          <w:rFonts w:ascii="Arial" w:hAnsi="Arial" w:cs="Arial"/>
          <w:sz w:val="22"/>
          <w:szCs w:val="22"/>
        </w:rPr>
        <w:t xml:space="preserve"> and the droplet generation occurs within the metastable region, the hypothesis of promoting nucleation by increasing the channel wall wettability and droplet curvature changes can be excluded. </w:t>
      </w:r>
      <w:r w:rsidR="008C615A" w:rsidRPr="001E05C0">
        <w:rPr>
          <w:rFonts w:ascii="Arial" w:hAnsi="Arial" w:cs="Arial"/>
          <w:sz w:val="22"/>
          <w:szCs w:val="22"/>
        </w:rPr>
        <w:t>For the crystallization points belonging to the nucleation zone</w:t>
      </w:r>
      <w:r w:rsidR="00CD61ED" w:rsidRPr="001E05C0">
        <w:rPr>
          <w:rFonts w:ascii="Arial" w:hAnsi="Arial" w:cs="Arial"/>
          <w:sz w:val="22"/>
          <w:szCs w:val="22"/>
        </w:rPr>
        <w:t>, this hypothesis might also be excluded as the crystals do not preferentially appear at the droplet interface</w:t>
      </w:r>
      <w:r w:rsidR="008C615A" w:rsidRPr="001E05C0">
        <w:rPr>
          <w:rFonts w:ascii="Arial" w:hAnsi="Arial" w:cs="Arial"/>
          <w:sz w:val="22"/>
          <w:szCs w:val="22"/>
        </w:rPr>
        <w:t xml:space="preserve">. </w:t>
      </w:r>
      <w:r w:rsidRPr="001E05C0">
        <w:rPr>
          <w:rFonts w:ascii="Arial" w:hAnsi="Arial" w:cs="Arial"/>
          <w:sz w:val="22"/>
          <w:szCs w:val="22"/>
        </w:rPr>
        <w:t xml:space="preserve">Finally, an extensive revision on the thermocapillary motion in several microfluidics’ applications can be found in </w:t>
      </w:r>
      <w:r w:rsidRPr="001E05C0">
        <w:rPr>
          <w:rFonts w:ascii="Arial" w:hAnsi="Arial" w:cs="Arial"/>
          <w:sz w:val="22"/>
          <w:szCs w:val="22"/>
        </w:rPr>
        <w:fldChar w:fldCharType="begin" w:fldLock="1"/>
      </w:r>
      <w:r w:rsidR="001E05C0">
        <w:rPr>
          <w:rFonts w:ascii="Arial" w:hAnsi="Arial" w:cs="Arial"/>
          <w:sz w:val="22"/>
          <w:szCs w:val="22"/>
        </w:rPr>
        <w:instrText>ADDIN CSL_CITATION {"citationItems":[{"id":"ITEM-1","itemData":{"DOI":"10.3390/mi7010013","ISSN":"2072666X","abstract":"This paper reviews the past and recent studies on thermocapillarity in relation to microfluidics. The role of thermocapillarity as the change of surface tension due to temperature gradient in developing Marangoni flow in liquid films and conclusively bubble and drop actuation is discussed. The thermocapillary-driven mass transfer (the so-called Benard-Marangoni effect) can be observed in liquid films, reservoirs, bubbles and droplets that are subject to the temperature gradient. Since the contribution of a surface tension-driven flow becomes more prominent when the scale becomes smaller as compared to a pressure-driven flow, microfluidic applications based on thermocapillary effect are gaining attentions recently. The effect of thermocapillarity on the flow pattern inside liquid films is the initial focus of this review. Analysis of the relation between evaporation and thermocapillary instability approves the effect of Marangoni flow on flow field inside the drop and its evaporation rate. The effect of thermocapillary on producing Marangoni flow inside drops and liquid films, leads to actuation of drops and bubbles due to the drag at the interface, mass conservation, and also gravity and buoyancy in vertical motion. This motion can happen inside microchannels with a closed multiphase medium, on the solid substrate as in solid/liquid interaction, or on top of a carrier liquid film in open microfluidic systems. Various thermocapillary-based microfluidic devices have been proposed and developed for different purposes such as actuation, sensing, trapping, sorting, mixing, chemical reaction, and biological assays throughout the years. A list of the thermocapillary based microfluidic devices along with their characteristics, configurations, limitations, and improvements are presented in this review.","author":[{"dropping-particle":"","family":"Karbalaei","given":"Alireza","non-dropping-particle":"","parse-names":false,"suffix":""},{"dropping-particle":"","family":"Kumar","given":"Ranganathan","non-dropping-particle":"","parse-names":false,"suffix":""},{"dropping-particle":"","family":"Cho","given":"Hyoung Jin","non-dropping-particle":"","parse-names":false,"suffix":""}],"container-title":"Micromachines","id":"ITEM-1","issue":"1","issued":{"date-parts":[["2016"]]},"page":"1-41","title":"Thermocapillarity in microfluidics - A review","type":"article-journal","volume":"7"},"uris":["http://www.mendeley.com/documents/?uuid=dda10ec0-e129-42c9-b465-d41bc7d8170c"]}],"mendeley":{"formattedCitation":"&lt;sup&gt;11&lt;/sup&gt;","plainTextFormattedCitation":"11","previouslyFormattedCitation":"(11)"},"properties":{"noteIndex":0},"schema":"https://github.com/citation-style-language/schema/raw/master/csl-citation.json"}</w:instrText>
      </w:r>
      <w:r w:rsidRPr="001E05C0">
        <w:rPr>
          <w:rFonts w:ascii="Arial" w:hAnsi="Arial" w:cs="Arial"/>
          <w:sz w:val="22"/>
          <w:szCs w:val="22"/>
        </w:rPr>
        <w:fldChar w:fldCharType="separate"/>
      </w:r>
      <w:r w:rsidR="001E05C0" w:rsidRPr="001E05C0">
        <w:rPr>
          <w:rFonts w:ascii="Arial" w:hAnsi="Arial" w:cs="Arial"/>
          <w:noProof/>
          <w:sz w:val="22"/>
          <w:szCs w:val="22"/>
          <w:vertAlign w:val="superscript"/>
        </w:rPr>
        <w:t>11</w:t>
      </w:r>
      <w:r w:rsidRPr="001E05C0">
        <w:rPr>
          <w:rFonts w:ascii="Arial" w:hAnsi="Arial" w:cs="Arial"/>
          <w:sz w:val="22"/>
          <w:szCs w:val="22"/>
        </w:rPr>
        <w:fldChar w:fldCharType="end"/>
      </w:r>
      <w:r w:rsidRPr="001E05C0">
        <w:rPr>
          <w:rFonts w:ascii="Arial" w:hAnsi="Arial" w:cs="Arial"/>
          <w:sz w:val="22"/>
          <w:szCs w:val="22"/>
        </w:rPr>
        <w:t>.</w:t>
      </w:r>
    </w:p>
    <w:p w:rsidR="00AE223C" w:rsidRPr="001E05C0" w:rsidRDefault="00AE223C" w:rsidP="00AE223C">
      <w:pPr>
        <w:pStyle w:val="Caption"/>
        <w:keepNext/>
        <w:rPr>
          <w:rFonts w:ascii="Arial" w:hAnsi="Arial" w:cs="Arial"/>
          <w:i w:val="0"/>
          <w:iCs w:val="0"/>
          <w:color w:val="000000" w:themeColor="text1"/>
        </w:rPr>
      </w:pPr>
      <w:r w:rsidRPr="001E05C0">
        <w:rPr>
          <w:rFonts w:ascii="Arial" w:hAnsi="Arial" w:cs="Arial"/>
          <w:b/>
          <w:bCs/>
          <w:i w:val="0"/>
          <w:iCs w:val="0"/>
          <w:color w:val="000000" w:themeColor="text1"/>
        </w:rPr>
        <w:lastRenderedPageBreak/>
        <w:t>Table S</w:t>
      </w:r>
      <w:r w:rsidRPr="001E05C0">
        <w:rPr>
          <w:rFonts w:ascii="Arial" w:hAnsi="Arial" w:cs="Arial"/>
          <w:b/>
          <w:bCs/>
          <w:i w:val="0"/>
          <w:iCs w:val="0"/>
          <w:color w:val="000000" w:themeColor="text1"/>
        </w:rPr>
        <w:fldChar w:fldCharType="begin"/>
      </w:r>
      <w:r w:rsidRPr="001E05C0">
        <w:rPr>
          <w:rFonts w:ascii="Arial" w:hAnsi="Arial" w:cs="Arial"/>
          <w:b/>
          <w:bCs/>
          <w:i w:val="0"/>
          <w:iCs w:val="0"/>
          <w:color w:val="000000" w:themeColor="text1"/>
        </w:rPr>
        <w:instrText xml:space="preserve"> SEQ Table_S \* ARABIC </w:instrText>
      </w:r>
      <w:r w:rsidRPr="001E05C0">
        <w:rPr>
          <w:rFonts w:ascii="Arial" w:hAnsi="Arial" w:cs="Arial"/>
          <w:b/>
          <w:bCs/>
          <w:i w:val="0"/>
          <w:iCs w:val="0"/>
          <w:color w:val="000000" w:themeColor="text1"/>
        </w:rPr>
        <w:fldChar w:fldCharType="separate"/>
      </w:r>
      <w:r w:rsidR="00FA197C" w:rsidRPr="001E05C0">
        <w:rPr>
          <w:rFonts w:ascii="Arial" w:hAnsi="Arial" w:cs="Arial"/>
          <w:b/>
          <w:bCs/>
          <w:i w:val="0"/>
          <w:iCs w:val="0"/>
          <w:noProof/>
          <w:color w:val="000000" w:themeColor="text1"/>
        </w:rPr>
        <w:t>1</w:t>
      </w:r>
      <w:r w:rsidRPr="001E05C0">
        <w:rPr>
          <w:rFonts w:ascii="Arial" w:hAnsi="Arial" w:cs="Arial"/>
          <w:b/>
          <w:bCs/>
          <w:i w:val="0"/>
          <w:iCs w:val="0"/>
          <w:color w:val="000000" w:themeColor="text1"/>
        </w:rPr>
        <w:fldChar w:fldCharType="end"/>
      </w:r>
      <w:r w:rsidRPr="001E05C0">
        <w:rPr>
          <w:rFonts w:ascii="Arial" w:hAnsi="Arial" w:cs="Arial"/>
          <w:i w:val="0"/>
          <w:iCs w:val="0"/>
          <w:color w:val="000000" w:themeColor="text1"/>
        </w:rPr>
        <w:t xml:space="preserve"> Overview of the hydrodynamic points under study.</w:t>
      </w:r>
    </w:p>
    <w:tbl>
      <w:tblPr>
        <w:tblStyle w:val="TableGrid"/>
        <w:tblW w:w="0" w:type="auto"/>
        <w:jc w:val="center"/>
        <w:tblLook w:val="04A0" w:firstRow="1" w:lastRow="0" w:firstColumn="1" w:lastColumn="0" w:noHBand="0" w:noVBand="1"/>
      </w:tblPr>
      <w:tblGrid>
        <w:gridCol w:w="3997"/>
        <w:gridCol w:w="1790"/>
        <w:gridCol w:w="1790"/>
        <w:gridCol w:w="1783"/>
      </w:tblGrid>
      <w:tr w:rsidR="003A6DCA" w:rsidRPr="001E05C0" w:rsidTr="00AE223C">
        <w:trPr>
          <w:jc w:val="center"/>
        </w:trPr>
        <w:tc>
          <w:tcPr>
            <w:tcW w:w="3997" w:type="dxa"/>
            <w:tcBorders>
              <w:top w:val="single" w:sz="12" w:space="0" w:color="auto"/>
              <w:left w:val="nil"/>
              <w:bottom w:val="single" w:sz="18" w:space="0" w:color="auto"/>
              <w:right w:val="nil"/>
            </w:tcBorders>
          </w:tcPr>
          <w:p w:rsidR="003A6DCA" w:rsidRPr="001E05C0" w:rsidRDefault="003A6DCA" w:rsidP="00BF71CF">
            <w:pPr>
              <w:jc w:val="center"/>
              <w:rPr>
                <w:rFonts w:ascii="Arial" w:hAnsi="Arial" w:cs="Arial"/>
                <w:b/>
                <w:sz w:val="18"/>
                <w:szCs w:val="18"/>
                <w:lang w:val="en-GB"/>
              </w:rPr>
            </w:pPr>
            <w:r w:rsidRPr="001E05C0">
              <w:rPr>
                <w:rFonts w:ascii="Arial" w:hAnsi="Arial" w:cs="Arial"/>
                <w:b/>
                <w:sz w:val="18"/>
                <w:szCs w:val="18"/>
                <w:lang w:val="en-GB"/>
              </w:rPr>
              <w:t>Hydrodynamic condition</w:t>
            </w:r>
          </w:p>
        </w:tc>
        <w:tc>
          <w:tcPr>
            <w:tcW w:w="1790" w:type="dxa"/>
            <w:tcBorders>
              <w:top w:val="single" w:sz="12" w:space="0" w:color="auto"/>
              <w:left w:val="nil"/>
              <w:bottom w:val="single" w:sz="18" w:space="0" w:color="auto"/>
              <w:right w:val="nil"/>
            </w:tcBorders>
          </w:tcPr>
          <w:p w:rsidR="003A6DCA" w:rsidRPr="001E05C0" w:rsidRDefault="003A6DCA" w:rsidP="00BF71CF">
            <w:pPr>
              <w:jc w:val="center"/>
              <w:rPr>
                <w:rFonts w:ascii="Arial" w:hAnsi="Arial" w:cs="Arial"/>
                <w:b/>
                <w:sz w:val="18"/>
                <w:szCs w:val="18"/>
                <w:lang w:val="en-GB"/>
              </w:rPr>
            </w:pPr>
            <w:r w:rsidRPr="001E05C0">
              <w:rPr>
                <w:rFonts w:ascii="Arial" w:hAnsi="Arial" w:cs="Arial"/>
                <w:b/>
                <w:sz w:val="18"/>
                <w:szCs w:val="18"/>
                <w:lang w:val="en-GB"/>
              </w:rPr>
              <w:t>#1</w:t>
            </w:r>
          </w:p>
        </w:tc>
        <w:tc>
          <w:tcPr>
            <w:tcW w:w="1790" w:type="dxa"/>
            <w:tcBorders>
              <w:top w:val="single" w:sz="12" w:space="0" w:color="auto"/>
              <w:left w:val="nil"/>
              <w:bottom w:val="single" w:sz="18" w:space="0" w:color="auto"/>
              <w:right w:val="nil"/>
            </w:tcBorders>
          </w:tcPr>
          <w:p w:rsidR="003A6DCA" w:rsidRPr="001E05C0" w:rsidRDefault="003A6DCA" w:rsidP="00BF71CF">
            <w:pPr>
              <w:jc w:val="center"/>
              <w:rPr>
                <w:rFonts w:ascii="Arial" w:hAnsi="Arial" w:cs="Arial"/>
                <w:b/>
                <w:sz w:val="18"/>
                <w:szCs w:val="18"/>
                <w:lang w:val="en-GB"/>
              </w:rPr>
            </w:pPr>
            <w:r w:rsidRPr="001E05C0">
              <w:rPr>
                <w:rFonts w:ascii="Arial" w:hAnsi="Arial" w:cs="Arial"/>
                <w:b/>
                <w:sz w:val="18"/>
                <w:szCs w:val="18"/>
                <w:lang w:val="en-GB"/>
              </w:rPr>
              <w:t>#2</w:t>
            </w:r>
          </w:p>
        </w:tc>
        <w:tc>
          <w:tcPr>
            <w:tcW w:w="1783" w:type="dxa"/>
            <w:tcBorders>
              <w:top w:val="single" w:sz="12" w:space="0" w:color="auto"/>
              <w:left w:val="nil"/>
              <w:bottom w:val="single" w:sz="18" w:space="0" w:color="auto"/>
              <w:right w:val="nil"/>
            </w:tcBorders>
          </w:tcPr>
          <w:p w:rsidR="003A6DCA" w:rsidRPr="001E05C0" w:rsidRDefault="003A6DCA" w:rsidP="00BF71CF">
            <w:pPr>
              <w:jc w:val="center"/>
              <w:rPr>
                <w:rFonts w:ascii="Arial" w:hAnsi="Arial" w:cs="Arial"/>
                <w:b/>
                <w:sz w:val="18"/>
                <w:szCs w:val="18"/>
                <w:lang w:val="en-GB"/>
              </w:rPr>
            </w:pPr>
            <w:r w:rsidRPr="001E05C0">
              <w:rPr>
                <w:rFonts w:ascii="Arial" w:hAnsi="Arial" w:cs="Arial"/>
                <w:b/>
                <w:sz w:val="18"/>
                <w:szCs w:val="18"/>
                <w:lang w:val="en-GB"/>
              </w:rPr>
              <w:t>#3</w:t>
            </w:r>
          </w:p>
        </w:tc>
      </w:tr>
      <w:tr w:rsidR="003A6DCA" w:rsidRPr="001E05C0" w:rsidTr="00AE223C">
        <w:trPr>
          <w:jc w:val="center"/>
        </w:trPr>
        <w:tc>
          <w:tcPr>
            <w:tcW w:w="3997" w:type="dxa"/>
            <w:tcBorders>
              <w:top w:val="single" w:sz="18" w:space="0" w:color="auto"/>
              <w:left w:val="nil"/>
              <w:right w:val="nil"/>
            </w:tcBorders>
          </w:tcPr>
          <w:p w:rsidR="003A6DCA" w:rsidRPr="001E05C0" w:rsidRDefault="003A6DCA" w:rsidP="00BF71CF">
            <w:pPr>
              <w:jc w:val="center"/>
              <w:rPr>
                <w:rFonts w:ascii="Arial" w:hAnsi="Arial" w:cs="Arial"/>
                <w:sz w:val="18"/>
                <w:szCs w:val="18"/>
                <w:lang w:val="en-GB"/>
              </w:rPr>
            </w:pPr>
            <w:r w:rsidRPr="001E05C0">
              <w:rPr>
                <w:rFonts w:ascii="Arial" w:hAnsi="Arial" w:cs="Arial"/>
                <w:b/>
                <w:i/>
                <w:sz w:val="18"/>
                <w:szCs w:val="18"/>
                <w:lang w:val="en-GB"/>
              </w:rPr>
              <w:t>Q</w:t>
            </w:r>
            <w:r w:rsidRPr="001E05C0">
              <w:rPr>
                <w:rFonts w:ascii="Arial" w:hAnsi="Arial" w:cs="Arial"/>
                <w:b/>
                <w:sz w:val="18"/>
                <w:szCs w:val="18"/>
                <w:vertAlign w:val="subscript"/>
                <w:lang w:val="en-GB"/>
              </w:rPr>
              <w:t>c</w:t>
            </w:r>
            <w:r w:rsidRPr="001E05C0">
              <w:rPr>
                <w:rFonts w:ascii="Arial" w:hAnsi="Arial" w:cs="Arial"/>
                <w:b/>
                <w:sz w:val="18"/>
                <w:szCs w:val="18"/>
                <w:lang w:val="en-GB"/>
              </w:rPr>
              <w:t xml:space="preserve"> [ml·min</w:t>
            </w:r>
            <w:r w:rsidRPr="001E05C0">
              <w:rPr>
                <w:rFonts w:ascii="Arial" w:hAnsi="Arial" w:cs="Arial"/>
                <w:b/>
                <w:sz w:val="18"/>
                <w:szCs w:val="18"/>
                <w:vertAlign w:val="superscript"/>
                <w:lang w:val="en-GB"/>
              </w:rPr>
              <w:t>-1</w:t>
            </w:r>
            <w:r w:rsidRPr="001E05C0">
              <w:rPr>
                <w:rFonts w:ascii="Arial" w:hAnsi="Arial" w:cs="Arial"/>
                <w:b/>
                <w:sz w:val="18"/>
                <w:szCs w:val="18"/>
                <w:lang w:val="en-GB"/>
              </w:rPr>
              <w:t>]</w:t>
            </w:r>
          </w:p>
        </w:tc>
        <w:tc>
          <w:tcPr>
            <w:tcW w:w="1790" w:type="dxa"/>
            <w:tcBorders>
              <w:top w:val="single" w:sz="18" w:space="0" w:color="auto"/>
              <w:left w:val="nil"/>
              <w:right w:val="nil"/>
            </w:tcBorders>
          </w:tcPr>
          <w:p w:rsidR="003A6DCA" w:rsidRPr="001E05C0" w:rsidRDefault="003A6DCA" w:rsidP="00BF71CF">
            <w:pPr>
              <w:jc w:val="center"/>
              <w:rPr>
                <w:rFonts w:ascii="Arial" w:hAnsi="Arial" w:cs="Arial"/>
                <w:sz w:val="18"/>
                <w:szCs w:val="18"/>
                <w:lang w:val="en-GB"/>
              </w:rPr>
            </w:pPr>
            <w:r w:rsidRPr="001E05C0">
              <w:rPr>
                <w:rFonts w:ascii="Arial" w:hAnsi="Arial" w:cs="Arial"/>
                <w:sz w:val="18"/>
                <w:szCs w:val="18"/>
                <w:lang w:val="en-GB"/>
              </w:rPr>
              <w:t>0.6</w:t>
            </w:r>
          </w:p>
        </w:tc>
        <w:tc>
          <w:tcPr>
            <w:tcW w:w="1790" w:type="dxa"/>
            <w:tcBorders>
              <w:top w:val="single" w:sz="18" w:space="0" w:color="auto"/>
              <w:left w:val="nil"/>
              <w:right w:val="nil"/>
            </w:tcBorders>
          </w:tcPr>
          <w:p w:rsidR="003A6DCA" w:rsidRPr="001E05C0" w:rsidRDefault="003A6DCA" w:rsidP="00BF71CF">
            <w:pPr>
              <w:jc w:val="center"/>
              <w:rPr>
                <w:rFonts w:ascii="Arial" w:hAnsi="Arial" w:cs="Arial"/>
                <w:sz w:val="18"/>
                <w:szCs w:val="18"/>
                <w:lang w:val="en-GB"/>
              </w:rPr>
            </w:pPr>
            <w:r w:rsidRPr="001E05C0">
              <w:rPr>
                <w:rFonts w:ascii="Arial" w:hAnsi="Arial" w:cs="Arial"/>
                <w:sz w:val="18"/>
                <w:szCs w:val="18"/>
                <w:lang w:val="en-GB"/>
              </w:rPr>
              <w:t>0.6</w:t>
            </w:r>
          </w:p>
        </w:tc>
        <w:tc>
          <w:tcPr>
            <w:tcW w:w="1783" w:type="dxa"/>
            <w:tcBorders>
              <w:top w:val="single" w:sz="18" w:space="0" w:color="auto"/>
              <w:left w:val="nil"/>
              <w:right w:val="nil"/>
            </w:tcBorders>
          </w:tcPr>
          <w:p w:rsidR="003A6DCA" w:rsidRPr="001E05C0" w:rsidRDefault="003A6DCA" w:rsidP="00BF71CF">
            <w:pPr>
              <w:jc w:val="center"/>
              <w:rPr>
                <w:rFonts w:ascii="Arial" w:hAnsi="Arial" w:cs="Arial"/>
                <w:sz w:val="18"/>
                <w:szCs w:val="18"/>
                <w:lang w:val="en-GB"/>
              </w:rPr>
            </w:pPr>
            <w:r w:rsidRPr="001E05C0">
              <w:rPr>
                <w:rFonts w:ascii="Arial" w:hAnsi="Arial" w:cs="Arial"/>
                <w:sz w:val="18"/>
                <w:szCs w:val="18"/>
                <w:lang w:val="en-GB"/>
              </w:rPr>
              <w:t>0.4</w:t>
            </w:r>
          </w:p>
        </w:tc>
      </w:tr>
      <w:tr w:rsidR="003A6DCA" w:rsidRPr="001E05C0" w:rsidTr="00AE223C">
        <w:trPr>
          <w:jc w:val="center"/>
        </w:trPr>
        <w:tc>
          <w:tcPr>
            <w:tcW w:w="3997" w:type="dxa"/>
            <w:tcBorders>
              <w:left w:val="nil"/>
              <w:right w:val="nil"/>
            </w:tcBorders>
          </w:tcPr>
          <w:p w:rsidR="003A6DCA" w:rsidRPr="001E05C0" w:rsidRDefault="003A6DCA" w:rsidP="00BF71CF">
            <w:pPr>
              <w:jc w:val="center"/>
              <w:rPr>
                <w:rFonts w:ascii="Arial" w:hAnsi="Arial" w:cs="Arial"/>
                <w:sz w:val="18"/>
                <w:szCs w:val="18"/>
                <w:lang w:val="en-GB"/>
              </w:rPr>
            </w:pPr>
            <w:proofErr w:type="spellStart"/>
            <w:r w:rsidRPr="001E05C0">
              <w:rPr>
                <w:rFonts w:ascii="Arial" w:hAnsi="Arial" w:cs="Arial"/>
                <w:b/>
                <w:i/>
                <w:sz w:val="18"/>
                <w:szCs w:val="18"/>
                <w:lang w:val="en-GB"/>
              </w:rPr>
              <w:t>Q</w:t>
            </w:r>
            <w:r w:rsidRPr="001E05C0">
              <w:rPr>
                <w:rFonts w:ascii="Arial" w:hAnsi="Arial" w:cs="Arial"/>
                <w:b/>
                <w:sz w:val="18"/>
                <w:szCs w:val="18"/>
                <w:vertAlign w:val="subscript"/>
                <w:lang w:val="en-GB"/>
              </w:rPr>
              <w:t>d</w:t>
            </w:r>
            <w:proofErr w:type="spellEnd"/>
            <w:r w:rsidRPr="001E05C0">
              <w:rPr>
                <w:rFonts w:ascii="Arial" w:hAnsi="Arial" w:cs="Arial"/>
                <w:b/>
                <w:sz w:val="18"/>
                <w:szCs w:val="18"/>
                <w:lang w:val="en-GB"/>
              </w:rPr>
              <w:t xml:space="preserve"> [ml·min</w:t>
            </w:r>
            <w:r w:rsidRPr="001E05C0">
              <w:rPr>
                <w:rFonts w:ascii="Arial" w:hAnsi="Arial" w:cs="Arial"/>
                <w:b/>
                <w:sz w:val="18"/>
                <w:szCs w:val="18"/>
                <w:vertAlign w:val="superscript"/>
                <w:lang w:val="en-GB"/>
              </w:rPr>
              <w:t>-1</w:t>
            </w:r>
            <w:r w:rsidRPr="001E05C0">
              <w:rPr>
                <w:rFonts w:ascii="Arial" w:hAnsi="Arial" w:cs="Arial"/>
                <w:b/>
                <w:sz w:val="18"/>
                <w:szCs w:val="18"/>
                <w:lang w:val="en-GB"/>
              </w:rPr>
              <w:t>]</w:t>
            </w:r>
          </w:p>
        </w:tc>
        <w:tc>
          <w:tcPr>
            <w:tcW w:w="1790" w:type="dxa"/>
            <w:tcBorders>
              <w:left w:val="nil"/>
              <w:right w:val="nil"/>
            </w:tcBorders>
          </w:tcPr>
          <w:p w:rsidR="003A6DCA" w:rsidRPr="001E05C0" w:rsidRDefault="003A6DCA" w:rsidP="00BF71CF">
            <w:pPr>
              <w:jc w:val="center"/>
              <w:rPr>
                <w:rFonts w:ascii="Arial" w:hAnsi="Arial" w:cs="Arial"/>
                <w:sz w:val="18"/>
                <w:szCs w:val="18"/>
                <w:lang w:val="en-GB"/>
              </w:rPr>
            </w:pPr>
            <w:r w:rsidRPr="001E05C0">
              <w:rPr>
                <w:rFonts w:ascii="Arial" w:hAnsi="Arial" w:cs="Arial"/>
                <w:sz w:val="18"/>
                <w:szCs w:val="18"/>
                <w:lang w:val="en-GB"/>
              </w:rPr>
              <w:t>0.2</w:t>
            </w:r>
          </w:p>
        </w:tc>
        <w:tc>
          <w:tcPr>
            <w:tcW w:w="1790" w:type="dxa"/>
            <w:tcBorders>
              <w:left w:val="nil"/>
              <w:right w:val="nil"/>
            </w:tcBorders>
          </w:tcPr>
          <w:p w:rsidR="003A6DCA" w:rsidRPr="001E05C0" w:rsidRDefault="003A6DCA" w:rsidP="00BF71CF">
            <w:pPr>
              <w:jc w:val="center"/>
              <w:rPr>
                <w:rFonts w:ascii="Arial" w:hAnsi="Arial" w:cs="Arial"/>
                <w:sz w:val="18"/>
                <w:szCs w:val="18"/>
                <w:lang w:val="en-GB"/>
              </w:rPr>
            </w:pPr>
            <w:r w:rsidRPr="001E05C0">
              <w:rPr>
                <w:rFonts w:ascii="Arial" w:hAnsi="Arial" w:cs="Arial"/>
                <w:sz w:val="18"/>
                <w:szCs w:val="18"/>
                <w:lang w:val="en-GB"/>
              </w:rPr>
              <w:t>0.7</w:t>
            </w:r>
          </w:p>
        </w:tc>
        <w:tc>
          <w:tcPr>
            <w:tcW w:w="1783" w:type="dxa"/>
            <w:tcBorders>
              <w:left w:val="nil"/>
              <w:right w:val="nil"/>
            </w:tcBorders>
          </w:tcPr>
          <w:p w:rsidR="003A6DCA" w:rsidRPr="001E05C0" w:rsidRDefault="003A6DCA" w:rsidP="00BF71CF">
            <w:pPr>
              <w:jc w:val="center"/>
              <w:rPr>
                <w:rFonts w:ascii="Arial" w:hAnsi="Arial" w:cs="Arial"/>
                <w:sz w:val="18"/>
                <w:szCs w:val="18"/>
                <w:lang w:val="en-GB"/>
              </w:rPr>
            </w:pPr>
            <w:r w:rsidRPr="001E05C0">
              <w:rPr>
                <w:rFonts w:ascii="Arial" w:hAnsi="Arial" w:cs="Arial"/>
                <w:sz w:val="18"/>
                <w:szCs w:val="18"/>
                <w:lang w:val="en-GB"/>
              </w:rPr>
              <w:t>1</w:t>
            </w:r>
          </w:p>
        </w:tc>
      </w:tr>
      <w:tr w:rsidR="003A6DCA" w:rsidRPr="001E05C0" w:rsidTr="00AE223C">
        <w:trPr>
          <w:jc w:val="center"/>
        </w:trPr>
        <w:tc>
          <w:tcPr>
            <w:tcW w:w="3997" w:type="dxa"/>
            <w:tcBorders>
              <w:left w:val="nil"/>
              <w:right w:val="nil"/>
            </w:tcBorders>
          </w:tcPr>
          <w:p w:rsidR="003A6DCA" w:rsidRPr="001E05C0" w:rsidRDefault="003A6DCA" w:rsidP="00BF71CF">
            <w:pPr>
              <w:jc w:val="center"/>
              <w:rPr>
                <w:rFonts w:ascii="Arial" w:hAnsi="Arial" w:cs="Arial"/>
                <w:b/>
                <w:i/>
                <w:sz w:val="18"/>
                <w:szCs w:val="18"/>
              </w:rPr>
            </w:pPr>
            <w:r w:rsidRPr="001E05C0">
              <w:rPr>
                <w:rFonts w:ascii="Arial" w:hAnsi="Arial" w:cs="Arial"/>
                <w:b/>
                <w:sz w:val="18"/>
                <w:szCs w:val="18"/>
                <w:lang w:val="en-GB"/>
              </w:rPr>
              <w:t>α</w:t>
            </w:r>
            <w:r w:rsidRPr="001E05C0">
              <w:rPr>
                <w:rFonts w:ascii="Arial" w:hAnsi="Arial" w:cs="Arial"/>
                <w:b/>
                <w:sz w:val="18"/>
                <w:szCs w:val="18"/>
                <w:vertAlign w:val="subscript"/>
                <w:lang w:val="en-GB"/>
              </w:rPr>
              <w:t xml:space="preserve">c </w:t>
            </w:r>
            <w:r w:rsidRPr="001E05C0">
              <w:rPr>
                <w:rFonts w:ascii="Arial" w:hAnsi="Arial" w:cs="Arial"/>
                <w:b/>
                <w:sz w:val="18"/>
                <w:szCs w:val="18"/>
                <w:lang w:val="en-GB"/>
              </w:rPr>
              <w:t>[-]</w:t>
            </w:r>
          </w:p>
        </w:tc>
        <w:tc>
          <w:tcPr>
            <w:tcW w:w="1790" w:type="dxa"/>
            <w:tcBorders>
              <w:left w:val="nil"/>
              <w:right w:val="nil"/>
            </w:tcBorders>
          </w:tcPr>
          <w:p w:rsidR="003A6DCA" w:rsidRPr="001E05C0" w:rsidRDefault="003A6DCA" w:rsidP="00BF71CF">
            <w:pPr>
              <w:jc w:val="center"/>
              <w:rPr>
                <w:rFonts w:ascii="Arial" w:hAnsi="Arial" w:cs="Arial"/>
                <w:sz w:val="18"/>
                <w:szCs w:val="18"/>
              </w:rPr>
            </w:pPr>
            <w:r w:rsidRPr="001E05C0">
              <w:rPr>
                <w:rFonts w:ascii="Arial" w:hAnsi="Arial" w:cs="Arial"/>
                <w:sz w:val="18"/>
                <w:szCs w:val="18"/>
              </w:rPr>
              <w:t>0.75</w:t>
            </w:r>
          </w:p>
        </w:tc>
        <w:tc>
          <w:tcPr>
            <w:tcW w:w="1790" w:type="dxa"/>
            <w:tcBorders>
              <w:left w:val="nil"/>
              <w:right w:val="nil"/>
            </w:tcBorders>
          </w:tcPr>
          <w:p w:rsidR="003A6DCA" w:rsidRPr="001E05C0" w:rsidRDefault="003A6DCA" w:rsidP="00BF71CF">
            <w:pPr>
              <w:jc w:val="center"/>
              <w:rPr>
                <w:rFonts w:ascii="Arial" w:hAnsi="Arial" w:cs="Arial"/>
                <w:sz w:val="18"/>
                <w:szCs w:val="18"/>
              </w:rPr>
            </w:pPr>
            <w:r w:rsidRPr="001E05C0">
              <w:rPr>
                <w:rFonts w:ascii="Arial" w:hAnsi="Arial" w:cs="Arial"/>
                <w:sz w:val="18"/>
                <w:szCs w:val="18"/>
              </w:rPr>
              <w:t>0.5</w:t>
            </w:r>
          </w:p>
        </w:tc>
        <w:tc>
          <w:tcPr>
            <w:tcW w:w="1783" w:type="dxa"/>
            <w:tcBorders>
              <w:left w:val="nil"/>
              <w:right w:val="nil"/>
            </w:tcBorders>
          </w:tcPr>
          <w:p w:rsidR="003A6DCA" w:rsidRPr="001E05C0" w:rsidRDefault="003A6DCA" w:rsidP="00BF71CF">
            <w:pPr>
              <w:jc w:val="center"/>
              <w:rPr>
                <w:rFonts w:ascii="Arial" w:hAnsi="Arial" w:cs="Arial"/>
                <w:sz w:val="18"/>
                <w:szCs w:val="18"/>
              </w:rPr>
            </w:pPr>
            <w:r w:rsidRPr="001E05C0">
              <w:rPr>
                <w:rFonts w:ascii="Arial" w:hAnsi="Arial" w:cs="Arial"/>
                <w:sz w:val="18"/>
                <w:szCs w:val="18"/>
              </w:rPr>
              <w:t>0.3</w:t>
            </w:r>
          </w:p>
        </w:tc>
      </w:tr>
      <w:tr w:rsidR="003A6DCA" w:rsidRPr="001E05C0" w:rsidTr="00AE223C">
        <w:trPr>
          <w:jc w:val="center"/>
        </w:trPr>
        <w:tc>
          <w:tcPr>
            <w:tcW w:w="3997" w:type="dxa"/>
            <w:tcBorders>
              <w:left w:val="nil"/>
              <w:right w:val="nil"/>
            </w:tcBorders>
          </w:tcPr>
          <w:p w:rsidR="003A6DCA" w:rsidRPr="001E05C0" w:rsidRDefault="003A6DCA" w:rsidP="00BF71CF">
            <w:pPr>
              <w:jc w:val="center"/>
              <w:rPr>
                <w:rFonts w:ascii="Arial" w:hAnsi="Arial" w:cs="Arial"/>
                <w:b/>
                <w:i/>
                <w:sz w:val="18"/>
                <w:szCs w:val="18"/>
              </w:rPr>
            </w:pPr>
            <w:r w:rsidRPr="001E05C0">
              <w:rPr>
                <w:rFonts w:ascii="Arial" w:hAnsi="Arial" w:cs="Arial"/>
                <w:b/>
                <w:i/>
                <w:sz w:val="18"/>
                <w:szCs w:val="18"/>
                <w:lang w:val="en-GB"/>
              </w:rPr>
              <w:t>L</w:t>
            </w:r>
            <w:r w:rsidRPr="001E05C0">
              <w:rPr>
                <w:rFonts w:ascii="Arial" w:hAnsi="Arial" w:cs="Arial"/>
                <w:b/>
                <w:sz w:val="18"/>
                <w:szCs w:val="18"/>
                <w:vertAlign w:val="subscript"/>
                <w:lang w:val="en-GB"/>
              </w:rPr>
              <w:t>d</w:t>
            </w:r>
            <w:r w:rsidRPr="001E05C0">
              <w:rPr>
                <w:rFonts w:ascii="Arial" w:hAnsi="Arial" w:cs="Arial"/>
                <w:b/>
                <w:sz w:val="18"/>
                <w:szCs w:val="18"/>
                <w:lang w:val="en-GB"/>
              </w:rPr>
              <w:t xml:space="preserve"> [mm]</w:t>
            </w:r>
          </w:p>
        </w:tc>
        <w:tc>
          <w:tcPr>
            <w:tcW w:w="1790" w:type="dxa"/>
            <w:tcBorders>
              <w:left w:val="nil"/>
              <w:right w:val="nil"/>
            </w:tcBorders>
          </w:tcPr>
          <w:p w:rsidR="003A6DCA" w:rsidRPr="001E05C0" w:rsidRDefault="003A6DCA" w:rsidP="00BF71CF">
            <w:pPr>
              <w:jc w:val="center"/>
              <w:rPr>
                <w:rFonts w:ascii="Arial" w:hAnsi="Arial" w:cs="Arial"/>
                <w:sz w:val="18"/>
                <w:szCs w:val="18"/>
              </w:rPr>
            </w:pPr>
            <w:r w:rsidRPr="001E05C0">
              <w:rPr>
                <w:rFonts w:ascii="Arial" w:hAnsi="Arial" w:cs="Arial"/>
                <w:sz w:val="18"/>
                <w:szCs w:val="18"/>
              </w:rPr>
              <w:t>1.1</w:t>
            </w:r>
          </w:p>
        </w:tc>
        <w:tc>
          <w:tcPr>
            <w:tcW w:w="1790" w:type="dxa"/>
            <w:tcBorders>
              <w:left w:val="nil"/>
              <w:right w:val="nil"/>
            </w:tcBorders>
          </w:tcPr>
          <w:p w:rsidR="003A6DCA" w:rsidRPr="001E05C0" w:rsidRDefault="003A6DCA" w:rsidP="00BF71CF">
            <w:pPr>
              <w:jc w:val="center"/>
              <w:rPr>
                <w:rFonts w:ascii="Arial" w:hAnsi="Arial" w:cs="Arial"/>
                <w:sz w:val="18"/>
                <w:szCs w:val="18"/>
              </w:rPr>
            </w:pPr>
            <w:r w:rsidRPr="001E05C0">
              <w:rPr>
                <w:rFonts w:ascii="Arial" w:hAnsi="Arial" w:cs="Arial"/>
                <w:sz w:val="18"/>
                <w:szCs w:val="18"/>
              </w:rPr>
              <w:t>2.1</w:t>
            </w:r>
          </w:p>
        </w:tc>
        <w:tc>
          <w:tcPr>
            <w:tcW w:w="1783" w:type="dxa"/>
            <w:tcBorders>
              <w:left w:val="nil"/>
              <w:right w:val="nil"/>
            </w:tcBorders>
          </w:tcPr>
          <w:p w:rsidR="003A6DCA" w:rsidRPr="001E05C0" w:rsidRDefault="003A6DCA" w:rsidP="00BF71CF">
            <w:pPr>
              <w:jc w:val="center"/>
              <w:rPr>
                <w:rFonts w:ascii="Arial" w:hAnsi="Arial" w:cs="Arial"/>
                <w:sz w:val="18"/>
                <w:szCs w:val="18"/>
              </w:rPr>
            </w:pPr>
            <w:r w:rsidRPr="001E05C0">
              <w:rPr>
                <w:rFonts w:ascii="Arial" w:hAnsi="Arial" w:cs="Arial"/>
                <w:sz w:val="18"/>
                <w:szCs w:val="18"/>
              </w:rPr>
              <w:t>4.0</w:t>
            </w:r>
          </w:p>
        </w:tc>
      </w:tr>
      <w:tr w:rsidR="003A6DCA" w:rsidRPr="001E05C0" w:rsidTr="00AE223C">
        <w:trPr>
          <w:jc w:val="center"/>
        </w:trPr>
        <w:tc>
          <w:tcPr>
            <w:tcW w:w="3997" w:type="dxa"/>
            <w:tcBorders>
              <w:left w:val="nil"/>
              <w:right w:val="nil"/>
            </w:tcBorders>
          </w:tcPr>
          <w:p w:rsidR="003A6DCA" w:rsidRPr="001E05C0" w:rsidRDefault="003A6DCA" w:rsidP="00BF71CF">
            <w:pPr>
              <w:jc w:val="center"/>
              <w:rPr>
                <w:rFonts w:ascii="Arial" w:hAnsi="Arial" w:cs="Arial"/>
                <w:sz w:val="18"/>
                <w:szCs w:val="18"/>
                <w:lang w:val="en-GB"/>
              </w:rPr>
            </w:pPr>
            <w:proofErr w:type="spellStart"/>
            <w:r w:rsidRPr="001E05C0">
              <w:rPr>
                <w:rFonts w:ascii="Arial" w:hAnsi="Arial" w:cs="Arial"/>
                <w:b/>
                <w:i/>
                <w:sz w:val="18"/>
                <w:szCs w:val="18"/>
                <w:lang w:val="en-GB"/>
              </w:rPr>
              <w:t>V</w:t>
            </w:r>
            <w:r w:rsidRPr="001E05C0">
              <w:rPr>
                <w:rFonts w:ascii="Arial" w:hAnsi="Arial" w:cs="Arial"/>
                <w:b/>
                <w:sz w:val="18"/>
                <w:szCs w:val="18"/>
                <w:vertAlign w:val="subscript"/>
                <w:lang w:val="en-GB"/>
              </w:rPr>
              <w:t>d</w:t>
            </w:r>
            <w:proofErr w:type="spellEnd"/>
            <w:r w:rsidRPr="001E05C0">
              <w:rPr>
                <w:rFonts w:ascii="Arial" w:hAnsi="Arial" w:cs="Arial"/>
                <w:b/>
                <w:sz w:val="18"/>
                <w:szCs w:val="18"/>
                <w:lang w:val="en-GB"/>
              </w:rPr>
              <w:t xml:space="preserve"> [µl]</w:t>
            </w:r>
          </w:p>
        </w:tc>
        <w:tc>
          <w:tcPr>
            <w:tcW w:w="1790" w:type="dxa"/>
            <w:tcBorders>
              <w:left w:val="nil"/>
              <w:right w:val="nil"/>
            </w:tcBorders>
          </w:tcPr>
          <w:p w:rsidR="003A6DCA" w:rsidRPr="001E05C0" w:rsidRDefault="003A6DCA" w:rsidP="00BF71CF">
            <w:pPr>
              <w:jc w:val="center"/>
              <w:rPr>
                <w:rFonts w:ascii="Arial" w:hAnsi="Arial" w:cs="Arial"/>
                <w:sz w:val="18"/>
                <w:szCs w:val="18"/>
                <w:lang w:val="en-GB"/>
              </w:rPr>
            </w:pPr>
            <w:r w:rsidRPr="001E05C0">
              <w:rPr>
                <w:rFonts w:ascii="Arial" w:hAnsi="Arial" w:cs="Arial"/>
                <w:sz w:val="18"/>
                <w:szCs w:val="18"/>
                <w:lang w:val="en-GB"/>
              </w:rPr>
              <w:t>0.7</w:t>
            </w:r>
          </w:p>
        </w:tc>
        <w:tc>
          <w:tcPr>
            <w:tcW w:w="1790" w:type="dxa"/>
            <w:tcBorders>
              <w:left w:val="nil"/>
              <w:right w:val="nil"/>
            </w:tcBorders>
          </w:tcPr>
          <w:p w:rsidR="003A6DCA" w:rsidRPr="001E05C0" w:rsidRDefault="003A6DCA" w:rsidP="00BF71CF">
            <w:pPr>
              <w:jc w:val="center"/>
              <w:rPr>
                <w:rFonts w:ascii="Arial" w:hAnsi="Arial" w:cs="Arial"/>
                <w:sz w:val="18"/>
                <w:szCs w:val="18"/>
                <w:lang w:val="en-GB"/>
              </w:rPr>
            </w:pPr>
            <w:r w:rsidRPr="001E05C0">
              <w:rPr>
                <w:rFonts w:ascii="Arial" w:hAnsi="Arial" w:cs="Arial"/>
                <w:sz w:val="18"/>
                <w:szCs w:val="18"/>
                <w:lang w:val="en-GB"/>
              </w:rPr>
              <w:t>3.2</w:t>
            </w:r>
          </w:p>
        </w:tc>
        <w:tc>
          <w:tcPr>
            <w:tcW w:w="1783" w:type="dxa"/>
            <w:tcBorders>
              <w:left w:val="nil"/>
              <w:right w:val="nil"/>
            </w:tcBorders>
          </w:tcPr>
          <w:p w:rsidR="003A6DCA" w:rsidRPr="001E05C0" w:rsidRDefault="003A6DCA" w:rsidP="00BF71CF">
            <w:pPr>
              <w:jc w:val="center"/>
              <w:rPr>
                <w:rFonts w:ascii="Arial" w:hAnsi="Arial" w:cs="Arial"/>
                <w:sz w:val="18"/>
                <w:szCs w:val="18"/>
                <w:lang w:val="en-GB"/>
              </w:rPr>
            </w:pPr>
            <w:r w:rsidRPr="001E05C0">
              <w:rPr>
                <w:rFonts w:ascii="Arial" w:hAnsi="Arial" w:cs="Arial"/>
                <w:sz w:val="18"/>
                <w:szCs w:val="18"/>
                <w:lang w:val="en-GB"/>
              </w:rPr>
              <w:t>12.1</w:t>
            </w:r>
          </w:p>
        </w:tc>
      </w:tr>
      <w:tr w:rsidR="003A6DCA" w:rsidRPr="001E05C0" w:rsidTr="00AE223C">
        <w:trPr>
          <w:jc w:val="center"/>
        </w:trPr>
        <w:tc>
          <w:tcPr>
            <w:tcW w:w="3997" w:type="dxa"/>
            <w:tcBorders>
              <w:left w:val="nil"/>
              <w:right w:val="nil"/>
            </w:tcBorders>
          </w:tcPr>
          <w:p w:rsidR="003A6DCA" w:rsidRPr="001E05C0" w:rsidRDefault="003A6DCA" w:rsidP="00BF71CF">
            <w:pPr>
              <w:jc w:val="center"/>
              <w:rPr>
                <w:rFonts w:ascii="Arial" w:hAnsi="Arial" w:cs="Arial"/>
                <w:sz w:val="18"/>
                <w:szCs w:val="18"/>
                <w:lang w:val="en-GB"/>
              </w:rPr>
            </w:pPr>
            <w:proofErr w:type="spellStart"/>
            <w:r w:rsidRPr="001E05C0">
              <w:rPr>
                <w:rFonts w:ascii="Arial" w:hAnsi="Arial" w:cs="Arial"/>
                <w:b/>
                <w:i/>
                <w:sz w:val="18"/>
                <w:szCs w:val="18"/>
                <w:lang w:val="en-GB"/>
              </w:rPr>
              <w:t>t</w:t>
            </w:r>
            <w:r w:rsidRPr="001E05C0">
              <w:rPr>
                <w:rFonts w:ascii="Arial" w:hAnsi="Arial" w:cs="Arial"/>
                <w:b/>
                <w:sz w:val="18"/>
                <w:szCs w:val="18"/>
                <w:vertAlign w:val="subscript"/>
                <w:lang w:val="en-GB"/>
              </w:rPr>
              <w:t>drop</w:t>
            </w:r>
            <w:proofErr w:type="spellEnd"/>
            <w:r w:rsidRPr="001E05C0">
              <w:rPr>
                <w:rFonts w:ascii="Arial" w:hAnsi="Arial" w:cs="Arial"/>
                <w:b/>
                <w:sz w:val="18"/>
                <w:szCs w:val="18"/>
                <w:lang w:val="en-GB"/>
              </w:rPr>
              <w:t xml:space="preserve"> [s]</w:t>
            </w:r>
          </w:p>
        </w:tc>
        <w:tc>
          <w:tcPr>
            <w:tcW w:w="1790" w:type="dxa"/>
            <w:tcBorders>
              <w:left w:val="nil"/>
              <w:right w:val="nil"/>
            </w:tcBorders>
          </w:tcPr>
          <w:p w:rsidR="003A6DCA" w:rsidRPr="001E05C0" w:rsidRDefault="003A6DCA" w:rsidP="00BF71CF">
            <w:pPr>
              <w:jc w:val="center"/>
              <w:rPr>
                <w:rFonts w:ascii="Arial" w:hAnsi="Arial" w:cs="Arial"/>
                <w:sz w:val="18"/>
                <w:szCs w:val="18"/>
                <w:lang w:val="en-GB"/>
              </w:rPr>
            </w:pPr>
            <w:r w:rsidRPr="001E05C0">
              <w:rPr>
                <w:rFonts w:ascii="Arial" w:hAnsi="Arial" w:cs="Arial"/>
                <w:sz w:val="18"/>
                <w:szCs w:val="18"/>
                <w:lang w:val="en-GB"/>
              </w:rPr>
              <w:t>0.26</w:t>
            </w:r>
          </w:p>
        </w:tc>
        <w:tc>
          <w:tcPr>
            <w:tcW w:w="1790" w:type="dxa"/>
            <w:tcBorders>
              <w:left w:val="nil"/>
              <w:right w:val="nil"/>
            </w:tcBorders>
          </w:tcPr>
          <w:p w:rsidR="003A6DCA" w:rsidRPr="001E05C0" w:rsidRDefault="003A6DCA" w:rsidP="00BF71CF">
            <w:pPr>
              <w:jc w:val="center"/>
              <w:rPr>
                <w:rFonts w:ascii="Arial" w:hAnsi="Arial" w:cs="Arial"/>
                <w:sz w:val="18"/>
                <w:szCs w:val="18"/>
                <w:lang w:val="en-GB"/>
              </w:rPr>
            </w:pPr>
            <w:r w:rsidRPr="001E05C0">
              <w:rPr>
                <w:rFonts w:ascii="Arial" w:hAnsi="Arial" w:cs="Arial"/>
                <w:sz w:val="18"/>
                <w:szCs w:val="18"/>
                <w:lang w:val="en-GB"/>
              </w:rPr>
              <w:t>0.14</w:t>
            </w:r>
          </w:p>
        </w:tc>
        <w:tc>
          <w:tcPr>
            <w:tcW w:w="1783" w:type="dxa"/>
            <w:tcBorders>
              <w:left w:val="nil"/>
              <w:right w:val="nil"/>
            </w:tcBorders>
          </w:tcPr>
          <w:p w:rsidR="003A6DCA" w:rsidRPr="001E05C0" w:rsidRDefault="003A6DCA" w:rsidP="00BF71CF">
            <w:pPr>
              <w:jc w:val="center"/>
              <w:rPr>
                <w:rFonts w:ascii="Arial" w:hAnsi="Arial" w:cs="Arial"/>
                <w:sz w:val="18"/>
                <w:szCs w:val="18"/>
                <w:lang w:val="en-GB"/>
              </w:rPr>
            </w:pPr>
            <w:r w:rsidRPr="001E05C0">
              <w:rPr>
                <w:rFonts w:ascii="Arial" w:hAnsi="Arial" w:cs="Arial"/>
                <w:sz w:val="18"/>
                <w:szCs w:val="18"/>
                <w:lang w:val="en-GB"/>
              </w:rPr>
              <w:t>0.18</w:t>
            </w:r>
          </w:p>
        </w:tc>
      </w:tr>
      <w:tr w:rsidR="003A6DCA" w:rsidRPr="001E05C0" w:rsidTr="00AE223C">
        <w:trPr>
          <w:jc w:val="center"/>
        </w:trPr>
        <w:tc>
          <w:tcPr>
            <w:tcW w:w="3997" w:type="dxa"/>
            <w:tcBorders>
              <w:left w:val="nil"/>
              <w:right w:val="nil"/>
            </w:tcBorders>
          </w:tcPr>
          <w:p w:rsidR="003A6DCA" w:rsidRPr="001E05C0" w:rsidRDefault="003A6DCA" w:rsidP="00BF71CF">
            <w:pPr>
              <w:jc w:val="center"/>
              <w:rPr>
                <w:rFonts w:ascii="Arial" w:hAnsi="Arial" w:cs="Arial"/>
                <w:b/>
                <w:i/>
                <w:sz w:val="18"/>
                <w:szCs w:val="18"/>
              </w:rPr>
            </w:pPr>
            <w:r w:rsidRPr="001E05C0">
              <w:rPr>
                <w:rFonts w:ascii="Arial" w:hAnsi="Arial" w:cs="Arial"/>
                <w:b/>
                <w:i/>
                <w:sz w:val="18"/>
                <w:szCs w:val="18"/>
              </w:rPr>
              <w:t xml:space="preserve">e </w:t>
            </w:r>
            <w:r w:rsidRPr="001E05C0">
              <w:rPr>
                <w:rFonts w:ascii="Arial" w:hAnsi="Arial" w:cs="Arial"/>
                <w:b/>
                <w:sz w:val="18"/>
                <w:szCs w:val="18"/>
              </w:rPr>
              <w:t>[</w:t>
            </w:r>
            <w:r w:rsidRPr="001E05C0">
              <w:rPr>
                <w:rFonts w:ascii="Arial" w:hAnsi="Arial" w:cs="Arial"/>
                <w:b/>
                <w:sz w:val="18"/>
                <w:szCs w:val="18"/>
                <w:lang w:val="en-GB"/>
              </w:rPr>
              <w:t>µm</w:t>
            </w:r>
            <w:r w:rsidRPr="001E05C0">
              <w:rPr>
                <w:rFonts w:ascii="Arial" w:hAnsi="Arial" w:cs="Arial"/>
                <w:b/>
                <w:sz w:val="18"/>
                <w:szCs w:val="18"/>
              </w:rPr>
              <w:t>]</w:t>
            </w:r>
          </w:p>
        </w:tc>
        <w:tc>
          <w:tcPr>
            <w:tcW w:w="1790" w:type="dxa"/>
            <w:tcBorders>
              <w:left w:val="nil"/>
              <w:right w:val="nil"/>
            </w:tcBorders>
          </w:tcPr>
          <w:p w:rsidR="003A6DCA" w:rsidRPr="001E05C0" w:rsidRDefault="003A6DCA" w:rsidP="00BF71CF">
            <w:pPr>
              <w:jc w:val="center"/>
              <w:rPr>
                <w:rFonts w:ascii="Arial" w:hAnsi="Arial" w:cs="Arial"/>
                <w:sz w:val="18"/>
                <w:szCs w:val="18"/>
              </w:rPr>
            </w:pPr>
            <w:r w:rsidRPr="001E05C0">
              <w:rPr>
                <w:rFonts w:ascii="Arial" w:hAnsi="Arial" w:cs="Arial"/>
                <w:sz w:val="18"/>
                <w:szCs w:val="18"/>
              </w:rPr>
              <w:t>1.5</w:t>
            </w:r>
          </w:p>
        </w:tc>
        <w:tc>
          <w:tcPr>
            <w:tcW w:w="1790" w:type="dxa"/>
            <w:tcBorders>
              <w:left w:val="nil"/>
              <w:right w:val="nil"/>
            </w:tcBorders>
          </w:tcPr>
          <w:p w:rsidR="003A6DCA" w:rsidRPr="001E05C0" w:rsidRDefault="003A6DCA" w:rsidP="00BF71CF">
            <w:pPr>
              <w:jc w:val="center"/>
              <w:rPr>
                <w:rFonts w:ascii="Arial" w:hAnsi="Arial" w:cs="Arial"/>
                <w:sz w:val="18"/>
                <w:szCs w:val="18"/>
              </w:rPr>
            </w:pPr>
            <w:r w:rsidRPr="001E05C0">
              <w:rPr>
                <w:rFonts w:ascii="Arial" w:hAnsi="Arial" w:cs="Arial"/>
                <w:sz w:val="18"/>
                <w:szCs w:val="18"/>
              </w:rPr>
              <w:t>3.4</w:t>
            </w:r>
          </w:p>
        </w:tc>
        <w:tc>
          <w:tcPr>
            <w:tcW w:w="1783" w:type="dxa"/>
            <w:tcBorders>
              <w:left w:val="nil"/>
              <w:right w:val="nil"/>
            </w:tcBorders>
          </w:tcPr>
          <w:p w:rsidR="003A6DCA" w:rsidRPr="001E05C0" w:rsidRDefault="003A6DCA" w:rsidP="00BF71CF">
            <w:pPr>
              <w:jc w:val="center"/>
              <w:rPr>
                <w:rFonts w:ascii="Arial" w:hAnsi="Arial" w:cs="Arial"/>
                <w:sz w:val="18"/>
                <w:szCs w:val="18"/>
              </w:rPr>
            </w:pPr>
            <w:r w:rsidRPr="001E05C0">
              <w:rPr>
                <w:rFonts w:ascii="Arial" w:hAnsi="Arial" w:cs="Arial"/>
                <w:sz w:val="18"/>
                <w:szCs w:val="18"/>
              </w:rPr>
              <w:t>4.3</w:t>
            </w:r>
          </w:p>
        </w:tc>
      </w:tr>
      <w:tr w:rsidR="003A6DCA" w:rsidRPr="001E05C0" w:rsidTr="00AE223C">
        <w:trPr>
          <w:jc w:val="center"/>
        </w:trPr>
        <w:tc>
          <w:tcPr>
            <w:tcW w:w="3997" w:type="dxa"/>
            <w:tcBorders>
              <w:left w:val="nil"/>
              <w:right w:val="nil"/>
            </w:tcBorders>
          </w:tcPr>
          <w:p w:rsidR="003A6DCA" w:rsidRPr="001E05C0" w:rsidRDefault="003A6DCA" w:rsidP="00BF71CF">
            <w:pPr>
              <w:jc w:val="center"/>
              <w:rPr>
                <w:rFonts w:ascii="Arial" w:hAnsi="Arial" w:cs="Arial"/>
                <w:sz w:val="18"/>
                <w:szCs w:val="18"/>
                <w:lang w:val="en-GB"/>
              </w:rPr>
            </w:pPr>
            <w:proofErr w:type="spellStart"/>
            <w:r w:rsidRPr="001E05C0">
              <w:rPr>
                <w:rFonts w:ascii="Arial" w:hAnsi="Arial" w:cs="Arial"/>
                <w:b/>
                <w:i/>
                <w:sz w:val="18"/>
                <w:szCs w:val="18"/>
                <w:lang w:val="en-GB"/>
              </w:rPr>
              <w:t>t</w:t>
            </w:r>
            <w:r w:rsidRPr="001E05C0">
              <w:rPr>
                <w:rFonts w:ascii="Arial" w:hAnsi="Arial" w:cs="Arial"/>
                <w:b/>
                <w:sz w:val="18"/>
                <w:szCs w:val="18"/>
                <w:vertAlign w:val="subscript"/>
                <w:lang w:val="en-GB"/>
              </w:rPr>
              <w:t>film</w:t>
            </w:r>
            <w:proofErr w:type="spellEnd"/>
            <w:r w:rsidRPr="001E05C0">
              <w:rPr>
                <w:rFonts w:ascii="Arial" w:hAnsi="Arial" w:cs="Arial"/>
                <w:b/>
                <w:sz w:val="18"/>
                <w:szCs w:val="18"/>
                <w:lang w:val="en-GB"/>
              </w:rPr>
              <w:t xml:space="preserve"> [</w:t>
            </w:r>
            <w:proofErr w:type="spellStart"/>
            <w:r w:rsidRPr="001E05C0">
              <w:rPr>
                <w:rFonts w:ascii="Arial" w:hAnsi="Arial" w:cs="Arial"/>
                <w:b/>
                <w:sz w:val="18"/>
                <w:szCs w:val="18"/>
                <w:lang w:val="en-GB"/>
              </w:rPr>
              <w:t>ms</w:t>
            </w:r>
            <w:proofErr w:type="spellEnd"/>
            <w:r w:rsidRPr="001E05C0">
              <w:rPr>
                <w:rFonts w:ascii="Arial" w:hAnsi="Arial" w:cs="Arial"/>
                <w:b/>
                <w:sz w:val="18"/>
                <w:szCs w:val="18"/>
                <w:lang w:val="en-GB"/>
              </w:rPr>
              <w:t>]</w:t>
            </w:r>
          </w:p>
        </w:tc>
        <w:tc>
          <w:tcPr>
            <w:tcW w:w="1790" w:type="dxa"/>
            <w:tcBorders>
              <w:left w:val="nil"/>
              <w:right w:val="nil"/>
            </w:tcBorders>
          </w:tcPr>
          <w:p w:rsidR="003A6DCA" w:rsidRPr="001E05C0" w:rsidRDefault="003A6DCA" w:rsidP="00BF71CF">
            <w:pPr>
              <w:jc w:val="center"/>
              <w:rPr>
                <w:rFonts w:ascii="Arial" w:hAnsi="Arial" w:cs="Arial"/>
                <w:sz w:val="18"/>
                <w:szCs w:val="18"/>
                <w:lang w:val="en-GB"/>
              </w:rPr>
            </w:pPr>
            <w:r w:rsidRPr="001E05C0">
              <w:rPr>
                <w:rFonts w:ascii="Arial" w:hAnsi="Arial" w:cs="Arial"/>
                <w:sz w:val="18"/>
                <w:szCs w:val="18"/>
                <w:lang w:val="en-GB"/>
              </w:rPr>
              <w:t>0.35</w:t>
            </w:r>
          </w:p>
        </w:tc>
        <w:tc>
          <w:tcPr>
            <w:tcW w:w="1790" w:type="dxa"/>
            <w:tcBorders>
              <w:left w:val="nil"/>
              <w:right w:val="nil"/>
            </w:tcBorders>
          </w:tcPr>
          <w:p w:rsidR="003A6DCA" w:rsidRPr="001E05C0" w:rsidRDefault="003A6DCA" w:rsidP="00BF71CF">
            <w:pPr>
              <w:jc w:val="center"/>
              <w:rPr>
                <w:rFonts w:ascii="Arial" w:hAnsi="Arial" w:cs="Arial"/>
                <w:sz w:val="18"/>
                <w:szCs w:val="18"/>
                <w:lang w:val="en-GB"/>
              </w:rPr>
            </w:pPr>
            <w:r w:rsidRPr="001E05C0">
              <w:rPr>
                <w:rFonts w:ascii="Arial" w:hAnsi="Arial" w:cs="Arial"/>
                <w:sz w:val="18"/>
                <w:szCs w:val="18"/>
                <w:lang w:val="en-GB"/>
              </w:rPr>
              <w:t>0.23</w:t>
            </w:r>
          </w:p>
        </w:tc>
        <w:tc>
          <w:tcPr>
            <w:tcW w:w="1783" w:type="dxa"/>
            <w:tcBorders>
              <w:left w:val="nil"/>
              <w:right w:val="nil"/>
            </w:tcBorders>
          </w:tcPr>
          <w:p w:rsidR="003A6DCA" w:rsidRPr="001E05C0" w:rsidRDefault="003A6DCA" w:rsidP="00BF71CF">
            <w:pPr>
              <w:jc w:val="center"/>
              <w:rPr>
                <w:rFonts w:ascii="Arial" w:hAnsi="Arial" w:cs="Arial"/>
                <w:sz w:val="18"/>
                <w:szCs w:val="18"/>
                <w:lang w:val="en-GB"/>
              </w:rPr>
            </w:pPr>
            <w:r w:rsidRPr="001E05C0">
              <w:rPr>
                <w:rFonts w:ascii="Arial" w:hAnsi="Arial" w:cs="Arial"/>
                <w:sz w:val="18"/>
                <w:szCs w:val="18"/>
                <w:lang w:val="en-GB"/>
              </w:rPr>
              <w:t>0.20</w:t>
            </w:r>
          </w:p>
        </w:tc>
      </w:tr>
      <w:tr w:rsidR="003A6DCA" w:rsidRPr="001E05C0" w:rsidTr="00AE223C">
        <w:trPr>
          <w:jc w:val="center"/>
        </w:trPr>
        <w:tc>
          <w:tcPr>
            <w:tcW w:w="3997" w:type="dxa"/>
            <w:tcBorders>
              <w:left w:val="nil"/>
              <w:bottom w:val="single" w:sz="12" w:space="0" w:color="auto"/>
              <w:right w:val="nil"/>
            </w:tcBorders>
          </w:tcPr>
          <w:p w:rsidR="003A6DCA" w:rsidRPr="001E05C0" w:rsidRDefault="003A6DCA" w:rsidP="00BF71CF">
            <w:pPr>
              <w:jc w:val="center"/>
              <w:rPr>
                <w:rFonts w:ascii="Arial" w:hAnsi="Arial" w:cs="Arial"/>
                <w:sz w:val="18"/>
                <w:szCs w:val="18"/>
                <w:lang w:val="en-GB"/>
              </w:rPr>
            </w:pPr>
            <w:proofErr w:type="spellStart"/>
            <w:r w:rsidRPr="001E05C0">
              <w:rPr>
                <w:rFonts w:ascii="Arial" w:hAnsi="Arial" w:cs="Arial"/>
                <w:b/>
                <w:i/>
                <w:sz w:val="18"/>
                <w:szCs w:val="18"/>
                <w:lang w:val="en-GB"/>
              </w:rPr>
              <w:t>t</w:t>
            </w:r>
            <w:r w:rsidRPr="001E05C0">
              <w:rPr>
                <w:rFonts w:ascii="Arial" w:hAnsi="Arial" w:cs="Arial"/>
                <w:b/>
                <w:sz w:val="18"/>
                <w:szCs w:val="18"/>
                <w:vertAlign w:val="subscript"/>
                <w:lang w:val="en-GB"/>
              </w:rPr>
              <w:t>drain</w:t>
            </w:r>
            <w:proofErr w:type="spellEnd"/>
            <w:r w:rsidRPr="001E05C0">
              <w:rPr>
                <w:rFonts w:ascii="Arial" w:hAnsi="Arial" w:cs="Arial"/>
                <w:b/>
                <w:sz w:val="18"/>
                <w:szCs w:val="18"/>
                <w:lang w:val="en-GB"/>
              </w:rPr>
              <w:t xml:space="preserve"> [</w:t>
            </w:r>
            <w:proofErr w:type="spellStart"/>
            <w:r w:rsidRPr="001E05C0">
              <w:rPr>
                <w:rFonts w:ascii="Arial" w:hAnsi="Arial" w:cs="Arial"/>
                <w:b/>
                <w:sz w:val="18"/>
                <w:szCs w:val="18"/>
                <w:lang w:val="en-GB"/>
              </w:rPr>
              <w:t>ms</w:t>
            </w:r>
            <w:proofErr w:type="spellEnd"/>
            <w:r w:rsidRPr="001E05C0">
              <w:rPr>
                <w:rFonts w:ascii="Arial" w:hAnsi="Arial" w:cs="Arial"/>
                <w:b/>
                <w:sz w:val="18"/>
                <w:szCs w:val="18"/>
                <w:lang w:val="en-GB"/>
              </w:rPr>
              <w:t>]</w:t>
            </w:r>
          </w:p>
        </w:tc>
        <w:tc>
          <w:tcPr>
            <w:tcW w:w="1790" w:type="dxa"/>
            <w:tcBorders>
              <w:left w:val="nil"/>
              <w:bottom w:val="single" w:sz="12" w:space="0" w:color="auto"/>
              <w:right w:val="nil"/>
            </w:tcBorders>
          </w:tcPr>
          <w:p w:rsidR="003A6DCA" w:rsidRPr="001E05C0" w:rsidRDefault="003A6DCA" w:rsidP="00BF71CF">
            <w:pPr>
              <w:jc w:val="center"/>
              <w:rPr>
                <w:rFonts w:ascii="Arial" w:hAnsi="Arial" w:cs="Arial"/>
                <w:sz w:val="18"/>
                <w:szCs w:val="18"/>
                <w:lang w:val="en-GB"/>
              </w:rPr>
            </w:pPr>
            <w:r w:rsidRPr="001E05C0">
              <w:rPr>
                <w:rFonts w:ascii="Arial" w:hAnsi="Arial" w:cs="Arial"/>
                <w:sz w:val="18"/>
                <w:szCs w:val="18"/>
                <w:lang w:val="en-GB"/>
              </w:rPr>
              <w:t>48</w:t>
            </w:r>
          </w:p>
        </w:tc>
        <w:tc>
          <w:tcPr>
            <w:tcW w:w="1790" w:type="dxa"/>
            <w:tcBorders>
              <w:left w:val="nil"/>
              <w:bottom w:val="single" w:sz="12" w:space="0" w:color="auto"/>
              <w:right w:val="nil"/>
            </w:tcBorders>
          </w:tcPr>
          <w:p w:rsidR="003A6DCA" w:rsidRPr="001E05C0" w:rsidRDefault="003A6DCA" w:rsidP="00BF71CF">
            <w:pPr>
              <w:jc w:val="center"/>
              <w:rPr>
                <w:rFonts w:ascii="Arial" w:hAnsi="Arial" w:cs="Arial"/>
                <w:sz w:val="18"/>
                <w:szCs w:val="18"/>
                <w:lang w:val="en-GB"/>
              </w:rPr>
            </w:pPr>
            <w:r w:rsidRPr="001E05C0">
              <w:rPr>
                <w:rFonts w:ascii="Arial" w:hAnsi="Arial" w:cs="Arial"/>
                <w:sz w:val="18"/>
                <w:szCs w:val="18"/>
                <w:lang w:val="en-GB"/>
              </w:rPr>
              <w:t>26</w:t>
            </w:r>
          </w:p>
        </w:tc>
        <w:tc>
          <w:tcPr>
            <w:tcW w:w="1783" w:type="dxa"/>
            <w:tcBorders>
              <w:left w:val="nil"/>
              <w:bottom w:val="single" w:sz="12" w:space="0" w:color="auto"/>
              <w:right w:val="nil"/>
            </w:tcBorders>
          </w:tcPr>
          <w:p w:rsidR="003A6DCA" w:rsidRPr="001E05C0" w:rsidRDefault="003A6DCA" w:rsidP="00BF71CF">
            <w:pPr>
              <w:keepNext/>
              <w:jc w:val="center"/>
              <w:rPr>
                <w:rFonts w:ascii="Arial" w:hAnsi="Arial" w:cs="Arial"/>
                <w:sz w:val="18"/>
                <w:szCs w:val="18"/>
                <w:lang w:val="en-GB"/>
              </w:rPr>
            </w:pPr>
            <w:r w:rsidRPr="001E05C0">
              <w:rPr>
                <w:rFonts w:ascii="Arial" w:hAnsi="Arial" w:cs="Arial"/>
                <w:sz w:val="18"/>
                <w:szCs w:val="18"/>
                <w:lang w:val="en-GB"/>
              </w:rPr>
              <w:t>22</w:t>
            </w:r>
          </w:p>
        </w:tc>
      </w:tr>
    </w:tbl>
    <w:p w:rsidR="009D4F36" w:rsidRPr="001E05C0" w:rsidRDefault="00AE223C" w:rsidP="00AE223C">
      <w:pPr>
        <w:rPr>
          <w:rFonts w:ascii="Arial" w:hAnsi="Arial" w:cs="Arial"/>
        </w:rPr>
      </w:pPr>
      <w:r w:rsidRPr="001E05C0">
        <w:rPr>
          <w:rFonts w:ascii="Arial" w:hAnsi="Arial" w:cs="Arial"/>
          <w:sz w:val="18"/>
          <w:szCs w:val="18"/>
        </w:rPr>
        <w:t>[</w:t>
      </w:r>
      <w:r w:rsidRPr="001E05C0">
        <w:rPr>
          <w:rFonts w:ascii="Arial" w:hAnsi="Arial" w:cs="Arial"/>
          <w:b/>
          <w:bCs/>
          <w:sz w:val="18"/>
          <w:szCs w:val="18"/>
        </w:rPr>
        <w:t>Note</w:t>
      </w:r>
      <w:r w:rsidRPr="001E05C0">
        <w:rPr>
          <w:rFonts w:ascii="Arial" w:hAnsi="Arial" w:cs="Arial"/>
          <w:sz w:val="18"/>
          <w:szCs w:val="18"/>
        </w:rPr>
        <w:t xml:space="preserve">: </w:t>
      </w:r>
      <w:r w:rsidRPr="001E05C0">
        <w:rPr>
          <w:rFonts w:ascii="Arial" w:hAnsi="Arial" w:cs="Arial"/>
          <w:i/>
          <w:sz w:val="18"/>
          <w:szCs w:val="18"/>
        </w:rPr>
        <w:t>Q</w:t>
      </w:r>
      <w:r w:rsidRPr="001E05C0">
        <w:rPr>
          <w:rFonts w:ascii="Arial" w:hAnsi="Arial" w:cs="Arial"/>
          <w:sz w:val="18"/>
          <w:szCs w:val="18"/>
          <w:vertAlign w:val="subscript"/>
        </w:rPr>
        <w:t>c</w:t>
      </w:r>
      <w:r w:rsidRPr="001E05C0">
        <w:rPr>
          <w:rFonts w:ascii="Arial" w:hAnsi="Arial" w:cs="Arial"/>
          <w:sz w:val="18"/>
          <w:szCs w:val="18"/>
        </w:rPr>
        <w:t xml:space="preserve"> – Flow rate of the continuous phase, </w:t>
      </w:r>
      <w:proofErr w:type="spellStart"/>
      <w:r w:rsidRPr="001E05C0">
        <w:rPr>
          <w:rFonts w:ascii="Arial" w:hAnsi="Arial" w:cs="Arial"/>
          <w:i/>
          <w:sz w:val="18"/>
          <w:szCs w:val="18"/>
        </w:rPr>
        <w:t>Q</w:t>
      </w:r>
      <w:r w:rsidRPr="001E05C0">
        <w:rPr>
          <w:rFonts w:ascii="Arial" w:hAnsi="Arial" w:cs="Arial"/>
          <w:sz w:val="18"/>
          <w:szCs w:val="18"/>
          <w:vertAlign w:val="subscript"/>
        </w:rPr>
        <w:t>d</w:t>
      </w:r>
      <w:proofErr w:type="spellEnd"/>
      <w:r w:rsidRPr="001E05C0">
        <w:rPr>
          <w:rFonts w:ascii="Arial" w:hAnsi="Arial" w:cs="Arial"/>
          <w:sz w:val="18"/>
          <w:szCs w:val="18"/>
        </w:rPr>
        <w:t xml:space="preserve"> – flow rate of the dispersed phase, α</w:t>
      </w:r>
      <w:r w:rsidRPr="001E05C0">
        <w:rPr>
          <w:rFonts w:ascii="Arial" w:hAnsi="Arial" w:cs="Arial"/>
          <w:sz w:val="18"/>
          <w:szCs w:val="18"/>
          <w:vertAlign w:val="subscript"/>
        </w:rPr>
        <w:t>c</w:t>
      </w:r>
      <w:r w:rsidRPr="001E05C0">
        <w:rPr>
          <w:rFonts w:ascii="Arial" w:hAnsi="Arial" w:cs="Arial"/>
          <w:sz w:val="18"/>
          <w:szCs w:val="18"/>
        </w:rPr>
        <w:t xml:space="preserve"> – volumetric flow rate of the continuous phase (α</w:t>
      </w:r>
      <w:r w:rsidRPr="001E05C0">
        <w:rPr>
          <w:rFonts w:ascii="Arial" w:hAnsi="Arial" w:cs="Arial"/>
          <w:sz w:val="18"/>
          <w:szCs w:val="18"/>
          <w:vertAlign w:val="subscript"/>
        </w:rPr>
        <w:t>c</w:t>
      </w:r>
      <w:r w:rsidRPr="001E05C0">
        <w:rPr>
          <w:rFonts w:ascii="Arial" w:hAnsi="Arial" w:cs="Arial"/>
          <w:sz w:val="18"/>
          <w:szCs w:val="18"/>
        </w:rPr>
        <w:t xml:space="preserve"> = </w:t>
      </w:r>
      <w:r w:rsidRPr="001E05C0">
        <w:rPr>
          <w:rFonts w:ascii="Arial" w:hAnsi="Arial" w:cs="Arial"/>
          <w:i/>
          <w:sz w:val="18"/>
          <w:szCs w:val="18"/>
        </w:rPr>
        <w:t>Q</w:t>
      </w:r>
      <w:r w:rsidRPr="001E05C0">
        <w:rPr>
          <w:rFonts w:ascii="Arial" w:hAnsi="Arial" w:cs="Arial"/>
          <w:sz w:val="18"/>
          <w:szCs w:val="18"/>
          <w:vertAlign w:val="subscript"/>
        </w:rPr>
        <w:t>c</w:t>
      </w:r>
      <w:proofErr w:type="gramStart"/>
      <w:r w:rsidRPr="001E05C0">
        <w:rPr>
          <w:rFonts w:ascii="Arial" w:hAnsi="Arial" w:cs="Arial"/>
          <w:sz w:val="18"/>
          <w:szCs w:val="18"/>
        </w:rPr>
        <w:t>/(</w:t>
      </w:r>
      <w:proofErr w:type="gramEnd"/>
      <w:r w:rsidRPr="001E05C0">
        <w:rPr>
          <w:rFonts w:ascii="Arial" w:hAnsi="Arial" w:cs="Arial"/>
          <w:i/>
          <w:sz w:val="18"/>
          <w:szCs w:val="18"/>
        </w:rPr>
        <w:t>Q</w:t>
      </w:r>
      <w:r w:rsidRPr="001E05C0">
        <w:rPr>
          <w:rFonts w:ascii="Arial" w:hAnsi="Arial" w:cs="Arial"/>
          <w:sz w:val="18"/>
          <w:szCs w:val="18"/>
          <w:vertAlign w:val="subscript"/>
        </w:rPr>
        <w:t>c</w:t>
      </w:r>
      <w:r w:rsidRPr="001E05C0">
        <w:rPr>
          <w:rFonts w:ascii="Arial" w:hAnsi="Arial" w:cs="Arial"/>
          <w:sz w:val="18"/>
          <w:szCs w:val="18"/>
        </w:rPr>
        <w:t xml:space="preserve"> + </w:t>
      </w:r>
      <w:proofErr w:type="spellStart"/>
      <w:r w:rsidRPr="001E05C0">
        <w:rPr>
          <w:rFonts w:ascii="Arial" w:hAnsi="Arial" w:cs="Arial"/>
          <w:i/>
          <w:sz w:val="18"/>
          <w:szCs w:val="18"/>
        </w:rPr>
        <w:t>Q</w:t>
      </w:r>
      <w:r w:rsidRPr="001E05C0">
        <w:rPr>
          <w:rFonts w:ascii="Arial" w:hAnsi="Arial" w:cs="Arial"/>
          <w:sz w:val="18"/>
          <w:szCs w:val="18"/>
          <w:vertAlign w:val="subscript"/>
        </w:rPr>
        <w:t>d</w:t>
      </w:r>
      <w:proofErr w:type="spellEnd"/>
      <w:r w:rsidRPr="001E05C0">
        <w:rPr>
          <w:rFonts w:ascii="Arial" w:hAnsi="Arial" w:cs="Arial"/>
          <w:sz w:val="18"/>
          <w:szCs w:val="18"/>
        </w:rPr>
        <w:t xml:space="preserve">)), </w:t>
      </w:r>
      <w:proofErr w:type="spellStart"/>
      <w:r w:rsidRPr="001E05C0">
        <w:rPr>
          <w:rFonts w:ascii="Arial" w:hAnsi="Arial" w:cs="Arial"/>
          <w:i/>
          <w:sz w:val="18"/>
          <w:szCs w:val="18"/>
        </w:rPr>
        <w:t>V</w:t>
      </w:r>
      <w:r w:rsidRPr="001E05C0">
        <w:rPr>
          <w:rFonts w:ascii="Arial" w:hAnsi="Arial" w:cs="Arial"/>
          <w:sz w:val="18"/>
          <w:szCs w:val="18"/>
          <w:vertAlign w:val="subscript"/>
        </w:rPr>
        <w:t>d</w:t>
      </w:r>
      <w:proofErr w:type="spellEnd"/>
      <w:r w:rsidRPr="001E05C0">
        <w:rPr>
          <w:rFonts w:ascii="Arial" w:hAnsi="Arial" w:cs="Arial"/>
          <w:sz w:val="18"/>
          <w:szCs w:val="18"/>
        </w:rPr>
        <w:t xml:space="preserve"> – droplet volume.]</w:t>
      </w:r>
    </w:p>
    <w:p w:rsidR="003A6DCA" w:rsidRPr="002962B0" w:rsidRDefault="003A6DCA" w:rsidP="009D4F36">
      <w:pPr>
        <w:jc w:val="center"/>
        <w:rPr>
          <w:rFonts w:cs="Times"/>
        </w:rPr>
      </w:pPr>
    </w:p>
    <w:p w:rsidR="00CD61ED" w:rsidRPr="002962B0" w:rsidRDefault="00CD61ED" w:rsidP="00046FDD">
      <w:pPr>
        <w:rPr>
          <w:rFonts w:cs="Times"/>
        </w:rPr>
      </w:pPr>
    </w:p>
    <w:p w:rsidR="0008140D" w:rsidRPr="001E05C0" w:rsidRDefault="00780C67" w:rsidP="00780C67">
      <w:pPr>
        <w:pStyle w:val="Heading2"/>
        <w:spacing w:after="240" w:line="480" w:lineRule="auto"/>
        <w:rPr>
          <w:rFonts w:ascii="Arial" w:hAnsi="Arial" w:cs="Arial"/>
          <w:b/>
          <w:bCs/>
          <w:color w:val="auto"/>
          <w:sz w:val="22"/>
          <w:szCs w:val="22"/>
        </w:rPr>
      </w:pPr>
      <w:r w:rsidRPr="001E05C0">
        <w:rPr>
          <w:rFonts w:ascii="Arial" w:hAnsi="Arial" w:cs="Arial"/>
          <w:b/>
          <w:bCs/>
          <w:color w:val="auto"/>
          <w:sz w:val="22"/>
          <w:szCs w:val="22"/>
        </w:rPr>
        <w:t xml:space="preserve">S2. </w:t>
      </w:r>
      <w:r w:rsidR="00850FFE" w:rsidRPr="001E05C0">
        <w:rPr>
          <w:rFonts w:ascii="Arial" w:hAnsi="Arial" w:cs="Arial"/>
          <w:b/>
          <w:bCs/>
          <w:color w:val="auto"/>
          <w:sz w:val="22"/>
          <w:szCs w:val="22"/>
        </w:rPr>
        <w:t>Protein self-assembly theory</w:t>
      </w:r>
    </w:p>
    <w:p w:rsidR="00850FFE" w:rsidRPr="001E05C0" w:rsidRDefault="00850FFE" w:rsidP="00780C67">
      <w:pPr>
        <w:spacing w:before="240" w:after="240" w:line="480" w:lineRule="auto"/>
        <w:ind w:firstLine="720"/>
        <w:rPr>
          <w:rFonts w:ascii="Arial" w:hAnsi="Arial" w:cs="Arial"/>
          <w:sz w:val="22"/>
          <w:szCs w:val="22"/>
        </w:rPr>
      </w:pPr>
      <w:r w:rsidRPr="001E05C0">
        <w:rPr>
          <w:rFonts w:ascii="Arial" w:hAnsi="Arial" w:cs="Arial"/>
          <w:sz w:val="22"/>
          <w:szCs w:val="22"/>
        </w:rPr>
        <w:t xml:space="preserve">Different authors have been reporting experimental approaches to measure concentration changes in a protein solution along time during the crystallization steps, nucleation and crystal growth. This includes the works reported by </w:t>
      </w:r>
      <w:proofErr w:type="spellStart"/>
      <w:r w:rsidRPr="001E05C0">
        <w:rPr>
          <w:rFonts w:ascii="Arial" w:hAnsi="Arial" w:cs="Arial"/>
          <w:sz w:val="22"/>
          <w:szCs w:val="22"/>
        </w:rPr>
        <w:t>Ataka</w:t>
      </w:r>
      <w:proofErr w:type="spellEnd"/>
      <w:r w:rsidRPr="001E05C0">
        <w:rPr>
          <w:rFonts w:ascii="Arial" w:hAnsi="Arial" w:cs="Arial"/>
          <w:sz w:val="22"/>
          <w:szCs w:val="22"/>
        </w:rPr>
        <w:t> &amp; </w:t>
      </w:r>
      <w:proofErr w:type="spellStart"/>
      <w:r w:rsidRPr="001E05C0">
        <w:rPr>
          <w:rFonts w:ascii="Arial" w:hAnsi="Arial" w:cs="Arial"/>
          <w:sz w:val="22"/>
          <w:szCs w:val="22"/>
        </w:rPr>
        <w:t>Asai</w:t>
      </w:r>
      <w:proofErr w:type="spellEnd"/>
      <w:r w:rsidRPr="001E05C0">
        <w:rPr>
          <w:rFonts w:ascii="Arial" w:hAnsi="Arial" w:cs="Arial"/>
          <w:sz w:val="22"/>
          <w:szCs w:val="22"/>
        </w:rPr>
        <w:t> (1988) </w:t>
      </w:r>
      <w:r w:rsidRPr="001E05C0">
        <w:rPr>
          <w:rFonts w:ascii="Arial" w:hAnsi="Arial" w:cs="Arial"/>
          <w:sz w:val="22"/>
          <w:szCs w:val="22"/>
        </w:rPr>
        <w:fldChar w:fldCharType="begin" w:fldLock="1"/>
      </w:r>
      <w:r w:rsidR="001E05C0" w:rsidRPr="001E05C0">
        <w:rPr>
          <w:rFonts w:ascii="Arial" w:hAnsi="Arial" w:cs="Arial"/>
          <w:sz w:val="22"/>
          <w:szCs w:val="22"/>
        </w:rPr>
        <w:instrText>ADDIN CSL_CITATION {"citationItems":[{"id":"ITEM-1","itemData":{"DOI":"10.1016/0022-0248(88)90302-8","ISSN":"00220248","author":[{"dropping-particle":"","family":"Ataka","given":"Mitsuo","non-dropping-particle":"","parse-names":false,"suffix":""},{"dropping-particle":"","family":"Asai","given":"Michihiko","non-dropping-particle":"","parse-names":false,"suffix":""}],"container-title":"Journal of Crystal Growth","id":"ITEM-1","issue":"1-3","issued":{"date-parts":[["1988"]]},"page":"86-93","title":"Systematic Studies on the Crystallization of Lysozyme","type":"article-journal","volume":"90"},"uris":["http://www.mendeley.com/documents/?uuid=827b953e-1ce0-43e8-a633-8a465a4f5933"]}],"mendeley":{"formattedCitation":"&lt;sup&gt;12&lt;/sup&gt;","plainTextFormattedCitation":"12","previouslyFormattedCitation":"(12)"},"properties":{"noteIndex":0},"schema":"https://github.com/citation-style-language/schema/raw/master/csl-citation.json"}</w:instrText>
      </w:r>
      <w:r w:rsidRPr="001E05C0">
        <w:rPr>
          <w:rFonts w:ascii="Arial" w:hAnsi="Arial" w:cs="Arial"/>
          <w:sz w:val="22"/>
          <w:szCs w:val="22"/>
        </w:rPr>
        <w:fldChar w:fldCharType="separate"/>
      </w:r>
      <w:r w:rsidR="001E05C0" w:rsidRPr="001E05C0">
        <w:rPr>
          <w:rFonts w:ascii="Arial" w:hAnsi="Arial" w:cs="Arial"/>
          <w:noProof/>
          <w:sz w:val="22"/>
          <w:szCs w:val="22"/>
          <w:vertAlign w:val="superscript"/>
        </w:rPr>
        <w:t>12</w:t>
      </w:r>
      <w:r w:rsidRPr="001E05C0">
        <w:rPr>
          <w:rFonts w:ascii="Arial" w:hAnsi="Arial" w:cs="Arial"/>
          <w:sz w:val="22"/>
          <w:szCs w:val="22"/>
        </w:rPr>
        <w:fldChar w:fldCharType="end"/>
      </w:r>
      <w:r w:rsidRPr="001E05C0">
        <w:rPr>
          <w:rFonts w:ascii="Arial" w:hAnsi="Arial" w:cs="Arial"/>
          <w:sz w:val="22"/>
          <w:szCs w:val="22"/>
        </w:rPr>
        <w:t xml:space="preserve">, </w:t>
      </w:r>
      <w:proofErr w:type="spellStart"/>
      <w:r w:rsidRPr="001E05C0">
        <w:rPr>
          <w:rFonts w:ascii="Arial" w:hAnsi="Arial" w:cs="Arial"/>
          <w:sz w:val="22"/>
          <w:szCs w:val="22"/>
        </w:rPr>
        <w:t>Vekilov</w:t>
      </w:r>
      <w:proofErr w:type="spellEnd"/>
      <w:r w:rsidRPr="001E05C0">
        <w:rPr>
          <w:rFonts w:ascii="Arial" w:hAnsi="Arial" w:cs="Arial"/>
          <w:sz w:val="22"/>
          <w:szCs w:val="22"/>
        </w:rPr>
        <w:t> &amp; </w:t>
      </w:r>
      <w:proofErr w:type="spellStart"/>
      <w:r w:rsidRPr="001E05C0">
        <w:rPr>
          <w:rFonts w:ascii="Arial" w:hAnsi="Arial" w:cs="Arial"/>
          <w:sz w:val="22"/>
          <w:szCs w:val="22"/>
        </w:rPr>
        <w:t>Vorontsova</w:t>
      </w:r>
      <w:proofErr w:type="spellEnd"/>
      <w:r w:rsidRPr="001E05C0">
        <w:rPr>
          <w:rFonts w:ascii="Arial" w:hAnsi="Arial" w:cs="Arial"/>
          <w:sz w:val="22"/>
          <w:szCs w:val="22"/>
        </w:rPr>
        <w:t> (2014) </w:t>
      </w:r>
      <w:r w:rsidRPr="001E05C0">
        <w:rPr>
          <w:rFonts w:ascii="Arial" w:hAnsi="Arial" w:cs="Arial"/>
          <w:sz w:val="22"/>
          <w:szCs w:val="22"/>
        </w:rPr>
        <w:fldChar w:fldCharType="begin" w:fldLock="1"/>
      </w:r>
      <w:r w:rsidR="001E05C0" w:rsidRPr="001E05C0">
        <w:rPr>
          <w:rFonts w:ascii="Arial" w:hAnsi="Arial" w:cs="Arial"/>
          <w:sz w:val="22"/>
          <w:szCs w:val="22"/>
        </w:rPr>
        <w:instrText>ADDIN CSL_CITATION {"citationItems":[{"id":"ITEM-1","itemData":{"DOI":"10.1107/S2053230X14002386","ISSN":"2053230X","PMID":"24598910","abstract":"Protein crystal nucleation is a central problem in biological crystallography and other areas of science, technology and medicine. Recent studies have demonstrated that protein crystal nuclei form within crucial precursors. Here, methods of detection and characterization of the precursors are reviewed: dynamic light scattering, atomic force microscopy and Brownian microscopy. Data for several proteins provided by these methods have demonstrated that the nucleation precursors are clusters consisting of protein-dense liquid, which are metastable with respect to the host protein solution. The clusters are several hundred nanometres in size, the cluster population occupies from 10-7 to 10-3 of the solution volume, and their properties in solutions supersaturated with respect to crystals are similar to those in homogeneous, i.e. undersaturated, solutions. The clusters exist owing to the conformation flexibility of the protein molecules, leading to exposure of hydrophobic surfaces and enhanced intermolecular binding. These results indicate that protein conformational flexibility might be the mechanism behind the metastable mesoscopic clusters and crystal nucleation. Investigations of the cluster properties are still in their infancy. Results on direct imaging of cluster behaviors and characterization of cluster mechanisms with a variety of proteins will soon lead to major breakthroughs in protein biophysics.","author":[{"dropping-particle":"","family":"Vekilov","given":"Peter G.","non-dropping-particle":"","parse-names":false,"suffix":""},{"dropping-particle":"","family":"Vorontsova","given":"Maria A.","non-dropping-particle":"","parse-names":false,"suffix":""}],"container-title":"Acta Crystallographica Section F: Structural Biology Communications","id":"ITEM-1","issue":"3","issued":{"date-parts":[["2014"]]},"page":"271-282","publisher":"International Union of Crystallography","title":"Nucleation precursors in protein crystallization","type":"article-journal","volume":"70"},"uris":["http://www.mendeley.com/documents/?uuid=a19c76ec-782c-4b51-9387-b75bbcf920a5"]}],"mendeley":{"formattedCitation":"&lt;sup&gt;13&lt;/sup&gt;","plainTextFormattedCitation":"13","previouslyFormattedCitation":"(13)"},"properties":{"noteIndex":0},"schema":"https://github.com/citation-style-language/schema/raw/master/csl-citation.json"}</w:instrText>
      </w:r>
      <w:r w:rsidRPr="001E05C0">
        <w:rPr>
          <w:rFonts w:ascii="Arial" w:hAnsi="Arial" w:cs="Arial"/>
          <w:sz w:val="22"/>
          <w:szCs w:val="22"/>
        </w:rPr>
        <w:fldChar w:fldCharType="separate"/>
      </w:r>
      <w:r w:rsidR="001E05C0" w:rsidRPr="001E05C0">
        <w:rPr>
          <w:rFonts w:ascii="Arial" w:hAnsi="Arial" w:cs="Arial"/>
          <w:noProof/>
          <w:sz w:val="22"/>
          <w:szCs w:val="22"/>
          <w:vertAlign w:val="superscript"/>
        </w:rPr>
        <w:t>13</w:t>
      </w:r>
      <w:r w:rsidRPr="001E05C0">
        <w:rPr>
          <w:rFonts w:ascii="Arial" w:hAnsi="Arial" w:cs="Arial"/>
          <w:sz w:val="22"/>
          <w:szCs w:val="22"/>
        </w:rPr>
        <w:fldChar w:fldCharType="end"/>
      </w:r>
      <w:r w:rsidRPr="001E05C0">
        <w:rPr>
          <w:rFonts w:ascii="Arial" w:hAnsi="Arial" w:cs="Arial"/>
          <w:sz w:val="22"/>
          <w:szCs w:val="22"/>
        </w:rPr>
        <w:t>,</w:t>
      </w:r>
      <w:r w:rsidR="00070667" w:rsidRPr="001E05C0">
        <w:rPr>
          <w:rFonts w:ascii="Arial" w:hAnsi="Arial" w:cs="Arial"/>
          <w:sz w:val="22"/>
          <w:szCs w:val="22"/>
        </w:rPr>
        <w:t xml:space="preserve"> </w:t>
      </w:r>
      <w:r w:rsidRPr="001E05C0">
        <w:rPr>
          <w:rFonts w:ascii="Arial" w:hAnsi="Arial" w:cs="Arial"/>
          <w:sz w:val="22"/>
          <w:szCs w:val="22"/>
        </w:rPr>
        <w:t>Ferreira </w:t>
      </w:r>
      <w:r w:rsidRPr="001E05C0">
        <w:rPr>
          <w:rFonts w:ascii="Arial" w:hAnsi="Arial" w:cs="Arial"/>
          <w:i/>
          <w:sz w:val="22"/>
          <w:szCs w:val="22"/>
        </w:rPr>
        <w:t>et al.</w:t>
      </w:r>
      <w:r w:rsidRPr="001E05C0">
        <w:rPr>
          <w:rFonts w:ascii="Arial" w:hAnsi="Arial" w:cs="Arial"/>
          <w:sz w:val="22"/>
          <w:szCs w:val="22"/>
        </w:rPr>
        <w:t> (2017) </w:t>
      </w:r>
      <w:r w:rsidRPr="001E05C0">
        <w:rPr>
          <w:rFonts w:ascii="Arial" w:hAnsi="Arial" w:cs="Arial"/>
          <w:sz w:val="22"/>
          <w:szCs w:val="22"/>
        </w:rPr>
        <w:fldChar w:fldCharType="begin" w:fldLock="1"/>
      </w:r>
      <w:r w:rsidR="001E05C0" w:rsidRPr="001E05C0">
        <w:rPr>
          <w:rFonts w:ascii="Arial" w:hAnsi="Arial" w:cs="Arial"/>
          <w:sz w:val="22"/>
          <w:szCs w:val="22"/>
        </w:rPr>
        <w:instrText xml:space="preserve">ADDIN CSL_CITATION {"citationItems":[{"id":"ITEM-1","itemData":{"DOI":"10.1107/S1600576717007312","ISSN":"16005767","abstract":"High supersaturation levels are a necessary but insufficient condition for the crystallization of purified proteins. Unlike most small molecules, proteins can take diverse aggregation pathways that make the outcome of crystallization assays quite unpredictable. Here, dynamic light scattering and optical microscopy were used to show that the nucleation of lysozyme crystals is preceded by an initial step of protein oligomerization and by the progressive formation of metastable clusters. Because these steps deplete the concentration of soluble monomers, the probability of obtaining protein crystals decreases as time progresses. Stochastic variations of the induction time are thus amplified to a point where fast crystallization can coexist with unyielding regimes in the same conditions. With an initial hydrodynamic radius of </w:instrText>
      </w:r>
      <w:r w:rsidR="001E05C0" w:rsidRPr="001E05C0">
        <w:rPr>
          <w:rFonts w:ascii="Cambria Math" w:hAnsi="Cambria Math" w:cs="Cambria Math"/>
          <w:sz w:val="22"/>
          <w:szCs w:val="22"/>
        </w:rPr>
        <w:instrText>∼</w:instrText>
      </w:r>
      <w:r w:rsidR="001E05C0" w:rsidRPr="001E05C0">
        <w:rPr>
          <w:rFonts w:ascii="Arial" w:hAnsi="Arial" w:cs="Arial"/>
          <w:sz w:val="22"/>
          <w:szCs w:val="22"/>
        </w:rPr>
        <w:instrText>100 nm, the metastable clusters also promote the formation of protein crystals through a mechanism of heterogeneous nucleation. Crystal growth (on-pathway) takes place in parallel with cluster growth (off-pathway). The Janus-faced influence of the mesoscopic clusters is beneficial when it accelerates the formation of the first precrystalline nuclei and is detrimental as it depletes the solution of protein ready to crystallize. Choosing the right balance between the two effects is critical for determining the success of protein crystallization trials. The results presented here suggest that a mild oligomerization degree promotes the formation of a small number of metastable clusters which then catalyze the nucleation of well differentiated crystals.","author":[{"dropping-particle":"","family":"Ferreira","given":"Cecilia","non-dropping-particle":"","parse-names":false,"suffix":""},{"dropping-particle":"","family":"Barbos","given":"Silvia","non-dropping-particle":"","parse-names":false,"suffix":""},{"dropping-particle":"","family":"Taboada","given":"Pablo","non-dropping-particle":"","parse-names":false,"suffix":""},{"dropping-particle":"","family":"Rocha","given":"Fernando A.","non-dropping-particle":"","parse-names":false,"suffix":""},{"dropping-particle":"","family":"Damas","given":"Ana M.","non-dropping-particle":"","parse-names":false,"suffix":""},{"dropping-particle":"","family":"Martins","given":"Pedro M.","non-dropping-particle":"","parse-names":false,"suffix":""}],"container-title":"Journal of Applied Crystallography","id":"ITEM-1","issued":{"date-parts":[["2017"]]},"page":"1056-1065","publisher":"International Union of Crystallography","title":"The nucleation of protein crystals as a race against time with on- and off-pathways","type":"article-journal","volume":"50"},"uris":["http://www.mendeley.com/documents/?uuid=aa1d1eef-a094-431e-8516-6c455416ed3d"]}],"mendeley":{"formattedCitation":"&lt;sup&gt;14&lt;/sup&gt;","plainTextFormattedCitation":"14","previouslyFormattedCitation":"(14)"},"properties":{"noteIndex":0},"schema":"https://github.com/citation-style-language/schema/raw/master/csl-citation.json"}</w:instrText>
      </w:r>
      <w:r w:rsidRPr="001E05C0">
        <w:rPr>
          <w:rFonts w:ascii="Arial" w:hAnsi="Arial" w:cs="Arial"/>
          <w:sz w:val="22"/>
          <w:szCs w:val="22"/>
        </w:rPr>
        <w:fldChar w:fldCharType="separate"/>
      </w:r>
      <w:r w:rsidR="001E05C0" w:rsidRPr="001E05C0">
        <w:rPr>
          <w:rFonts w:ascii="Arial" w:hAnsi="Arial" w:cs="Arial"/>
          <w:noProof/>
          <w:sz w:val="22"/>
          <w:szCs w:val="22"/>
          <w:vertAlign w:val="superscript"/>
        </w:rPr>
        <w:t>14</w:t>
      </w:r>
      <w:r w:rsidRPr="001E05C0">
        <w:rPr>
          <w:rFonts w:ascii="Arial" w:hAnsi="Arial" w:cs="Arial"/>
          <w:sz w:val="22"/>
          <w:szCs w:val="22"/>
        </w:rPr>
        <w:fldChar w:fldCharType="end"/>
      </w:r>
      <w:r w:rsidRPr="001E05C0">
        <w:rPr>
          <w:rFonts w:ascii="Arial" w:hAnsi="Arial" w:cs="Arial"/>
          <w:sz w:val="22"/>
          <w:szCs w:val="22"/>
        </w:rPr>
        <w:t>, Yang </w:t>
      </w:r>
      <w:r w:rsidRPr="001E05C0">
        <w:rPr>
          <w:rFonts w:ascii="Arial" w:hAnsi="Arial" w:cs="Arial"/>
          <w:i/>
          <w:sz w:val="22"/>
          <w:szCs w:val="22"/>
        </w:rPr>
        <w:t>et al.</w:t>
      </w:r>
      <w:r w:rsidRPr="001E05C0">
        <w:rPr>
          <w:rFonts w:ascii="Arial" w:hAnsi="Arial" w:cs="Arial"/>
          <w:sz w:val="22"/>
          <w:szCs w:val="22"/>
        </w:rPr>
        <w:t> (2018) </w:t>
      </w:r>
      <w:r w:rsidRPr="001E05C0">
        <w:rPr>
          <w:rFonts w:ascii="Arial" w:hAnsi="Arial" w:cs="Arial"/>
          <w:sz w:val="22"/>
          <w:szCs w:val="22"/>
        </w:rPr>
        <w:fldChar w:fldCharType="begin" w:fldLock="1"/>
      </w:r>
      <w:r w:rsidR="001E05C0" w:rsidRPr="001E05C0">
        <w:rPr>
          <w:rFonts w:ascii="Arial" w:hAnsi="Arial" w:cs="Arial"/>
          <w:sz w:val="22"/>
          <w:szCs w:val="22"/>
        </w:rPr>
        <w:instrText>ADDIN CSL_CITATION {"citationItems":[{"id":"ITEM-1","itemData":{"DOI":"10.1016/j.cherd.2018.05.031","ISSN":"02638762","author":[{"dropping-particle":"","family":"Yang","given":"Huaiyu","non-dropping-particle":"","parse-names":false,"suffix":""},{"dropping-particle":"","family":"Peczulis","given":"Peter","non-dropping-particle":"","parse-names":false,"suffix":""},{"dropping-particle":"","family":"Inguva","given":"Pavan","non-dropping-particle":"","parse-names":false,"suffix":""},{"dropping-particle":"","family":"Li","given":"Xiaoyu","non-dropping-particle":"","parse-names":false,"suffix":""},{"dropping-particle":"","family":"Heng","given":"Jerry Y. Y.","non-dropping-particle":"","parse-names":false,"suffix":""}],"container-title":"Chemical Engineering Research &amp; Design","id":"ITEM-1","issued":{"date-parts":[["2018"]]},"page":"529-535","publisher":"Institution of Chemical Engineers","title":"Continuous Protein Crystallisation Platform and Process: Case of Lysozyme","type":"article-journal","volume":"136"},"uris":["http://www.mendeley.com/documents/?uuid=7b077cea-9b03-4758-ad93-921999a38a45"]}],"mendeley":{"formattedCitation":"&lt;sup&gt;15&lt;/sup&gt;","plainTextFormattedCitation":"15","previouslyFormattedCitation":"(15)"},"properties":{"noteIndex":0},"schema":"https://github.com/citation-style-language/schema/raw/master/csl-citation.json"}</w:instrText>
      </w:r>
      <w:r w:rsidRPr="001E05C0">
        <w:rPr>
          <w:rFonts w:ascii="Arial" w:hAnsi="Arial" w:cs="Arial"/>
          <w:sz w:val="22"/>
          <w:szCs w:val="22"/>
        </w:rPr>
        <w:fldChar w:fldCharType="separate"/>
      </w:r>
      <w:r w:rsidR="001E05C0" w:rsidRPr="001E05C0">
        <w:rPr>
          <w:rFonts w:ascii="Arial" w:hAnsi="Arial" w:cs="Arial"/>
          <w:noProof/>
          <w:sz w:val="22"/>
          <w:szCs w:val="22"/>
          <w:vertAlign w:val="superscript"/>
        </w:rPr>
        <w:t>15</w:t>
      </w:r>
      <w:r w:rsidRPr="001E05C0">
        <w:rPr>
          <w:rFonts w:ascii="Arial" w:hAnsi="Arial" w:cs="Arial"/>
          <w:sz w:val="22"/>
          <w:szCs w:val="22"/>
        </w:rPr>
        <w:fldChar w:fldCharType="end"/>
      </w:r>
      <w:r w:rsidRPr="001E05C0">
        <w:rPr>
          <w:rFonts w:ascii="Arial" w:hAnsi="Arial" w:cs="Arial"/>
          <w:sz w:val="22"/>
          <w:szCs w:val="22"/>
        </w:rPr>
        <w:t>, and Yang </w:t>
      </w:r>
      <w:r w:rsidRPr="001E05C0">
        <w:rPr>
          <w:rFonts w:ascii="Arial" w:hAnsi="Arial" w:cs="Arial"/>
          <w:i/>
          <w:sz w:val="22"/>
          <w:szCs w:val="22"/>
        </w:rPr>
        <w:t>et al.</w:t>
      </w:r>
      <w:r w:rsidR="00070667" w:rsidRPr="001E05C0">
        <w:rPr>
          <w:rFonts w:ascii="Arial" w:hAnsi="Arial" w:cs="Arial"/>
          <w:sz w:val="22"/>
          <w:szCs w:val="22"/>
        </w:rPr>
        <w:t> </w:t>
      </w:r>
      <w:r w:rsidRPr="001E05C0">
        <w:rPr>
          <w:rFonts w:ascii="Arial" w:hAnsi="Arial" w:cs="Arial"/>
          <w:sz w:val="22"/>
          <w:szCs w:val="22"/>
        </w:rPr>
        <w:t>(2019) </w:t>
      </w:r>
      <w:r w:rsidRPr="001E05C0">
        <w:rPr>
          <w:rFonts w:ascii="Arial" w:hAnsi="Arial" w:cs="Arial"/>
          <w:sz w:val="22"/>
          <w:szCs w:val="22"/>
        </w:rPr>
        <w:fldChar w:fldCharType="begin" w:fldLock="1"/>
      </w:r>
      <w:r w:rsidR="001E05C0" w:rsidRPr="001E05C0">
        <w:rPr>
          <w:rFonts w:ascii="Arial" w:hAnsi="Arial" w:cs="Arial"/>
          <w:sz w:val="22"/>
          <w:szCs w:val="22"/>
        </w:rPr>
        <w:instrText>ADDIN CSL_CITATION {"citationItems":[{"id":"ITEM-1","itemData":{"DOI":"10.1021/acs.cgd.8b01534","ISSN":"15287505","abstract":"In the present work, a workflow on the development of a continuous protein crystallization is introduced, with lysozyme as a model protein, from microliter screening experiments, to small scale batch crystallization experiments in a shaking crystallization platform, and to batch and continuous crystallization experiments in an oscillatory flow platform. The lysozyme crystallizations investigated were for a concentration range from 30 to 100 mg/mL, shaking conditions from 100 to 200 rpm in the batch shaking crystallization platform, and oscillatory conditions with amplitude (x 0 ) from 5 to 30 mm and frequency (f) from 0.1 to 1.0 Hz in the batch oscillatory flow crystallization platform. We propose the use of the Reynold's number (R e ) for scaling up of the process from the shaking batch to the continuous oscillatory flow platform. Additionally, it is shown that the nucleation rate increased with increase in concentration of initial lysozyme solution, or increase in shear rate, inducing smaller size of lysozyme crystals. The properties and qualities of the crystal products indicate that continuous crystallization platforms may offer advantages to the downstream bioprocessing of proteins.","author":[{"dropping-particle":"","family":"Yang","given":"Huaiyu","non-dropping-particle":"","parse-names":false,"suffix":""},{"dropping-particle":"","family":"Chen","given":"Wenqian","non-dropping-particle":"","parse-names":false,"suffix":""},{"dropping-particle":"","family":"Peczulis","given":"Peter","non-dropping-particle":"","parse-names":false,"suffix":""},{"dropping-particle":"","family":"Heng","given":"Jerry Y.Y.","non-dropping-particle":"","parse-names":false,"suffix":""}],"container-title":"Crystal Growth &amp; Design","id":"ITEM-1","issue":"2","issued":{"date-parts":[["2019"]]},"page":"983-991","title":"Development and Workflow of a Continuous Protein Crystallization Process: A Case of Lysozyme","type":"article-journal","volume":"19"},"uris":["http://www.mendeley.com/documents/?uuid=164478e0-5475-453f-b97e-83bfd53f38a6"]}],"mendeley":{"formattedCitation":"&lt;sup&gt;16&lt;/sup&gt;","plainTextFormattedCitation":"16","previouslyFormattedCitation":"(16)"},"properties":{"noteIndex":0},"schema":"https://github.com/citation-style-language/schema/raw/master/csl-citation.json"}</w:instrText>
      </w:r>
      <w:r w:rsidRPr="001E05C0">
        <w:rPr>
          <w:rFonts w:ascii="Arial" w:hAnsi="Arial" w:cs="Arial"/>
          <w:sz w:val="22"/>
          <w:szCs w:val="22"/>
        </w:rPr>
        <w:fldChar w:fldCharType="separate"/>
      </w:r>
      <w:r w:rsidR="001E05C0" w:rsidRPr="001E05C0">
        <w:rPr>
          <w:rFonts w:ascii="Arial" w:hAnsi="Arial" w:cs="Arial"/>
          <w:noProof/>
          <w:sz w:val="22"/>
          <w:szCs w:val="22"/>
          <w:vertAlign w:val="superscript"/>
        </w:rPr>
        <w:t>16</w:t>
      </w:r>
      <w:r w:rsidRPr="001E05C0">
        <w:rPr>
          <w:rFonts w:ascii="Arial" w:hAnsi="Arial" w:cs="Arial"/>
          <w:sz w:val="22"/>
          <w:szCs w:val="22"/>
        </w:rPr>
        <w:fldChar w:fldCharType="end"/>
      </w:r>
      <w:r w:rsidRPr="001E05C0">
        <w:rPr>
          <w:rFonts w:ascii="Arial" w:hAnsi="Arial" w:cs="Arial"/>
          <w:sz w:val="22"/>
          <w:szCs w:val="22"/>
        </w:rPr>
        <w:t xml:space="preserve">. </w:t>
      </w:r>
      <w:proofErr w:type="spellStart"/>
      <w:r w:rsidRPr="001E05C0">
        <w:rPr>
          <w:rFonts w:ascii="Arial" w:hAnsi="Arial" w:cs="Arial"/>
          <w:sz w:val="22"/>
          <w:szCs w:val="22"/>
        </w:rPr>
        <w:t>Ataka</w:t>
      </w:r>
      <w:proofErr w:type="spellEnd"/>
      <w:r w:rsidRPr="001E05C0">
        <w:rPr>
          <w:rFonts w:ascii="Arial" w:hAnsi="Arial" w:cs="Arial"/>
          <w:sz w:val="22"/>
          <w:szCs w:val="22"/>
        </w:rPr>
        <w:t> &amp; </w:t>
      </w:r>
      <w:proofErr w:type="spellStart"/>
      <w:r w:rsidRPr="001E05C0">
        <w:rPr>
          <w:rFonts w:ascii="Arial" w:hAnsi="Arial" w:cs="Arial"/>
          <w:sz w:val="22"/>
          <w:szCs w:val="22"/>
        </w:rPr>
        <w:t>Asai</w:t>
      </w:r>
      <w:proofErr w:type="spellEnd"/>
      <w:r w:rsidRPr="001E05C0">
        <w:rPr>
          <w:rFonts w:ascii="Arial" w:hAnsi="Arial" w:cs="Arial"/>
          <w:sz w:val="22"/>
          <w:szCs w:val="22"/>
        </w:rPr>
        <w:t xml:space="preserve"> (1988) tracked the experiments using optical microscopy (OM) and UV absorption, while </w:t>
      </w:r>
      <w:proofErr w:type="spellStart"/>
      <w:r w:rsidRPr="001E05C0">
        <w:rPr>
          <w:rFonts w:ascii="Arial" w:hAnsi="Arial" w:cs="Arial"/>
          <w:sz w:val="22"/>
          <w:szCs w:val="22"/>
        </w:rPr>
        <w:t>Vekilov</w:t>
      </w:r>
      <w:proofErr w:type="spellEnd"/>
      <w:r w:rsidRPr="001E05C0">
        <w:rPr>
          <w:rFonts w:ascii="Arial" w:hAnsi="Arial" w:cs="Arial"/>
          <w:sz w:val="22"/>
          <w:szCs w:val="22"/>
        </w:rPr>
        <w:t> &amp; </w:t>
      </w:r>
      <w:proofErr w:type="spellStart"/>
      <w:r w:rsidRPr="001E05C0">
        <w:rPr>
          <w:rFonts w:ascii="Arial" w:hAnsi="Arial" w:cs="Arial"/>
          <w:sz w:val="22"/>
          <w:szCs w:val="22"/>
        </w:rPr>
        <w:t>Vorontsova</w:t>
      </w:r>
      <w:proofErr w:type="spellEnd"/>
      <w:r w:rsidRPr="001E05C0">
        <w:rPr>
          <w:rFonts w:ascii="Arial" w:hAnsi="Arial" w:cs="Arial"/>
          <w:sz w:val="22"/>
          <w:szCs w:val="22"/>
        </w:rPr>
        <w:t xml:space="preserve"> (2014) reported different techniques to experimentally understand the two-steps nucleation mechanism, with Atomic Force Microscopy (AFM), Dynamic Light Scattering (DLS) and Brownian Microscopy (BM). Ferreira et </w:t>
      </w:r>
      <w:r w:rsidRPr="001E05C0">
        <w:rPr>
          <w:rFonts w:ascii="Arial" w:hAnsi="Arial" w:cs="Arial"/>
          <w:i/>
          <w:sz w:val="22"/>
          <w:szCs w:val="22"/>
        </w:rPr>
        <w:t>al.</w:t>
      </w:r>
      <w:r w:rsidRPr="001E05C0">
        <w:rPr>
          <w:rFonts w:ascii="Arial" w:hAnsi="Arial" w:cs="Arial"/>
          <w:sz w:val="22"/>
          <w:szCs w:val="22"/>
        </w:rPr>
        <w:t xml:space="preserve"> (2017) used DLS and OM to explain the influence of protein oligomerization and metastable clusters during the nucleation step. Finally, Yang and co-workers measured UV absorbance in both batch and continuous oscillatory flow crystallization processes. </w:t>
      </w:r>
    </w:p>
    <w:p w:rsidR="00850FFE" w:rsidRPr="001E05C0" w:rsidRDefault="00850FFE" w:rsidP="00850FFE">
      <w:pPr>
        <w:spacing w:line="480" w:lineRule="auto"/>
        <w:ind w:firstLine="720"/>
        <w:rPr>
          <w:rFonts w:ascii="Arial" w:hAnsi="Arial" w:cs="Arial"/>
          <w:sz w:val="22"/>
          <w:szCs w:val="22"/>
        </w:rPr>
      </w:pPr>
      <w:r w:rsidRPr="001E05C0">
        <w:rPr>
          <w:rFonts w:ascii="Arial" w:hAnsi="Arial" w:cs="Arial"/>
          <w:sz w:val="22"/>
          <w:szCs w:val="22"/>
        </w:rPr>
        <w:lastRenderedPageBreak/>
        <w:t>The cases under study involve an additional level of complexity since the crystallization takes place inside confined droplets surrounded by an immiscible carrier fluid. Therefore, this makes any online analysis technique difficult to implement. For this reason, the protein concentration on the bulk phase along time will be estimated using the analytical solution derived from the protein self-assembly theory.</w:t>
      </w:r>
    </w:p>
    <w:p w:rsidR="009B0E91" w:rsidRPr="001E05C0" w:rsidRDefault="009B0E91" w:rsidP="009B0E91">
      <w:pPr>
        <w:spacing w:line="480" w:lineRule="auto"/>
        <w:rPr>
          <w:rFonts w:ascii="Arial" w:hAnsi="Arial" w:cs="Arial"/>
          <w:b/>
          <w:bCs/>
          <w:sz w:val="22"/>
          <w:szCs w:val="22"/>
        </w:rPr>
      </w:pPr>
    </w:p>
    <w:p w:rsidR="009B0E91" w:rsidRPr="001E05C0" w:rsidRDefault="009B0E91" w:rsidP="009B0E91">
      <w:pPr>
        <w:pStyle w:val="Heading3"/>
        <w:rPr>
          <w:rFonts w:ascii="Arial" w:hAnsi="Arial" w:cs="Arial"/>
          <w:b/>
          <w:bCs/>
          <w:color w:val="000000" w:themeColor="text1"/>
          <w:sz w:val="22"/>
          <w:szCs w:val="22"/>
        </w:rPr>
      </w:pPr>
      <w:r w:rsidRPr="001E05C0">
        <w:rPr>
          <w:rFonts w:ascii="Arial" w:hAnsi="Arial" w:cs="Arial"/>
          <w:b/>
          <w:bCs/>
          <w:color w:val="000000" w:themeColor="text1"/>
          <w:sz w:val="22"/>
          <w:szCs w:val="22"/>
        </w:rPr>
        <w:t>General theory</w:t>
      </w:r>
    </w:p>
    <w:p w:rsidR="009B0E91" w:rsidRPr="001E05C0" w:rsidRDefault="009B0E91" w:rsidP="009B0E91">
      <w:pPr>
        <w:rPr>
          <w:rFonts w:ascii="Arial" w:hAnsi="Arial" w:cs="Arial"/>
          <w:sz w:val="22"/>
          <w:szCs w:val="22"/>
        </w:rPr>
      </w:pPr>
    </w:p>
    <w:p w:rsidR="009B0E91" w:rsidRPr="001E05C0" w:rsidRDefault="009B0E91" w:rsidP="00CD61ED">
      <w:pPr>
        <w:spacing w:line="480" w:lineRule="auto"/>
        <w:rPr>
          <w:rFonts w:ascii="Arial" w:hAnsi="Arial" w:cs="Arial"/>
          <w:sz w:val="22"/>
          <w:szCs w:val="22"/>
        </w:rPr>
      </w:pPr>
      <w:r w:rsidRPr="001E05C0">
        <w:rPr>
          <w:rFonts w:ascii="Arial" w:hAnsi="Arial" w:cs="Arial"/>
          <w:sz w:val="22"/>
          <w:szCs w:val="22"/>
        </w:rPr>
        <w:tab/>
        <w:t xml:space="preserve">This theory explains protein crystallization following an analogy with polymerization from a thermodynamic and kinetic point-of-view </w:t>
      </w:r>
      <w:r w:rsidRPr="001E05C0">
        <w:rPr>
          <w:rFonts w:ascii="Arial" w:hAnsi="Arial" w:cs="Arial"/>
          <w:sz w:val="22"/>
          <w:szCs w:val="22"/>
        </w:rPr>
        <w:fldChar w:fldCharType="begin" w:fldLock="1"/>
      </w:r>
      <w:r w:rsidR="001E05C0" w:rsidRPr="001E05C0">
        <w:rPr>
          <w:rFonts w:ascii="Arial" w:hAnsi="Arial" w:cs="Arial"/>
          <w:sz w:val="22"/>
          <w:szCs w:val="22"/>
        </w:rPr>
        <w:instrText>ADDIN CSL_CITATION {"citationItems":[{"id":"ITEM-1","itemData":{"author":[{"dropping-particle":"","family":"Oosawa","given":"Fumio","non-dropping-particle":"","parse-names":false,"suffix":""},{"dropping-particle":"","family":"Asakura","given":"Sho","non-dropping-particle":"","parse-names":false,"suffix":""}],"edition":"Molecular ","editor":[{"dropping-particle":"","family":"Horecker","given":"Bernard","non-dropping-particle":"","parse-names":false,"suffix":""},{"dropping-particle":"","family":"Kaplan","given":"Nathan O.","non-dropping-particle":"","parse-names":false,"suffix":""},{"dropping-particle":"","family":"Marmur","given":"Julius","non-dropping-particle":"","parse-names":false,"suffix":""},{"dropping-particle":"","family":"Scheraga","given":"Harold A.","non-dropping-particle":"","parse-names":false,"suffix":""}],"id":"ITEM-1","issued":{"date-parts":[["1975"]]},"number-of-pages":"1-204","publisher":"Academic Press Inc.","publisher-place":"London","title":"Thermodynamics of the Polymerization of Proteins","type":"book"},"uris":["http://www.mendeley.com/documents/?uuid=d60f92f4-2d59-444a-9aa4-09f140dc9173"]},{"id":"ITEM-2","itemData":{"DOI":"10.1016/S0022-2836(62)80112-0","ISBN":"0022-2836 (Print)\\n0022-2836 (Linking)","ISSN":"00222836","PMID":"14482095","abstract":"A theory of the helical aggregation of macromolecules is presented in comparison with simple linear aggregation. The thermodynamic analysis of the equilibrium distribution of monomers and linear and helical aggregates shows that the transition from dispersed monomers to helical aggregates takes place as a condensation phenomenon. When the concentration of macromolecules is increased, the helical aggregates begin to appear at a critical concentration determined by the solvent conditions. Above this critical concentration very long helical aggregates coexist in equilibrium with a constant concentration of dispersed monomers (and a small amount of simple linear aggregates). Theoretical analysis of the process of the helical aggregation is also made, and the relation between the aggregation rate and the monomer concentration is investigated. The theoretical results are compared with experimental data obtained for various kinds of proteins. Particularly, the equilibrium and kinetic features of the globular-to-fibrous transformation of the muscle protein actin are found to be explained reasonably by assuming that this transformation is a helical aggregation. That is to say, F-actin can be regarded as a helical aggregate of G-actin. Finally, the possible functions of intermolecular superstructures, such as helical aggregates, are discussed. © 1962, Academic Press Inc. (London) Ltd.. All rights reserved.","author":[{"dropping-particle":"","family":"Oosawa","given":"Fumio","non-dropping-particle":"","parse-names":false,"suffix":""},{"dropping-particle":"","family":"Kasai","given":"Michiki","non-dropping-particle":"","parse-names":false,"suffix":""}],"container-title":"Journal of Molecular Biology","id":"ITEM-2","issue":"1","issued":{"date-parts":[["1962"]]},"page":"10-21","title":"A theory of linear and helical aggregations of macromolecules","type":"article-journal","volume":"4"},"uris":["http://www.mendeley.com/documents/?uuid=357c1412-362f-437c-9e00-71f8d01a6a79"]}],"mendeley":{"formattedCitation":"&lt;sup&gt;17,18&lt;/sup&gt;","plainTextFormattedCitation":"17,18","previouslyFormattedCitation":"(17,18)"},"properties":{"noteIndex":0},"schema":"https://github.com/citation-style-language/schema/raw/master/csl-citation.json"}</w:instrText>
      </w:r>
      <w:r w:rsidRPr="001E05C0">
        <w:rPr>
          <w:rFonts w:ascii="Arial" w:hAnsi="Arial" w:cs="Arial"/>
          <w:sz w:val="22"/>
          <w:szCs w:val="22"/>
        </w:rPr>
        <w:fldChar w:fldCharType="separate"/>
      </w:r>
      <w:r w:rsidR="001E05C0" w:rsidRPr="001E05C0">
        <w:rPr>
          <w:rFonts w:ascii="Arial" w:hAnsi="Arial" w:cs="Arial"/>
          <w:noProof/>
          <w:sz w:val="22"/>
          <w:szCs w:val="22"/>
          <w:vertAlign w:val="superscript"/>
        </w:rPr>
        <w:t>17,18</w:t>
      </w:r>
      <w:r w:rsidRPr="001E05C0">
        <w:rPr>
          <w:rFonts w:ascii="Arial" w:hAnsi="Arial" w:cs="Arial"/>
          <w:sz w:val="22"/>
          <w:szCs w:val="22"/>
        </w:rPr>
        <w:fldChar w:fldCharType="end"/>
      </w:r>
      <w:r w:rsidRPr="001E05C0">
        <w:rPr>
          <w:rFonts w:ascii="Arial" w:hAnsi="Arial" w:cs="Arial"/>
          <w:sz w:val="22"/>
          <w:szCs w:val="22"/>
        </w:rPr>
        <w:t xml:space="preserve">. Nucleation and crystal growth kinetics are represented by Equations (S3.1) and (S3.2), respectively </w:t>
      </w:r>
      <w:r w:rsidRPr="001E05C0">
        <w:rPr>
          <w:rFonts w:ascii="Arial" w:hAnsi="Arial" w:cs="Arial"/>
          <w:sz w:val="22"/>
          <w:szCs w:val="22"/>
        </w:rPr>
        <w:fldChar w:fldCharType="begin" w:fldLock="1"/>
      </w:r>
      <w:r w:rsidR="001E05C0" w:rsidRPr="001E05C0">
        <w:rPr>
          <w:rFonts w:ascii="Arial" w:hAnsi="Arial" w:cs="Arial"/>
          <w:sz w:val="22"/>
          <w:szCs w:val="22"/>
        </w:rPr>
        <w:instrText>ADDIN CSL_CITATION {"citationItems":[{"id":"ITEM-1","itemData":{"DOI":"10.1016/S0022-2836(62)80112-0","ISBN":"0022-2836 (Print)\\n0022-2836 (Linking)","ISSN":"00222836","PMID":"14482095","abstract":"A theory of the helical aggregation of macromolecules is presented in comparison with simple linear aggregation. The thermodynamic analysis of the equilibrium distribution of monomers and linear and helical aggregates shows that the transition from dispersed monomers to helical aggregates takes place as a condensation phenomenon. When the concentration of macromolecules is increased, the helical aggregates begin to appear at a critical concentration determined by the solvent conditions. Above this critical concentration very long helical aggregates coexist in equilibrium with a constant concentration of dispersed monomers (and a small amount of simple linear aggregates). Theoretical analysis of the process of the helical aggregation is also made, and the relation between the aggregation rate and the monomer concentration is investigated. The theoretical results are compared with experimental data obtained for various kinds of proteins. Particularly, the equilibrium and kinetic features of the globular-to-fibrous transformation of the muscle protein actin are found to be explained reasonably by assuming that this transformation is a helical aggregation. That is to say, F-actin can be regarded as a helical aggregate of G-actin. Finally, the possible functions of intermolecular superstructures, such as helical aggregates, are discussed. © 1962, Academic Press Inc. (London) Ltd.. All rights reserved.","author":[{"dropping-particle":"","family":"Oosawa","given":"Fumio","non-dropping-particle":"","parse-names":false,"suffix":""},{"dropping-particle":"","family":"Kasai","given":"Michiki","non-dropping-particle":"","parse-names":false,"suffix":""}],"container-title":"Journal of Molecular Biology","id":"ITEM-1","issue":"1","issued":{"date-parts":[["1962"]]},"page":"10-21","title":"A theory of linear and helical aggregations of macromolecules","type":"article-journal","volume":"4"},"uris":["http://www.mendeley.com/documents/?uuid=357c1412-362f-437c-9e00-71f8d01a6a79"]},{"id":"ITEM-2","itemData":{"DOI":"10.1016/S0006-3495(90)82425-5","ISBN":"0006-3495","ISSN":"00063495","PMID":"2207267","abstract":"Concentration changes in supersaturated solutions during the nucleation and growth of the orthorhombic form of hen egg-white lysozyme crystals have been observed for 121 d at 35 degrees C and pH 4.6, and with 3% NaCl. The effect of a variation in the initial protein concentration on the rate of approach to solubility in equilibrium is analyzed, by applying a model, originally developed for the understanding of protein self-assembly. It is shown that the observed kinetics can be explained fairly well by this model, whose basic assumptions are that (a) the nucleation is induced by aggregation of i0 molecules into particular geometry, and (b) the growth proceeds via attachment of a monomer. The i0 value for this process is four, which agrees with the number of molecules in a unit cell. Similarity and dissimilarity of the observed crystal growth to that of low molecular weight substances are discussed. © 1990, The Biophysical Society. All rights reserved.","author":[{"dropping-particle":"","family":"Ataka","given":"M.","non-dropping-particle":"","parse-names":false,"suffix":""},{"dropping-particle":"","family":"Asai","given":"M.","non-dropping-particle":"","parse-names":false,"suffix":""}],"container-title":"Biophysical Journal","id":"ITEM-2","issue":"3","issued":{"date-parts":[["1990"]]},"page":"807-811","publisher":"Elsevier","title":"Analysis of the nucleation and crystal growth kinetics of lysozyme by a theory of self-assembly","type":"article-journal","volume":"58"},"uris":["http://www.mendeley.com/documents/?uuid=605ecc74-064e-4532-9fbb-29fdd69586cd"]}],"mendeley":{"formattedCitation":"&lt;sup&gt;18,19&lt;/sup&gt;","plainTextFormattedCitation":"18,19","previouslyFormattedCitation":"(18,19)"},"properties":{"noteIndex":0},"schema":"https://github.com/citation-style-language/schema/raw/master/csl-citation.json"}</w:instrText>
      </w:r>
      <w:r w:rsidRPr="001E05C0">
        <w:rPr>
          <w:rFonts w:ascii="Arial" w:hAnsi="Arial" w:cs="Arial"/>
          <w:sz w:val="22"/>
          <w:szCs w:val="22"/>
        </w:rPr>
        <w:fldChar w:fldCharType="separate"/>
      </w:r>
      <w:r w:rsidR="001E05C0" w:rsidRPr="001E05C0">
        <w:rPr>
          <w:rFonts w:ascii="Arial" w:hAnsi="Arial" w:cs="Arial"/>
          <w:noProof/>
          <w:sz w:val="22"/>
          <w:szCs w:val="22"/>
          <w:vertAlign w:val="superscript"/>
        </w:rPr>
        <w:t>18,19</w:t>
      </w:r>
      <w:r w:rsidRPr="001E05C0">
        <w:rPr>
          <w:rFonts w:ascii="Arial" w:hAnsi="Arial" w:cs="Arial"/>
          <w:sz w:val="22"/>
          <w:szCs w:val="22"/>
        </w:rPr>
        <w:fldChar w:fldCharType="end"/>
      </w:r>
      <w:r w:rsidRPr="001E05C0">
        <w:rPr>
          <w:rFonts w:ascii="Arial" w:hAnsi="Arial" w:cs="Arial"/>
          <w:sz w:val="22"/>
          <w:szCs w:val="22"/>
        </w:rPr>
        <w:t xml:space="preserve">. Nuclei is formed as a result of the interaction between 3 or 4 monomers and the crystal, while growth proceeds via attachment of monomers. The initial-conditions, expressed by Equation (S3.3), imply that at the initial time, nuclei formation is spontaneous, without adding seeds </w:t>
      </w:r>
      <w:r w:rsidRPr="001E05C0">
        <w:rPr>
          <w:rFonts w:ascii="Arial" w:hAnsi="Arial" w:cs="Arial"/>
          <w:sz w:val="22"/>
          <w:szCs w:val="22"/>
        </w:rPr>
        <w:fldChar w:fldCharType="begin" w:fldLock="1"/>
      </w:r>
      <w:r w:rsidR="001E05C0" w:rsidRPr="001E05C0">
        <w:rPr>
          <w:rFonts w:ascii="Arial" w:hAnsi="Arial" w:cs="Arial"/>
          <w:sz w:val="22"/>
          <w:szCs w:val="22"/>
        </w:rPr>
        <w:instrText>ADDIN CSL_CITATION {"citationItems":[{"id":"ITEM-1","itemData":{"DOI":"10.1016/S0022-2836(62)80112-0","ISBN":"0022-2836 (Print)\\n0022-2836 (Linking)","ISSN":"00222836","PMID":"14482095","abstract":"A theory of the helical aggregation of macromolecules is presented in comparison with simple linear aggregation. The thermodynamic analysis of the equilibrium distribution of monomers and linear and helical aggregates shows that the transition from dispersed monomers to helical aggregates takes place as a condensation phenomenon. When the concentration of macromolecules is increased, the helical aggregates begin to appear at a critical concentration determined by the solvent conditions. Above this critical concentration very long helical aggregates coexist in equilibrium with a constant concentration of dispersed monomers (and a small amount of simple linear aggregates). Theoretical analysis of the process of the helical aggregation is also made, and the relation between the aggregation rate and the monomer concentration is investigated. The theoretical results are compared with experimental data obtained for various kinds of proteins. Particularly, the equilibrium and kinetic features of the globular-to-fibrous transformation of the muscle protein actin are found to be explained reasonably by assuming that this transformation is a helical aggregation. That is to say, F-actin can be regarded as a helical aggregate of G-actin. Finally, the possible functions of intermolecular superstructures, such as helical aggregates, are discussed. © 1962, Academic Press Inc. (London) Ltd.. All rights reserved.","author":[{"dropping-particle":"","family":"Oosawa","given":"Fumio","non-dropping-particle":"","parse-names":false,"suffix":""},{"dropping-particle":"","family":"Kasai","given":"Michiki","non-dropping-particle":"","parse-names":false,"suffix":""}],"container-title":"Journal of Molecular Biology","id":"ITEM-1","issue":"1","issued":{"date-parts":[["1962"]]},"page":"10-21","title":"A theory of linear and helical aggregations of macromolecules","type":"article-journal","volume":"4"},"uris":["http://www.mendeley.com/documents/?uuid=357c1412-362f-437c-9e00-71f8d01a6a79"]},{"id":"ITEM-2","itemData":{"DOI":"10.1016/S0006-3495(90)82425-5","ISBN":"0006-3495","ISSN":"00063495","PMID":"2207267","abstract":"Concentration changes in supersaturated solutions during the nucleation and growth of the orthorhombic form of hen egg-white lysozyme crystals have been observed for 121 d at 35 degrees C and pH 4.6, and with 3% NaCl. The effect of a variation in the initial protein concentration on the rate of approach to solubility in equilibrium is analyzed, by applying a model, originally developed for the understanding of protein self-assembly. It is shown that the observed kinetics can be explained fairly well by this model, whose basic assumptions are that (a) the nucleation is induced by aggregation of i0 molecules into particular geometry, and (b) the growth proceeds via attachment of a monomer. The i0 value for this process is four, which agrees with the number of molecules in a unit cell. Similarity and dissimilarity of the observed crystal growth to that of low molecular weight substances are discussed. © 1990, The Biophysical Society. All rights reserved.","author":[{"dropping-particle":"","family":"Ataka","given":"M.","non-dropping-particle":"","parse-names":false,"suffix":""},{"dropping-particle":"","family":"Asai","given":"M.","non-dropping-particle":"","parse-names":false,"suffix":""}],"container-title":"Biophysical Journal","id":"ITEM-2","issue":"3","issued":{"date-parts":[["1990"]]},"page":"807-811","publisher":"Elsevier","title":"Analysis of the nucleation and crystal growth kinetics of lysozyme by a theory of self-assembly","type":"article-journal","volume":"58"},"uris":["http://www.mendeley.com/documents/?uuid=605ecc74-064e-4532-9fbb-29fdd69586cd"]}],"mendeley":{"formattedCitation":"&lt;sup&gt;18,19&lt;/sup&gt;","plainTextFormattedCitation":"18,19","previouslyFormattedCitation":"(18,19)"},"properties":{"noteIndex":0},"schema":"https://github.com/citation-style-language/schema/raw/master/csl-citation.json"}</w:instrText>
      </w:r>
      <w:r w:rsidRPr="001E05C0">
        <w:rPr>
          <w:rFonts w:ascii="Arial" w:hAnsi="Arial" w:cs="Arial"/>
          <w:sz w:val="22"/>
          <w:szCs w:val="22"/>
        </w:rPr>
        <w:fldChar w:fldCharType="separate"/>
      </w:r>
      <w:r w:rsidR="001E05C0" w:rsidRPr="001E05C0">
        <w:rPr>
          <w:rFonts w:ascii="Arial" w:hAnsi="Arial" w:cs="Arial"/>
          <w:noProof/>
          <w:sz w:val="22"/>
          <w:szCs w:val="22"/>
          <w:vertAlign w:val="superscript"/>
        </w:rPr>
        <w:t>18,19</w:t>
      </w:r>
      <w:r w:rsidRPr="001E05C0">
        <w:rPr>
          <w:rFonts w:ascii="Arial" w:hAnsi="Arial" w:cs="Arial"/>
          <w:sz w:val="22"/>
          <w:szCs w:val="22"/>
        </w:rPr>
        <w:fldChar w:fldCharType="end"/>
      </w:r>
      <w:r w:rsidRPr="001E05C0">
        <w:rPr>
          <w:rFonts w:ascii="Arial" w:hAnsi="Arial" w:cs="Arial"/>
          <w:sz w:val="22"/>
          <w:szCs w:val="2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44"/>
        <w:gridCol w:w="816"/>
      </w:tblGrid>
      <w:tr w:rsidR="00850FFE" w:rsidRPr="001E05C0" w:rsidTr="00070667">
        <w:trPr>
          <w:trHeight w:val="584"/>
        </w:trPr>
        <w:tc>
          <w:tcPr>
            <w:tcW w:w="8550" w:type="dxa"/>
          </w:tcPr>
          <w:p w:rsidR="00850FFE" w:rsidRPr="001E05C0" w:rsidRDefault="00B80EC4" w:rsidP="007E69C9">
            <w:pPr>
              <w:spacing w:line="480" w:lineRule="auto"/>
              <w:jc w:val="center"/>
              <w:rPr>
                <w:rFonts w:ascii="Arial" w:hAnsi="Arial" w:cs="Arial"/>
                <w:sz w:val="22"/>
                <w:lang w:val="en-GB"/>
              </w:rPr>
            </w:pPr>
            <m:oMathPara>
              <m:oMath>
                <m:f>
                  <m:fPr>
                    <m:ctrlPr>
                      <w:rPr>
                        <w:rFonts w:ascii="Cambria Math" w:hAnsi="Cambria Math" w:cs="Arial"/>
                        <w:i/>
                        <w:sz w:val="22"/>
                        <w:lang w:val="en-GB"/>
                      </w:rPr>
                    </m:ctrlPr>
                  </m:fPr>
                  <m:num>
                    <m:r>
                      <m:rPr>
                        <m:sty m:val="p"/>
                      </m:rPr>
                      <w:rPr>
                        <w:rFonts w:ascii="Cambria Math" w:hAnsi="Cambria Math" w:cs="Arial"/>
                        <w:sz w:val="22"/>
                        <w:lang w:val="en-GB"/>
                      </w:rPr>
                      <m:t>d</m:t>
                    </m:r>
                    <m:sSub>
                      <m:sSubPr>
                        <m:ctrlPr>
                          <w:rPr>
                            <w:rFonts w:ascii="Cambria Math" w:hAnsi="Cambria Math" w:cs="Arial"/>
                            <w:i/>
                            <w:sz w:val="22"/>
                            <w:lang w:val="en-GB"/>
                          </w:rPr>
                        </m:ctrlPr>
                      </m:sSubPr>
                      <m:e>
                        <m:r>
                          <w:rPr>
                            <w:rFonts w:ascii="Cambria Math" w:hAnsi="Cambria Math" w:cs="Arial"/>
                            <w:sz w:val="22"/>
                            <w:lang w:val="en-GB"/>
                          </w:rPr>
                          <m:t>C</m:t>
                        </m:r>
                      </m:e>
                      <m:sub>
                        <m:r>
                          <m:rPr>
                            <m:sty m:val="p"/>
                          </m:rPr>
                          <w:rPr>
                            <w:rFonts w:ascii="Cambria Math" w:hAnsi="Cambria Math" w:cs="Arial"/>
                            <w:sz w:val="22"/>
                            <w:lang w:val="en-GB"/>
                          </w:rPr>
                          <m:t>n</m:t>
                        </m:r>
                      </m:sub>
                    </m:sSub>
                  </m:num>
                  <m:den>
                    <m:r>
                      <m:rPr>
                        <m:sty m:val="p"/>
                      </m:rPr>
                      <w:rPr>
                        <w:rFonts w:ascii="Cambria Math" w:hAnsi="Cambria Math" w:cs="Arial"/>
                        <w:sz w:val="22"/>
                        <w:lang w:val="en-GB"/>
                      </w:rPr>
                      <m:t>d</m:t>
                    </m:r>
                    <m:r>
                      <w:rPr>
                        <w:rFonts w:ascii="Cambria Math" w:hAnsi="Cambria Math" w:cs="Arial"/>
                        <w:sz w:val="22"/>
                        <w:lang w:val="en-GB"/>
                      </w:rPr>
                      <m:t>t</m:t>
                    </m:r>
                  </m:den>
                </m:f>
                <m:r>
                  <w:rPr>
                    <w:rFonts w:ascii="Cambria Math" w:hAnsi="Cambria Math" w:cs="Arial"/>
                    <w:sz w:val="22"/>
                    <w:lang w:val="en-GB"/>
                  </w:rPr>
                  <m:t>=</m:t>
                </m:r>
                <m:sSub>
                  <m:sSubPr>
                    <m:ctrlPr>
                      <w:rPr>
                        <w:rFonts w:ascii="Cambria Math" w:hAnsi="Cambria Math" w:cs="Arial"/>
                        <w:i/>
                        <w:sz w:val="22"/>
                        <w:lang w:val="en-GB"/>
                      </w:rPr>
                    </m:ctrlPr>
                  </m:sSubPr>
                  <m:e>
                    <m:r>
                      <w:rPr>
                        <w:rFonts w:ascii="Cambria Math" w:hAnsi="Cambria Math" w:cs="Arial"/>
                        <w:sz w:val="22"/>
                        <w:lang w:val="en-GB"/>
                      </w:rPr>
                      <m:t>k</m:t>
                    </m:r>
                  </m:e>
                  <m:sub>
                    <m:r>
                      <w:rPr>
                        <w:rFonts w:ascii="Cambria Math" w:hAnsi="Cambria Math" w:cs="Arial"/>
                        <w:sz w:val="22"/>
                        <w:lang w:val="en-GB"/>
                      </w:rPr>
                      <m:t>1</m:t>
                    </m:r>
                  </m:sub>
                </m:sSub>
                <m:sSubSup>
                  <m:sSubSupPr>
                    <m:ctrlPr>
                      <w:rPr>
                        <w:rFonts w:ascii="Cambria Math" w:hAnsi="Cambria Math" w:cs="Arial"/>
                        <w:i/>
                        <w:sz w:val="22"/>
                        <w:lang w:val="en-GB"/>
                      </w:rPr>
                    </m:ctrlPr>
                  </m:sSubSupPr>
                  <m:e>
                    <m:r>
                      <w:rPr>
                        <w:rFonts w:ascii="Cambria Math" w:hAnsi="Cambria Math" w:cs="Arial"/>
                        <w:sz w:val="22"/>
                        <w:lang w:val="en-GB"/>
                      </w:rPr>
                      <m:t>C</m:t>
                    </m:r>
                  </m:e>
                  <m:sub>
                    <m:r>
                      <m:rPr>
                        <m:sty m:val="p"/>
                      </m:rPr>
                      <w:rPr>
                        <w:rFonts w:ascii="Cambria Math" w:hAnsi="Cambria Math" w:cs="Arial"/>
                        <w:sz w:val="22"/>
                        <w:lang w:val="en-GB"/>
                      </w:rPr>
                      <m:t>m</m:t>
                    </m:r>
                  </m:sub>
                  <m:sup>
                    <m:sSub>
                      <m:sSubPr>
                        <m:ctrlPr>
                          <w:rPr>
                            <w:rFonts w:ascii="Cambria Math" w:hAnsi="Cambria Math" w:cs="Arial"/>
                            <w:sz w:val="22"/>
                            <w:lang w:val="en-GB"/>
                          </w:rPr>
                        </m:ctrlPr>
                      </m:sSubPr>
                      <m:e>
                        <m:r>
                          <m:rPr>
                            <m:sty m:val="p"/>
                          </m:rPr>
                          <w:rPr>
                            <w:rFonts w:ascii="Cambria Math" w:hAnsi="Cambria Math" w:cs="Arial"/>
                            <w:sz w:val="22"/>
                            <w:lang w:val="en-GB"/>
                          </w:rPr>
                          <m:t>i</m:t>
                        </m:r>
                      </m:e>
                      <m:sub>
                        <m:r>
                          <w:rPr>
                            <w:rFonts w:ascii="Cambria Math" w:hAnsi="Cambria Math" w:cs="Arial"/>
                            <w:sz w:val="22"/>
                            <w:lang w:val="en-GB"/>
                          </w:rPr>
                          <m:t>0</m:t>
                        </m:r>
                      </m:sub>
                    </m:sSub>
                  </m:sup>
                </m:sSubSup>
                <m:r>
                  <w:rPr>
                    <w:rFonts w:ascii="Cambria Math" w:hAnsi="Cambria Math" w:cs="Arial"/>
                    <w:sz w:val="22"/>
                    <w:lang w:val="en-GB"/>
                  </w:rPr>
                  <m:t>,</m:t>
                </m:r>
              </m:oMath>
            </m:oMathPara>
          </w:p>
        </w:tc>
        <w:tc>
          <w:tcPr>
            <w:tcW w:w="810" w:type="dxa"/>
          </w:tcPr>
          <w:p w:rsidR="00850FFE" w:rsidRPr="001E05C0" w:rsidRDefault="00850FFE" w:rsidP="007E69C9">
            <w:pPr>
              <w:keepNext/>
              <w:spacing w:line="480" w:lineRule="auto"/>
              <w:jc w:val="right"/>
              <w:rPr>
                <w:rFonts w:ascii="Arial" w:hAnsi="Arial" w:cs="Arial"/>
                <w:sz w:val="22"/>
              </w:rPr>
            </w:pPr>
            <w:r w:rsidRPr="001E05C0">
              <w:rPr>
                <w:rFonts w:ascii="Arial" w:hAnsi="Arial" w:cs="Arial"/>
                <w:color w:val="000000" w:themeColor="text1"/>
                <w:sz w:val="22"/>
              </w:rPr>
              <w:t>(S3.1)</w:t>
            </w:r>
          </w:p>
        </w:tc>
      </w:tr>
      <w:tr w:rsidR="002D1C7B" w:rsidRPr="001E05C0" w:rsidTr="00070667">
        <w:trPr>
          <w:trHeight w:val="584"/>
        </w:trPr>
        <w:tc>
          <w:tcPr>
            <w:tcW w:w="8550" w:type="dxa"/>
          </w:tcPr>
          <w:p w:rsidR="002D1C7B" w:rsidRPr="001E05C0" w:rsidRDefault="00070667" w:rsidP="007E69C9">
            <w:pPr>
              <w:spacing w:line="480" w:lineRule="auto"/>
              <w:jc w:val="center"/>
              <w:rPr>
                <w:rFonts w:ascii="Arial" w:hAnsi="Arial" w:cs="Arial"/>
                <w:sz w:val="22"/>
                <w:lang w:val="en-GB"/>
              </w:rPr>
            </w:pPr>
            <m:oMathPara>
              <m:oMath>
                <m:r>
                  <w:rPr>
                    <w:rFonts w:ascii="Cambria Math" w:hAnsi="Cambria Math" w:cs="Arial"/>
                    <w:sz w:val="22"/>
                  </w:rPr>
                  <m:t>-</m:t>
                </m:r>
                <m:f>
                  <m:fPr>
                    <m:ctrlPr>
                      <w:rPr>
                        <w:rFonts w:ascii="Cambria Math" w:hAnsi="Cambria Math" w:cs="Arial"/>
                        <w:i/>
                        <w:sz w:val="22"/>
                        <w:lang w:val="en-GB"/>
                      </w:rPr>
                    </m:ctrlPr>
                  </m:fPr>
                  <m:num>
                    <m:r>
                      <m:rPr>
                        <m:sty m:val="p"/>
                      </m:rPr>
                      <w:rPr>
                        <w:rFonts w:ascii="Cambria Math" w:hAnsi="Cambria Math" w:cs="Arial"/>
                        <w:sz w:val="22"/>
                      </w:rPr>
                      <m:t>d</m:t>
                    </m:r>
                    <m:sSub>
                      <m:sSubPr>
                        <m:ctrlPr>
                          <w:rPr>
                            <w:rFonts w:ascii="Cambria Math" w:hAnsi="Cambria Math" w:cs="Arial"/>
                            <w:i/>
                            <w:sz w:val="22"/>
                            <w:lang w:val="en-GB"/>
                          </w:rPr>
                        </m:ctrlPr>
                      </m:sSubPr>
                      <m:e>
                        <m:r>
                          <w:rPr>
                            <w:rFonts w:ascii="Cambria Math" w:hAnsi="Cambria Math" w:cs="Arial"/>
                            <w:sz w:val="22"/>
                            <w:lang w:val="en-GB"/>
                          </w:rPr>
                          <m:t>C</m:t>
                        </m:r>
                      </m:e>
                      <m:sub>
                        <m:r>
                          <m:rPr>
                            <m:sty m:val="p"/>
                          </m:rPr>
                          <w:rPr>
                            <w:rFonts w:ascii="Cambria Math" w:hAnsi="Cambria Math" w:cs="Arial"/>
                            <w:sz w:val="22"/>
                          </w:rPr>
                          <m:t>m</m:t>
                        </m:r>
                      </m:sub>
                    </m:sSub>
                  </m:num>
                  <m:den>
                    <m:r>
                      <m:rPr>
                        <m:sty m:val="p"/>
                      </m:rPr>
                      <w:rPr>
                        <w:rFonts w:ascii="Cambria Math" w:hAnsi="Cambria Math" w:cs="Arial"/>
                        <w:sz w:val="22"/>
                      </w:rPr>
                      <m:t>d</m:t>
                    </m:r>
                    <m:r>
                      <w:rPr>
                        <w:rFonts w:ascii="Cambria Math" w:hAnsi="Cambria Math" w:cs="Arial"/>
                        <w:sz w:val="22"/>
                        <w:lang w:val="en-GB"/>
                      </w:rPr>
                      <m:t>t</m:t>
                    </m:r>
                  </m:den>
                </m:f>
                <m:r>
                  <w:rPr>
                    <w:rFonts w:ascii="Cambria Math" w:hAnsi="Cambria Math" w:cs="Arial"/>
                    <w:sz w:val="22"/>
                  </w:rPr>
                  <m:t>=</m:t>
                </m:r>
                <m:sSub>
                  <m:sSubPr>
                    <m:ctrlPr>
                      <w:rPr>
                        <w:rFonts w:ascii="Cambria Math" w:hAnsi="Cambria Math" w:cs="Arial"/>
                        <w:i/>
                        <w:sz w:val="22"/>
                        <w:lang w:val="en-GB"/>
                      </w:rPr>
                    </m:ctrlPr>
                  </m:sSubPr>
                  <m:e>
                    <m:r>
                      <w:rPr>
                        <w:rFonts w:ascii="Cambria Math" w:hAnsi="Cambria Math" w:cs="Arial"/>
                        <w:sz w:val="22"/>
                        <w:lang w:val="en-GB"/>
                      </w:rPr>
                      <m:t>k</m:t>
                    </m:r>
                  </m:e>
                  <m:sub>
                    <m:r>
                      <m:rPr>
                        <m:sty m:val="p"/>
                      </m:rPr>
                      <w:rPr>
                        <w:rFonts w:ascii="Cambria Math" w:hAnsi="Cambria Math" w:cs="Arial"/>
                        <w:sz w:val="22"/>
                      </w:rPr>
                      <m:t>2</m:t>
                    </m:r>
                  </m:sub>
                </m:sSub>
                <m:sSub>
                  <m:sSubPr>
                    <m:ctrlPr>
                      <w:rPr>
                        <w:rFonts w:ascii="Cambria Math" w:hAnsi="Cambria Math" w:cs="Arial"/>
                        <w:i/>
                        <w:sz w:val="22"/>
                        <w:lang w:val="en-GB"/>
                      </w:rPr>
                    </m:ctrlPr>
                  </m:sSubPr>
                  <m:e>
                    <m:r>
                      <w:rPr>
                        <w:rFonts w:ascii="Cambria Math" w:hAnsi="Cambria Math" w:cs="Arial"/>
                        <w:sz w:val="22"/>
                        <w:lang w:val="en-GB"/>
                      </w:rPr>
                      <m:t>C</m:t>
                    </m:r>
                  </m:e>
                  <m:sub>
                    <m:r>
                      <m:rPr>
                        <m:sty m:val="p"/>
                      </m:rPr>
                      <w:rPr>
                        <w:rFonts w:ascii="Cambria Math" w:hAnsi="Cambria Math" w:cs="Arial"/>
                        <w:sz w:val="22"/>
                      </w:rPr>
                      <m:t>n</m:t>
                    </m:r>
                  </m:sub>
                </m:sSub>
                <m:sSub>
                  <m:sSubPr>
                    <m:ctrlPr>
                      <w:rPr>
                        <w:rFonts w:ascii="Cambria Math" w:hAnsi="Cambria Math" w:cs="Arial"/>
                        <w:i/>
                        <w:sz w:val="22"/>
                        <w:lang w:val="en-GB"/>
                      </w:rPr>
                    </m:ctrlPr>
                  </m:sSubPr>
                  <m:e>
                    <m:r>
                      <w:rPr>
                        <w:rFonts w:ascii="Cambria Math" w:hAnsi="Cambria Math" w:cs="Arial"/>
                        <w:sz w:val="22"/>
                        <w:lang w:val="en-GB"/>
                      </w:rPr>
                      <m:t>C</m:t>
                    </m:r>
                  </m:e>
                  <m:sub>
                    <m:r>
                      <m:rPr>
                        <m:sty m:val="p"/>
                      </m:rPr>
                      <w:rPr>
                        <w:rFonts w:ascii="Cambria Math" w:hAnsi="Cambria Math" w:cs="Arial"/>
                        <w:sz w:val="22"/>
                      </w:rPr>
                      <m:t>m</m:t>
                    </m:r>
                  </m:sub>
                </m:sSub>
                <m:r>
                  <w:rPr>
                    <w:rFonts w:ascii="Cambria Math" w:hAnsi="Cambria Math" w:cs="Arial"/>
                    <w:sz w:val="22"/>
                    <w:lang w:val="en-GB"/>
                  </w:rPr>
                  <m:t>,</m:t>
                </m:r>
              </m:oMath>
            </m:oMathPara>
          </w:p>
        </w:tc>
        <w:tc>
          <w:tcPr>
            <w:tcW w:w="810" w:type="dxa"/>
          </w:tcPr>
          <w:p w:rsidR="002D1C7B" w:rsidRPr="001E05C0" w:rsidRDefault="002D1C7B" w:rsidP="007E69C9">
            <w:pPr>
              <w:keepNext/>
              <w:spacing w:line="480" w:lineRule="auto"/>
              <w:jc w:val="right"/>
              <w:rPr>
                <w:rFonts w:ascii="Arial" w:hAnsi="Arial" w:cs="Arial"/>
                <w:sz w:val="22"/>
              </w:rPr>
            </w:pPr>
            <w:r w:rsidRPr="001E05C0">
              <w:rPr>
                <w:rFonts w:ascii="Arial" w:hAnsi="Arial" w:cs="Arial"/>
                <w:color w:val="000000" w:themeColor="text1"/>
                <w:sz w:val="22"/>
              </w:rPr>
              <w:t>(S3.</w:t>
            </w:r>
            <w:r w:rsidR="007B679B" w:rsidRPr="001E05C0">
              <w:rPr>
                <w:rFonts w:ascii="Arial" w:hAnsi="Arial" w:cs="Arial"/>
                <w:color w:val="000000" w:themeColor="text1"/>
                <w:sz w:val="22"/>
              </w:rPr>
              <w:t>2</w:t>
            </w:r>
            <w:r w:rsidRPr="001E05C0">
              <w:rPr>
                <w:rFonts w:ascii="Arial" w:hAnsi="Arial" w:cs="Arial"/>
                <w:color w:val="000000" w:themeColor="text1"/>
                <w:sz w:val="22"/>
              </w:rPr>
              <w:t>)</w:t>
            </w:r>
          </w:p>
        </w:tc>
      </w:tr>
    </w:tbl>
    <w:p w:rsidR="00850FFE" w:rsidRPr="001E05C0" w:rsidRDefault="00070667" w:rsidP="00070667">
      <w:pPr>
        <w:rPr>
          <w:rFonts w:ascii="Arial" w:hAnsi="Arial" w:cs="Arial"/>
          <w:sz w:val="22"/>
          <w:szCs w:val="22"/>
        </w:rPr>
      </w:pPr>
      <w:r w:rsidRPr="001E05C0">
        <w:rPr>
          <w:rFonts w:ascii="Arial" w:hAnsi="Arial" w:cs="Arial"/>
          <w:sz w:val="22"/>
          <w:szCs w:val="22"/>
        </w:rPr>
        <w:t xml:space="preserve">and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44"/>
        <w:gridCol w:w="816"/>
      </w:tblGrid>
      <w:tr w:rsidR="00070667" w:rsidRPr="001E05C0" w:rsidTr="00070667">
        <w:trPr>
          <w:trHeight w:val="584"/>
        </w:trPr>
        <w:tc>
          <w:tcPr>
            <w:tcW w:w="8550" w:type="dxa"/>
          </w:tcPr>
          <w:p w:rsidR="00070667" w:rsidRPr="001E05C0" w:rsidRDefault="00070667" w:rsidP="007E69C9">
            <w:pPr>
              <w:spacing w:line="480" w:lineRule="auto"/>
              <w:jc w:val="center"/>
              <w:rPr>
                <w:rFonts w:ascii="Arial" w:hAnsi="Arial" w:cs="Arial"/>
                <w:sz w:val="22"/>
                <w:lang w:val="en-GB"/>
              </w:rPr>
            </w:pPr>
            <w:r w:rsidRPr="001E05C0">
              <w:rPr>
                <w:rFonts w:ascii="Arial" w:hAnsi="Arial" w:cs="Arial"/>
                <w:iCs/>
                <w:sz w:val="22"/>
                <w:lang w:val="en-GB"/>
              </w:rPr>
              <w:t>I.C.:</w:t>
            </w:r>
            <w:r w:rsidRPr="001E05C0">
              <w:rPr>
                <w:rFonts w:ascii="Arial" w:hAnsi="Arial" w:cs="Arial"/>
                <w:i/>
                <w:iCs/>
                <w:sz w:val="22"/>
                <w:lang w:val="en-GB"/>
              </w:rPr>
              <w:t xml:space="preserve"> </w:t>
            </w:r>
            <m:oMath>
              <m:r>
                <w:rPr>
                  <w:rFonts w:ascii="Cambria Math" w:hAnsi="Cambria Math" w:cs="Arial"/>
                  <w:sz w:val="22"/>
                  <w:lang w:val="en-GB"/>
                </w:rPr>
                <m:t>t=0→</m:t>
              </m:r>
              <m:d>
                <m:dPr>
                  <m:begChr m:val="{"/>
                  <m:endChr m:val=""/>
                  <m:ctrlPr>
                    <w:rPr>
                      <w:rFonts w:ascii="Cambria Math" w:hAnsi="Cambria Math" w:cs="Arial"/>
                      <w:i/>
                      <w:iCs/>
                      <w:sz w:val="22"/>
                      <w:lang w:val="en-GB"/>
                    </w:rPr>
                  </m:ctrlPr>
                </m:dPr>
                <m:e>
                  <m:eqArr>
                    <m:eqArrPr>
                      <m:ctrlPr>
                        <w:rPr>
                          <w:rFonts w:ascii="Cambria Math" w:hAnsi="Cambria Math" w:cs="Arial"/>
                          <w:i/>
                          <w:iCs/>
                          <w:sz w:val="22"/>
                          <w:lang w:val="en-GB"/>
                        </w:rPr>
                      </m:ctrlPr>
                    </m:eqArrPr>
                    <m:e>
                      <m:sSub>
                        <m:sSubPr>
                          <m:ctrlPr>
                            <w:rPr>
                              <w:rFonts w:ascii="Cambria Math" w:hAnsi="Cambria Math" w:cs="Arial"/>
                              <w:i/>
                              <w:sz w:val="22"/>
                              <w:lang w:val="en-GB"/>
                            </w:rPr>
                          </m:ctrlPr>
                        </m:sSubPr>
                        <m:e>
                          <m:r>
                            <w:rPr>
                              <w:rFonts w:ascii="Cambria Math" w:hAnsi="Cambria Math" w:cs="Arial"/>
                              <w:sz w:val="22"/>
                              <w:lang w:val="en-GB"/>
                            </w:rPr>
                            <m:t>C</m:t>
                          </m:r>
                        </m:e>
                        <m:sub>
                          <m:r>
                            <m:rPr>
                              <m:sty m:val="p"/>
                            </m:rPr>
                            <w:rPr>
                              <w:rFonts w:ascii="Cambria Math" w:hAnsi="Cambria Math" w:cs="Arial"/>
                              <w:sz w:val="22"/>
                              <w:lang w:val="en-GB"/>
                            </w:rPr>
                            <m:t>n</m:t>
                          </m:r>
                        </m:sub>
                      </m:sSub>
                      <m:r>
                        <w:rPr>
                          <w:rFonts w:ascii="Cambria Math" w:hAnsi="Cambria Math" w:cs="Arial"/>
                          <w:sz w:val="22"/>
                          <w:lang w:val="en-GB"/>
                        </w:rPr>
                        <m:t>=0</m:t>
                      </m:r>
                    </m:e>
                    <m:e>
                      <m:sSub>
                        <m:sSubPr>
                          <m:ctrlPr>
                            <w:rPr>
                              <w:rFonts w:ascii="Cambria Math" w:hAnsi="Cambria Math" w:cs="Arial"/>
                              <w:i/>
                              <w:sz w:val="22"/>
                              <w:lang w:val="en-GB"/>
                            </w:rPr>
                          </m:ctrlPr>
                        </m:sSubPr>
                        <m:e>
                          <m:r>
                            <w:rPr>
                              <w:rFonts w:ascii="Cambria Math" w:hAnsi="Cambria Math" w:cs="Arial"/>
                              <w:sz w:val="22"/>
                              <w:lang w:val="en-GB"/>
                            </w:rPr>
                            <m:t>C</m:t>
                          </m:r>
                        </m:e>
                        <m:sub>
                          <m:r>
                            <m:rPr>
                              <m:sty m:val="p"/>
                            </m:rPr>
                            <w:rPr>
                              <w:rFonts w:ascii="Cambria Math" w:hAnsi="Cambria Math" w:cs="Arial"/>
                              <w:sz w:val="22"/>
                              <w:lang w:val="en-GB"/>
                            </w:rPr>
                            <m:t>m</m:t>
                          </m:r>
                        </m:sub>
                      </m:sSub>
                      <m:r>
                        <w:rPr>
                          <w:rFonts w:ascii="Cambria Math" w:hAnsi="Cambria Math" w:cs="Arial"/>
                          <w:sz w:val="22"/>
                          <w:lang w:val="en-GB"/>
                        </w:rPr>
                        <m:t>=</m:t>
                      </m:r>
                      <m:sSub>
                        <m:sSubPr>
                          <m:ctrlPr>
                            <w:rPr>
                              <w:rFonts w:ascii="Cambria Math" w:hAnsi="Cambria Math" w:cs="Arial"/>
                              <w:i/>
                              <w:sz w:val="22"/>
                              <w:lang w:val="en-GB"/>
                            </w:rPr>
                          </m:ctrlPr>
                        </m:sSubPr>
                        <m:e>
                          <m:r>
                            <w:rPr>
                              <w:rFonts w:ascii="Cambria Math" w:hAnsi="Cambria Math" w:cs="Arial"/>
                              <w:sz w:val="22"/>
                              <w:lang w:val="en-GB"/>
                            </w:rPr>
                            <m:t>C</m:t>
                          </m:r>
                        </m:e>
                        <m:sub>
                          <m:r>
                            <w:rPr>
                              <w:rFonts w:ascii="Cambria Math" w:hAnsi="Cambria Math" w:cs="Arial"/>
                              <w:sz w:val="22"/>
                              <w:lang w:val="en-GB"/>
                            </w:rPr>
                            <m:t>0</m:t>
                          </m:r>
                        </m:sub>
                      </m:sSub>
                    </m:e>
                  </m:eqArr>
                  <m:r>
                    <w:rPr>
                      <w:rFonts w:ascii="Cambria Math" w:hAnsi="Cambria Math" w:cs="Arial"/>
                      <w:sz w:val="22"/>
                      <w:lang w:val="en-GB"/>
                    </w:rPr>
                    <m:t>,</m:t>
                  </m:r>
                </m:e>
              </m:d>
            </m:oMath>
          </w:p>
        </w:tc>
        <w:tc>
          <w:tcPr>
            <w:tcW w:w="810" w:type="dxa"/>
          </w:tcPr>
          <w:p w:rsidR="00070667" w:rsidRPr="001E05C0" w:rsidRDefault="00070667" w:rsidP="007E69C9">
            <w:pPr>
              <w:keepNext/>
              <w:spacing w:line="480" w:lineRule="auto"/>
              <w:jc w:val="right"/>
              <w:rPr>
                <w:rFonts w:ascii="Arial" w:hAnsi="Arial" w:cs="Arial"/>
                <w:sz w:val="22"/>
              </w:rPr>
            </w:pPr>
            <w:r w:rsidRPr="001E05C0">
              <w:rPr>
                <w:rFonts w:ascii="Arial" w:hAnsi="Arial" w:cs="Arial"/>
                <w:color w:val="000000" w:themeColor="text1"/>
                <w:sz w:val="22"/>
              </w:rPr>
              <w:t>(S3.3)</w:t>
            </w:r>
          </w:p>
        </w:tc>
      </w:tr>
    </w:tbl>
    <w:p w:rsidR="00850FFE" w:rsidRPr="001E05C0" w:rsidRDefault="00070667" w:rsidP="00070667">
      <w:pPr>
        <w:spacing w:line="480" w:lineRule="auto"/>
        <w:rPr>
          <w:rFonts w:ascii="Arial" w:hAnsi="Arial" w:cs="Arial"/>
          <w:sz w:val="22"/>
          <w:szCs w:val="22"/>
        </w:rPr>
      </w:pPr>
      <w:r w:rsidRPr="001E05C0">
        <w:rPr>
          <w:rFonts w:ascii="Arial" w:hAnsi="Arial" w:cs="Arial"/>
          <w:sz w:val="22"/>
          <w:szCs w:val="22"/>
        </w:rPr>
        <w:t xml:space="preserve">where </w:t>
      </w:r>
      <m:oMath>
        <m:sSub>
          <m:sSubPr>
            <m:ctrlPr>
              <w:rPr>
                <w:rFonts w:ascii="Cambria Math" w:hAnsi="Cambria Math" w:cs="Arial"/>
                <w:i/>
                <w:sz w:val="22"/>
                <w:szCs w:val="22"/>
              </w:rPr>
            </m:ctrlPr>
          </m:sSubPr>
          <m:e>
            <m:r>
              <w:rPr>
                <w:rFonts w:ascii="Cambria Math" w:hAnsi="Cambria Math" w:cs="Arial"/>
                <w:sz w:val="22"/>
                <w:szCs w:val="22"/>
              </w:rPr>
              <m:t>C</m:t>
            </m:r>
          </m:e>
          <m:sub>
            <m:r>
              <m:rPr>
                <m:sty m:val="p"/>
              </m:rPr>
              <w:rPr>
                <w:rFonts w:ascii="Cambria Math" w:hAnsi="Cambria Math" w:cs="Arial"/>
                <w:sz w:val="22"/>
                <w:szCs w:val="22"/>
              </w:rPr>
              <m:t>n</m:t>
            </m:r>
          </m:sub>
        </m:sSub>
      </m:oMath>
      <w:r w:rsidRPr="001E05C0">
        <w:rPr>
          <w:rFonts w:ascii="Arial" w:eastAsiaTheme="minorEastAsia" w:hAnsi="Arial" w:cs="Arial"/>
          <w:sz w:val="22"/>
          <w:szCs w:val="22"/>
        </w:rPr>
        <w:t xml:space="preserve"> </w:t>
      </w:r>
      <w:r w:rsidR="000B1E71" w:rsidRPr="001E05C0">
        <w:rPr>
          <w:rFonts w:ascii="Arial" w:eastAsiaTheme="minorEastAsia" w:hAnsi="Arial" w:cs="Arial"/>
          <w:sz w:val="22"/>
          <w:szCs w:val="22"/>
        </w:rPr>
        <w:t>[</w:t>
      </w:r>
      <w:r w:rsidR="000B1E71" w:rsidRPr="001E05C0">
        <w:rPr>
          <w:rFonts w:ascii="Arial" w:hAnsi="Arial" w:cs="Arial"/>
          <w:sz w:val="22"/>
          <w:szCs w:val="22"/>
        </w:rPr>
        <w:t>mol·m</w:t>
      </w:r>
      <w:r w:rsidR="000B1E71" w:rsidRPr="001E05C0">
        <w:rPr>
          <w:rFonts w:ascii="Arial" w:hAnsi="Arial" w:cs="Arial"/>
          <w:sz w:val="22"/>
          <w:szCs w:val="22"/>
          <w:vertAlign w:val="superscript"/>
        </w:rPr>
        <w:t>-3</w:t>
      </w:r>
      <w:r w:rsidR="000B1E71" w:rsidRPr="001E05C0">
        <w:rPr>
          <w:rFonts w:ascii="Arial" w:eastAsiaTheme="minorEastAsia" w:hAnsi="Arial" w:cs="Arial"/>
          <w:sz w:val="22"/>
          <w:szCs w:val="22"/>
        </w:rPr>
        <w:t xml:space="preserve">] </w:t>
      </w:r>
      <w:r w:rsidRPr="001E05C0">
        <w:rPr>
          <w:rFonts w:ascii="Arial" w:eastAsiaTheme="minorEastAsia" w:hAnsi="Arial" w:cs="Arial"/>
          <w:sz w:val="22"/>
          <w:szCs w:val="22"/>
        </w:rPr>
        <w:t xml:space="preserve">is the nuclei concentration, </w:t>
      </w:r>
      <m:oMath>
        <m:sSub>
          <m:sSubPr>
            <m:ctrlPr>
              <w:rPr>
                <w:rFonts w:ascii="Cambria Math" w:hAnsi="Cambria Math" w:cs="Arial"/>
                <w:i/>
                <w:sz w:val="22"/>
                <w:szCs w:val="22"/>
              </w:rPr>
            </m:ctrlPr>
          </m:sSubPr>
          <m:e>
            <m:r>
              <w:rPr>
                <w:rFonts w:ascii="Cambria Math" w:hAnsi="Cambria Math" w:cs="Arial"/>
                <w:sz w:val="22"/>
                <w:szCs w:val="22"/>
              </w:rPr>
              <m:t>C</m:t>
            </m:r>
          </m:e>
          <m:sub>
            <m:r>
              <m:rPr>
                <m:sty m:val="p"/>
              </m:rPr>
              <w:rPr>
                <w:rFonts w:ascii="Cambria Math" w:hAnsi="Cambria Math" w:cs="Arial"/>
                <w:sz w:val="22"/>
                <w:szCs w:val="22"/>
              </w:rPr>
              <m:t>m</m:t>
            </m:r>
          </m:sub>
        </m:sSub>
      </m:oMath>
      <w:r w:rsidRPr="001E05C0">
        <w:rPr>
          <w:rFonts w:ascii="Arial" w:eastAsiaTheme="minorEastAsia" w:hAnsi="Arial" w:cs="Arial"/>
          <w:sz w:val="22"/>
          <w:szCs w:val="22"/>
        </w:rPr>
        <w:t xml:space="preserve"> </w:t>
      </w:r>
      <w:r w:rsidR="000B1E71" w:rsidRPr="001E05C0">
        <w:rPr>
          <w:rFonts w:ascii="Arial" w:eastAsiaTheme="minorEastAsia" w:hAnsi="Arial" w:cs="Arial"/>
          <w:sz w:val="22"/>
          <w:szCs w:val="22"/>
        </w:rPr>
        <w:t>[</w:t>
      </w:r>
      <w:r w:rsidR="000B1E71" w:rsidRPr="001E05C0">
        <w:rPr>
          <w:rFonts w:ascii="Arial" w:hAnsi="Arial" w:cs="Arial"/>
          <w:sz w:val="22"/>
          <w:szCs w:val="22"/>
        </w:rPr>
        <w:t>mol·m</w:t>
      </w:r>
      <w:r w:rsidR="000B1E71" w:rsidRPr="001E05C0">
        <w:rPr>
          <w:rFonts w:ascii="Arial" w:hAnsi="Arial" w:cs="Arial"/>
          <w:sz w:val="22"/>
          <w:szCs w:val="22"/>
          <w:vertAlign w:val="superscript"/>
        </w:rPr>
        <w:t>-3</w:t>
      </w:r>
      <w:r w:rsidR="000B1E71" w:rsidRPr="001E05C0">
        <w:rPr>
          <w:rFonts w:ascii="Arial" w:eastAsiaTheme="minorEastAsia" w:hAnsi="Arial" w:cs="Arial"/>
          <w:sz w:val="22"/>
          <w:szCs w:val="22"/>
        </w:rPr>
        <w:t xml:space="preserve">] </w:t>
      </w:r>
      <w:r w:rsidRPr="001E05C0">
        <w:rPr>
          <w:rFonts w:ascii="Arial" w:eastAsiaTheme="minorEastAsia" w:hAnsi="Arial" w:cs="Arial"/>
          <w:sz w:val="22"/>
          <w:szCs w:val="22"/>
        </w:rPr>
        <w:t>the monomer concentration</w:t>
      </w:r>
      <w:r w:rsidRPr="001E05C0">
        <w:rPr>
          <w:rFonts w:ascii="Arial" w:hAnsi="Arial" w:cs="Arial"/>
          <w:sz w:val="22"/>
          <w:szCs w:val="22"/>
        </w:rPr>
        <w:t xml:space="preserve">, </w:t>
      </w:r>
      <m:oMath>
        <m:sSub>
          <m:sSubPr>
            <m:ctrlPr>
              <w:rPr>
                <w:rFonts w:ascii="Cambria Math" w:hAnsi="Cambria Math" w:cs="Arial"/>
                <w:sz w:val="22"/>
                <w:szCs w:val="22"/>
              </w:rPr>
            </m:ctrlPr>
          </m:sSubPr>
          <m:e>
            <m:r>
              <m:rPr>
                <m:sty m:val="p"/>
              </m:rPr>
              <w:rPr>
                <w:rFonts w:ascii="Cambria Math" w:hAnsi="Cambria Math" w:cs="Arial"/>
                <w:sz w:val="22"/>
                <w:szCs w:val="22"/>
              </w:rPr>
              <m:t>i</m:t>
            </m:r>
          </m:e>
          <m:sub>
            <m:r>
              <m:rPr>
                <m:sty m:val="p"/>
              </m:rPr>
              <w:rPr>
                <w:rFonts w:ascii="Cambria Math" w:hAnsi="Cambria Math" w:cs="Arial"/>
                <w:sz w:val="22"/>
                <w:szCs w:val="22"/>
              </w:rPr>
              <m:t>0</m:t>
            </m:r>
          </m:sub>
        </m:sSub>
      </m:oMath>
      <w:r w:rsidRPr="001E05C0">
        <w:rPr>
          <w:rFonts w:ascii="Arial" w:eastAsiaTheme="minorEastAsia" w:hAnsi="Arial" w:cs="Arial"/>
          <w:sz w:val="22"/>
          <w:szCs w:val="22"/>
        </w:rPr>
        <w:t xml:space="preserve"> </w:t>
      </w:r>
      <w:r w:rsidR="000B1E71" w:rsidRPr="001E05C0">
        <w:rPr>
          <w:rFonts w:ascii="Arial" w:eastAsiaTheme="minorEastAsia" w:hAnsi="Arial" w:cs="Arial"/>
          <w:sz w:val="22"/>
          <w:szCs w:val="22"/>
        </w:rPr>
        <w:t xml:space="preserve">[-] </w:t>
      </w:r>
      <w:r w:rsidRPr="001E05C0">
        <w:rPr>
          <w:rFonts w:ascii="Arial" w:eastAsiaTheme="minorEastAsia" w:hAnsi="Arial" w:cs="Arial"/>
          <w:sz w:val="22"/>
          <w:szCs w:val="22"/>
        </w:rPr>
        <w:t xml:space="preserve">the unit cells number (number of molecules that constitute the nucleus) (usually </w:t>
      </w:r>
      <m:oMath>
        <m:sSub>
          <m:sSubPr>
            <m:ctrlPr>
              <w:rPr>
                <w:rFonts w:ascii="Cambria Math" w:hAnsi="Cambria Math" w:cs="Arial"/>
                <w:sz w:val="22"/>
                <w:szCs w:val="22"/>
              </w:rPr>
            </m:ctrlPr>
          </m:sSubPr>
          <m:e>
            <m:r>
              <m:rPr>
                <m:sty m:val="p"/>
              </m:rPr>
              <w:rPr>
                <w:rFonts w:ascii="Cambria Math" w:hAnsi="Cambria Math" w:cs="Arial"/>
                <w:sz w:val="22"/>
                <w:szCs w:val="22"/>
              </w:rPr>
              <m:t>i</m:t>
            </m:r>
          </m:e>
          <m:sub>
            <m:r>
              <m:rPr>
                <m:sty m:val="p"/>
              </m:rPr>
              <w:rPr>
                <w:rFonts w:ascii="Cambria Math" w:hAnsi="Cambria Math" w:cs="Arial"/>
                <w:sz w:val="22"/>
                <w:szCs w:val="22"/>
              </w:rPr>
              <m:t>0</m:t>
            </m:r>
          </m:sub>
        </m:sSub>
        <m:r>
          <w:rPr>
            <w:rFonts w:ascii="Cambria Math" w:hAnsi="Cambria Math" w:cs="Arial"/>
            <w:sz w:val="22"/>
            <w:szCs w:val="22"/>
          </w:rPr>
          <m:t>=2</m:t>
        </m:r>
      </m:oMath>
      <w:r w:rsidRPr="001E05C0">
        <w:rPr>
          <w:rFonts w:ascii="Arial" w:eastAsiaTheme="minorEastAsia" w:hAnsi="Arial" w:cs="Arial"/>
          <w:sz w:val="22"/>
          <w:szCs w:val="22"/>
        </w:rPr>
        <w:t xml:space="preserve"> for tetragonal and </w:t>
      </w:r>
      <m:oMath>
        <m:sSub>
          <m:sSubPr>
            <m:ctrlPr>
              <w:rPr>
                <w:rFonts w:ascii="Cambria Math" w:hAnsi="Cambria Math" w:cs="Arial"/>
                <w:sz w:val="22"/>
                <w:szCs w:val="22"/>
              </w:rPr>
            </m:ctrlPr>
          </m:sSubPr>
          <m:e>
            <m:r>
              <m:rPr>
                <m:sty m:val="p"/>
              </m:rPr>
              <w:rPr>
                <w:rFonts w:ascii="Cambria Math" w:hAnsi="Cambria Math" w:cs="Arial"/>
                <w:sz w:val="22"/>
                <w:szCs w:val="22"/>
              </w:rPr>
              <m:t>i</m:t>
            </m:r>
          </m:e>
          <m:sub>
            <m:r>
              <m:rPr>
                <m:sty m:val="p"/>
              </m:rPr>
              <w:rPr>
                <w:rFonts w:ascii="Cambria Math" w:hAnsi="Cambria Math" w:cs="Arial"/>
                <w:sz w:val="22"/>
                <w:szCs w:val="22"/>
              </w:rPr>
              <m:t>0</m:t>
            </m:r>
          </m:sub>
        </m:sSub>
        <m:r>
          <w:rPr>
            <w:rFonts w:ascii="Cambria Math" w:hAnsi="Cambria Math" w:cs="Arial"/>
            <w:sz w:val="22"/>
            <w:szCs w:val="22"/>
          </w:rPr>
          <m:t>=4</m:t>
        </m:r>
      </m:oMath>
      <w:r w:rsidRPr="001E05C0">
        <w:rPr>
          <w:rFonts w:ascii="Arial" w:eastAsiaTheme="minorEastAsia" w:hAnsi="Arial" w:cs="Arial"/>
          <w:sz w:val="22"/>
          <w:szCs w:val="22"/>
        </w:rPr>
        <w:t xml:space="preserve"> for orthorhombic crystals) </w:t>
      </w:r>
      <w:r w:rsidRPr="001E05C0">
        <w:rPr>
          <w:rFonts w:ascii="Arial" w:eastAsiaTheme="minorEastAsia" w:hAnsi="Arial" w:cs="Arial"/>
          <w:sz w:val="22"/>
          <w:szCs w:val="22"/>
        </w:rPr>
        <w:fldChar w:fldCharType="begin" w:fldLock="1"/>
      </w:r>
      <w:r w:rsidR="001E05C0" w:rsidRPr="001E05C0">
        <w:rPr>
          <w:rFonts w:ascii="Arial" w:eastAsiaTheme="minorEastAsia" w:hAnsi="Arial" w:cs="Arial"/>
          <w:sz w:val="22"/>
          <w:szCs w:val="22"/>
        </w:rPr>
        <w:instrText>ADDIN CSL_CITATION {"citationItems":[{"id":"ITEM-1","itemData":{"DOI":"10.1016/0960-8974(95)00013-W","ISSN":"09608974","abstract":"The concentration changes in a protein solution that are caused by the nucleation and crystal growth have been measured under various well-defined conditions. The results have been compared with thoretical predictions by a set of simple differential equations representing nucleation and crystal growth. Reasonable agreement was found. It was possible. through the comparison. to deduce the number of molecules that constitute the critical nucleus, and the product of the kinetic coefficients of nucleation and growth. The results have been discussed in connection with the characteristics of the crystal growth of proteins. © 1995 Elsevier Science Ltd.","author":[{"dropping-particle":"","family":"Ataka","given":"M.","non-dropping-particle":"","parse-names":false,"suffix":""}],"container-title":"Progress in Crystal Growth &amp; Characterization of Materials","id":"ITEM-1","issue":"2-3","issued":{"date-parts":[["1995"]]},"page":"109-128","title":"Nucleation and growth kinetics of hen egg-white lysozyme crystals","type":"article-journal","volume":"30"},"uris":["http://www.mendeley.com/documents/?uuid=39930524-3c5d-400a-a87d-06527f4ef692"]}],"mendeley":{"formattedCitation":"&lt;sup&gt;20&lt;/sup&gt;","plainTextFormattedCitation":"20","previouslyFormattedCitation":"(20)"},"properties":{"noteIndex":0},"schema":"https://github.com/citation-style-language/schema/raw/master/csl-citation.json"}</w:instrText>
      </w:r>
      <w:r w:rsidRPr="001E05C0">
        <w:rPr>
          <w:rFonts w:ascii="Arial" w:eastAsiaTheme="minorEastAsia" w:hAnsi="Arial" w:cs="Arial"/>
          <w:sz w:val="22"/>
          <w:szCs w:val="22"/>
        </w:rPr>
        <w:fldChar w:fldCharType="separate"/>
      </w:r>
      <w:r w:rsidR="001E05C0" w:rsidRPr="001E05C0">
        <w:rPr>
          <w:rFonts w:ascii="Arial" w:eastAsiaTheme="minorEastAsia" w:hAnsi="Arial" w:cs="Arial"/>
          <w:noProof/>
          <w:sz w:val="22"/>
          <w:szCs w:val="22"/>
          <w:vertAlign w:val="superscript"/>
        </w:rPr>
        <w:t>20</w:t>
      </w:r>
      <w:r w:rsidRPr="001E05C0">
        <w:rPr>
          <w:rFonts w:ascii="Arial" w:eastAsiaTheme="minorEastAsia" w:hAnsi="Arial" w:cs="Arial"/>
          <w:sz w:val="22"/>
          <w:szCs w:val="22"/>
        </w:rPr>
        <w:fldChar w:fldCharType="end"/>
      </w:r>
      <w:r w:rsidRPr="001E05C0">
        <w:rPr>
          <w:rFonts w:ascii="Arial" w:eastAsiaTheme="minorEastAsia" w:hAnsi="Arial" w:cs="Arial"/>
          <w:sz w:val="22"/>
          <w:szCs w:val="22"/>
        </w:rPr>
        <w:t xml:space="preserve">, </w:t>
      </w:r>
      <m:oMath>
        <m:sSub>
          <m:sSubPr>
            <m:ctrlPr>
              <w:rPr>
                <w:rFonts w:ascii="Cambria Math" w:hAnsi="Cambria Math" w:cs="Arial"/>
                <w:i/>
                <w:sz w:val="22"/>
                <w:szCs w:val="22"/>
              </w:rPr>
            </m:ctrlPr>
          </m:sSubPr>
          <m:e>
            <m:r>
              <w:rPr>
                <w:rFonts w:ascii="Cambria Math" w:hAnsi="Cambria Math" w:cs="Arial"/>
                <w:sz w:val="22"/>
                <w:szCs w:val="22"/>
              </w:rPr>
              <m:t>k</m:t>
            </m:r>
          </m:e>
          <m:sub>
            <m:r>
              <m:rPr>
                <m:sty m:val="p"/>
              </m:rPr>
              <w:rPr>
                <w:rFonts w:ascii="Cambria Math" w:hAnsi="Cambria Math" w:cs="Arial"/>
                <w:sz w:val="22"/>
                <w:szCs w:val="22"/>
              </w:rPr>
              <m:t>1</m:t>
            </m:r>
          </m:sub>
        </m:sSub>
      </m:oMath>
      <w:r w:rsidRPr="001E05C0">
        <w:rPr>
          <w:rFonts w:ascii="Arial" w:eastAsiaTheme="minorEastAsia" w:hAnsi="Arial" w:cs="Arial"/>
          <w:sz w:val="22"/>
          <w:szCs w:val="22"/>
        </w:rPr>
        <w:t xml:space="preserve"> and </w:t>
      </w:r>
      <m:oMath>
        <m:sSub>
          <m:sSubPr>
            <m:ctrlPr>
              <w:rPr>
                <w:rFonts w:ascii="Cambria Math" w:hAnsi="Cambria Math" w:cs="Arial"/>
                <w:i/>
                <w:sz w:val="22"/>
                <w:szCs w:val="22"/>
              </w:rPr>
            </m:ctrlPr>
          </m:sSubPr>
          <m:e>
            <m:r>
              <w:rPr>
                <w:rFonts w:ascii="Cambria Math" w:hAnsi="Cambria Math" w:cs="Arial"/>
                <w:sz w:val="22"/>
                <w:szCs w:val="22"/>
              </w:rPr>
              <m:t>k</m:t>
            </m:r>
          </m:e>
          <m:sub>
            <m:r>
              <m:rPr>
                <m:sty m:val="p"/>
              </m:rPr>
              <w:rPr>
                <w:rFonts w:ascii="Cambria Math" w:hAnsi="Cambria Math" w:cs="Arial"/>
                <w:sz w:val="22"/>
                <w:szCs w:val="22"/>
              </w:rPr>
              <m:t>2</m:t>
            </m:r>
          </m:sub>
        </m:sSub>
      </m:oMath>
      <w:r w:rsidRPr="001E05C0">
        <w:rPr>
          <w:rFonts w:ascii="Arial" w:eastAsiaTheme="minorEastAsia" w:hAnsi="Arial" w:cs="Arial"/>
          <w:sz w:val="22"/>
          <w:szCs w:val="22"/>
        </w:rPr>
        <w:t xml:space="preserve"> the rate constants for nucleation and crystal growth, respectively</w:t>
      </w:r>
      <w:r w:rsidRPr="001E05C0">
        <w:rPr>
          <w:rFonts w:ascii="Arial" w:hAnsi="Arial" w:cs="Arial"/>
          <w:sz w:val="22"/>
          <w:szCs w:val="22"/>
        </w:rPr>
        <w:t xml:space="preserve">, and </w:t>
      </w:r>
      <m:oMath>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0</m:t>
            </m:r>
          </m:sub>
        </m:sSub>
      </m:oMath>
      <w:r w:rsidRPr="001E05C0">
        <w:rPr>
          <w:rFonts w:ascii="Arial" w:eastAsiaTheme="minorEastAsia" w:hAnsi="Arial" w:cs="Arial"/>
          <w:sz w:val="22"/>
          <w:szCs w:val="22"/>
        </w:rPr>
        <w:t xml:space="preserve"> </w:t>
      </w:r>
      <w:r w:rsidR="000B1E71" w:rsidRPr="001E05C0">
        <w:rPr>
          <w:rFonts w:ascii="Arial" w:eastAsiaTheme="minorEastAsia" w:hAnsi="Arial" w:cs="Arial"/>
          <w:sz w:val="22"/>
          <w:szCs w:val="22"/>
        </w:rPr>
        <w:t>[</w:t>
      </w:r>
      <w:r w:rsidR="000B1E71" w:rsidRPr="001E05C0">
        <w:rPr>
          <w:rFonts w:ascii="Arial" w:hAnsi="Arial" w:cs="Arial"/>
          <w:sz w:val="22"/>
          <w:szCs w:val="22"/>
        </w:rPr>
        <w:t>mol·m</w:t>
      </w:r>
      <w:r w:rsidR="000B1E71" w:rsidRPr="001E05C0">
        <w:rPr>
          <w:rFonts w:ascii="Arial" w:hAnsi="Arial" w:cs="Arial"/>
          <w:sz w:val="22"/>
          <w:szCs w:val="22"/>
          <w:vertAlign w:val="superscript"/>
        </w:rPr>
        <w:t>-3</w:t>
      </w:r>
      <w:r w:rsidR="000B1E71" w:rsidRPr="001E05C0">
        <w:rPr>
          <w:rFonts w:ascii="Arial" w:eastAsiaTheme="minorEastAsia" w:hAnsi="Arial" w:cs="Arial"/>
          <w:sz w:val="22"/>
          <w:szCs w:val="22"/>
        </w:rPr>
        <w:t xml:space="preserve">] </w:t>
      </w:r>
      <w:r w:rsidRPr="001E05C0">
        <w:rPr>
          <w:rFonts w:ascii="Arial" w:eastAsiaTheme="minorEastAsia" w:hAnsi="Arial" w:cs="Arial"/>
          <w:sz w:val="22"/>
          <w:szCs w:val="22"/>
        </w:rPr>
        <w:t>the initial protein concentration</w:t>
      </w:r>
      <w:r w:rsidRPr="001E05C0">
        <w:rPr>
          <w:rFonts w:ascii="Arial" w:hAnsi="Arial" w:cs="Arial"/>
          <w:sz w:val="22"/>
          <w:szCs w:val="22"/>
        </w:rPr>
        <w:t xml:space="preserve">. With some algebraic </w:t>
      </w:r>
      <w:r w:rsidRPr="001E05C0">
        <w:rPr>
          <w:rFonts w:ascii="Arial" w:hAnsi="Arial" w:cs="Arial"/>
          <w:sz w:val="22"/>
          <w:szCs w:val="22"/>
        </w:rPr>
        <w:lastRenderedPageBreak/>
        <w:t xml:space="preserve">manipulation, a single first-order ordinary differential equation is obtained, which is in fact a </w:t>
      </w:r>
      <w:proofErr w:type="spellStart"/>
      <w:r w:rsidRPr="001E05C0">
        <w:rPr>
          <w:rFonts w:ascii="Arial" w:hAnsi="Arial" w:cs="Arial"/>
          <w:sz w:val="22"/>
          <w:szCs w:val="22"/>
        </w:rPr>
        <w:t>Riccati</w:t>
      </w:r>
      <w:proofErr w:type="spellEnd"/>
      <w:r w:rsidRPr="001E05C0">
        <w:rPr>
          <w:rFonts w:ascii="Arial" w:hAnsi="Arial" w:cs="Arial"/>
          <w:sz w:val="22"/>
          <w:szCs w:val="22"/>
        </w:rPr>
        <w:t xml:space="preserve"> equation </w:t>
      </w:r>
      <w:r w:rsidRPr="001E05C0">
        <w:rPr>
          <w:rFonts w:ascii="Arial" w:hAnsi="Arial" w:cs="Arial"/>
          <w:sz w:val="22"/>
          <w:szCs w:val="22"/>
        </w:rPr>
        <w:fldChar w:fldCharType="begin" w:fldLock="1"/>
      </w:r>
      <w:r w:rsidR="001E05C0" w:rsidRPr="001E05C0">
        <w:rPr>
          <w:rFonts w:ascii="Arial" w:hAnsi="Arial" w:cs="Arial"/>
          <w:sz w:val="22"/>
          <w:szCs w:val="22"/>
        </w:rPr>
        <w:instrText>ADDIN CSL_CITATION {"citationItems":[{"id":"ITEM-1","itemData":{"DOI":"10.1016/S0022-2836(62)80112-0","ISBN":"0022-2836 (Print)\\n0022-2836 (Linking)","ISSN":"00222836","PMID":"14482095","abstract":"A theory of the helical aggregation of macromolecules is presented in comparison with simple linear aggregation. The thermodynamic analysis of the equilibrium distribution of monomers and linear and helical aggregates shows that the transition from dispersed monomers to helical aggregates takes place as a condensation phenomenon. When the concentration of macromolecules is increased, the helical aggregates begin to appear at a critical concentration determined by the solvent conditions. Above this critical concentration very long helical aggregates coexist in equilibrium with a constant concentration of dispersed monomers (and a small amount of simple linear aggregates). Theoretical analysis of the process of the helical aggregation is also made, and the relation between the aggregation rate and the monomer concentration is investigated. The theoretical results are compared with experimental data obtained for various kinds of proteins. Particularly, the equilibrium and kinetic features of the globular-to-fibrous transformation of the muscle protein actin are found to be explained reasonably by assuming that this transformation is a helical aggregation. That is to say, F-actin can be regarded as a helical aggregate of G-actin. Finally, the possible functions of intermolecular superstructures, such as helical aggregates, are discussed. © 1962, Academic Press Inc. (London) Ltd.. All rights reserved.","author":[{"dropping-particle":"","family":"Oosawa","given":"Fumio","non-dropping-particle":"","parse-names":false,"suffix":""},{"dropping-particle":"","family":"Kasai","given":"Michiki","non-dropping-particle":"","parse-names":false,"suffix":""}],"container-title":"Journal of Molecular Biology","id":"ITEM-1","issue":"1","issued":{"date-parts":[["1962"]]},"page":"10-21","title":"A theory of linear and helical aggregations of macromolecules","type":"article-journal","volume":"4"},"uris":["http://www.mendeley.com/documents/?uuid=357c1412-362f-437c-9e00-71f8d01a6a79"]},{"id":"ITEM-2","itemData":{"DOI":"10.1016/S0006-3495(90)82425-5","ISBN":"0006-3495","ISSN":"00063495","PMID":"2207267","abstract":"Concentration changes in supersaturated solutions during the nucleation and growth of the orthorhombic form of hen egg-white lysozyme crystals have been observed for 121 d at 35 degrees C and pH 4.6, and with 3% NaCl. The effect of a variation in the initial protein concentration on the rate of approach to solubility in equilibrium is analyzed, by applying a model, originally developed for the understanding of protein self-assembly. It is shown that the observed kinetics can be explained fairly well by this model, whose basic assumptions are that (a) the nucleation is induced by aggregation of i0 molecules into particular geometry, and (b) the growth proceeds via attachment of a monomer. The i0 value for this process is four, which agrees with the number of molecules in a unit cell. Similarity and dissimilarity of the observed crystal growth to that of low molecular weight substances are discussed. © 1990, The Biophysical Society. All rights reserved.","author":[{"dropping-particle":"","family":"Ataka","given":"M.","non-dropping-particle":"","parse-names":false,"suffix":""},{"dropping-particle":"","family":"Asai","given":"M.","non-dropping-particle":"","parse-names":false,"suffix":""}],"container-title":"Biophysical Journal","id":"ITEM-2","issue":"3","issued":{"date-parts":[["1990"]]},"page":"807-811","publisher":"Elsevier","title":"Analysis of the nucleation and crystal growth kinetics of lysozyme by a theory of self-assembly","type":"article-journal","volume":"58"},"uris":["http://www.mendeley.com/documents/?uuid=605ecc74-064e-4532-9fbb-29fdd69586cd"]}],"mendeley":{"formattedCitation":"&lt;sup&gt;18,19&lt;/sup&gt;","plainTextFormattedCitation":"18,19","previouslyFormattedCitation":"(18,19)"},"properties":{"noteIndex":0},"schema":"https://github.com/citation-style-language/schema/raw/master/csl-citation.json"}</w:instrText>
      </w:r>
      <w:r w:rsidRPr="001E05C0">
        <w:rPr>
          <w:rFonts w:ascii="Arial" w:hAnsi="Arial" w:cs="Arial"/>
          <w:sz w:val="22"/>
          <w:szCs w:val="22"/>
        </w:rPr>
        <w:fldChar w:fldCharType="separate"/>
      </w:r>
      <w:r w:rsidR="001E05C0" w:rsidRPr="001E05C0">
        <w:rPr>
          <w:rFonts w:ascii="Arial" w:hAnsi="Arial" w:cs="Arial"/>
          <w:noProof/>
          <w:sz w:val="22"/>
          <w:szCs w:val="22"/>
          <w:vertAlign w:val="superscript"/>
        </w:rPr>
        <w:t>18,19</w:t>
      </w:r>
      <w:r w:rsidRPr="001E05C0">
        <w:rPr>
          <w:rFonts w:ascii="Arial" w:hAnsi="Arial" w:cs="Arial"/>
          <w:sz w:val="22"/>
          <w:szCs w:val="22"/>
        </w:rPr>
        <w:fldChar w:fldCharType="end"/>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50"/>
        <w:gridCol w:w="810"/>
      </w:tblGrid>
      <w:tr w:rsidR="00070667" w:rsidRPr="001E05C0" w:rsidTr="007E69C9">
        <w:trPr>
          <w:trHeight w:val="584"/>
        </w:trPr>
        <w:tc>
          <w:tcPr>
            <w:tcW w:w="8550" w:type="dxa"/>
          </w:tcPr>
          <w:p w:rsidR="00070667" w:rsidRPr="001E05C0" w:rsidRDefault="00B80EC4" w:rsidP="007E69C9">
            <w:pPr>
              <w:spacing w:line="480" w:lineRule="auto"/>
              <w:jc w:val="center"/>
              <w:rPr>
                <w:rFonts w:ascii="Arial" w:hAnsi="Arial" w:cs="Arial"/>
                <w:sz w:val="22"/>
                <w:lang w:val="en-GB"/>
              </w:rPr>
            </w:pPr>
            <m:oMathPara>
              <m:oMath>
                <m:f>
                  <m:fPr>
                    <m:ctrlPr>
                      <w:rPr>
                        <w:rFonts w:ascii="Cambria Math" w:hAnsi="Cambria Math" w:cs="Arial"/>
                        <w:i/>
                        <w:sz w:val="22"/>
                        <w:lang w:val="en-GB"/>
                      </w:rPr>
                    </m:ctrlPr>
                  </m:fPr>
                  <m:num>
                    <m:r>
                      <m:rPr>
                        <m:sty m:val="p"/>
                      </m:rPr>
                      <w:rPr>
                        <w:rFonts w:ascii="Cambria Math" w:hAnsi="Cambria Math" w:cs="Arial"/>
                        <w:sz w:val="22"/>
                        <w:lang w:val="en-GB"/>
                      </w:rPr>
                      <m:t>d</m:t>
                    </m:r>
                    <m:sSub>
                      <m:sSubPr>
                        <m:ctrlPr>
                          <w:rPr>
                            <w:rFonts w:ascii="Cambria Math" w:hAnsi="Cambria Math" w:cs="Arial"/>
                            <w:i/>
                            <w:sz w:val="22"/>
                            <w:lang w:val="en-GB"/>
                          </w:rPr>
                        </m:ctrlPr>
                      </m:sSubPr>
                      <m:e>
                        <m:r>
                          <w:rPr>
                            <w:rFonts w:ascii="Cambria Math" w:hAnsi="Cambria Math" w:cs="Arial"/>
                            <w:sz w:val="22"/>
                            <w:lang w:val="en-GB"/>
                          </w:rPr>
                          <m:t>C</m:t>
                        </m:r>
                      </m:e>
                      <m:sub>
                        <m:r>
                          <m:rPr>
                            <m:sty m:val="p"/>
                          </m:rPr>
                          <w:rPr>
                            <w:rFonts w:ascii="Cambria Math" w:hAnsi="Cambria Math" w:cs="Arial"/>
                            <w:sz w:val="22"/>
                            <w:lang w:val="en-GB"/>
                          </w:rPr>
                          <m:t>n</m:t>
                        </m:r>
                      </m:sub>
                    </m:sSub>
                  </m:num>
                  <m:den>
                    <m:r>
                      <m:rPr>
                        <m:sty m:val="p"/>
                      </m:rPr>
                      <w:rPr>
                        <w:rFonts w:ascii="Cambria Math" w:hAnsi="Cambria Math" w:cs="Arial"/>
                        <w:sz w:val="22"/>
                        <w:lang w:val="en-GB"/>
                      </w:rPr>
                      <m:t>d</m:t>
                    </m:r>
                    <m:r>
                      <w:rPr>
                        <w:rFonts w:ascii="Cambria Math" w:hAnsi="Cambria Math" w:cs="Arial"/>
                        <w:sz w:val="22"/>
                        <w:lang w:val="en-GB"/>
                      </w:rPr>
                      <m:t>t</m:t>
                    </m:r>
                  </m:den>
                </m:f>
                <m:r>
                  <w:rPr>
                    <w:rFonts w:ascii="Cambria Math" w:hAnsi="Cambria Math" w:cs="Arial"/>
                    <w:sz w:val="22"/>
                    <w:lang w:val="en-GB"/>
                  </w:rPr>
                  <m:t>=-</m:t>
                </m:r>
                <m:f>
                  <m:fPr>
                    <m:ctrlPr>
                      <w:rPr>
                        <w:rFonts w:ascii="Cambria Math" w:hAnsi="Cambria Math" w:cs="Arial"/>
                        <w:i/>
                        <w:sz w:val="22"/>
                        <w:lang w:val="en-GB"/>
                      </w:rPr>
                    </m:ctrlPr>
                  </m:fPr>
                  <m:num>
                    <m:r>
                      <w:rPr>
                        <w:rFonts w:ascii="Cambria Math" w:hAnsi="Cambria Math" w:cs="Arial"/>
                        <w:sz w:val="22"/>
                        <w:lang w:val="en-GB"/>
                      </w:rPr>
                      <m:t>1</m:t>
                    </m:r>
                  </m:num>
                  <m:den>
                    <m:r>
                      <w:rPr>
                        <w:rFonts w:ascii="Cambria Math" w:hAnsi="Cambria Math" w:cs="Arial"/>
                        <w:sz w:val="22"/>
                        <w:lang w:val="en-GB"/>
                      </w:rPr>
                      <m:t>2</m:t>
                    </m:r>
                  </m:den>
                </m:f>
                <m:sSub>
                  <m:sSubPr>
                    <m:ctrlPr>
                      <w:rPr>
                        <w:rFonts w:ascii="Cambria Math" w:hAnsi="Cambria Math" w:cs="Arial"/>
                        <w:i/>
                        <w:sz w:val="22"/>
                        <w:lang w:val="en-GB"/>
                      </w:rPr>
                    </m:ctrlPr>
                  </m:sSubPr>
                  <m:e>
                    <m:r>
                      <w:rPr>
                        <w:rFonts w:ascii="Cambria Math" w:hAnsi="Cambria Math" w:cs="Arial"/>
                        <w:sz w:val="22"/>
                        <w:lang w:val="en-GB"/>
                      </w:rPr>
                      <m:t>k</m:t>
                    </m:r>
                  </m:e>
                  <m:sub>
                    <m:r>
                      <m:rPr>
                        <m:sty m:val="p"/>
                      </m:rPr>
                      <w:rPr>
                        <w:rFonts w:ascii="Cambria Math" w:hAnsi="Cambria Math" w:cs="Arial"/>
                        <w:sz w:val="22"/>
                        <w:lang w:val="en-GB"/>
                      </w:rPr>
                      <m:t>2</m:t>
                    </m:r>
                  </m:sub>
                </m:sSub>
                <m:sSubSup>
                  <m:sSubSupPr>
                    <m:ctrlPr>
                      <w:rPr>
                        <w:rFonts w:ascii="Cambria Math" w:hAnsi="Cambria Math" w:cs="Arial"/>
                        <w:i/>
                        <w:sz w:val="22"/>
                        <w:lang w:val="en-GB"/>
                      </w:rPr>
                    </m:ctrlPr>
                  </m:sSubSupPr>
                  <m:e>
                    <m:sSub>
                      <m:sSubPr>
                        <m:ctrlPr>
                          <w:rPr>
                            <w:rFonts w:ascii="Cambria Math" w:hAnsi="Cambria Math" w:cs="Arial"/>
                            <w:i/>
                            <w:sz w:val="22"/>
                            <w:lang w:val="en-GB"/>
                          </w:rPr>
                        </m:ctrlPr>
                      </m:sSubPr>
                      <m:e>
                        <m:r>
                          <m:rPr>
                            <m:sty m:val="p"/>
                          </m:rPr>
                          <w:rPr>
                            <w:rFonts w:ascii="Cambria Math" w:hAnsi="Cambria Math" w:cs="Arial"/>
                            <w:sz w:val="22"/>
                            <w:lang w:val="en-GB"/>
                          </w:rPr>
                          <m:t>i</m:t>
                        </m:r>
                      </m:e>
                      <m:sub>
                        <m:r>
                          <w:rPr>
                            <w:rFonts w:ascii="Cambria Math" w:hAnsi="Cambria Math" w:cs="Arial"/>
                            <w:sz w:val="22"/>
                            <w:lang w:val="en-GB"/>
                          </w:rPr>
                          <m:t>0</m:t>
                        </m:r>
                      </m:sub>
                    </m:sSub>
                    <m:r>
                      <w:rPr>
                        <w:rFonts w:ascii="Cambria Math" w:hAnsi="Cambria Math" w:cs="Arial"/>
                        <w:sz w:val="22"/>
                        <w:lang w:val="en-GB"/>
                      </w:rPr>
                      <m:t>C</m:t>
                    </m:r>
                  </m:e>
                  <m:sub>
                    <m:r>
                      <m:rPr>
                        <m:sty m:val="p"/>
                      </m:rPr>
                      <w:rPr>
                        <w:rFonts w:ascii="Cambria Math" w:hAnsi="Cambria Math" w:cs="Arial"/>
                        <w:sz w:val="22"/>
                        <w:lang w:val="en-GB"/>
                      </w:rPr>
                      <m:t>n</m:t>
                    </m:r>
                  </m:sub>
                  <m:sup>
                    <m:r>
                      <w:rPr>
                        <w:rFonts w:ascii="Cambria Math" w:hAnsi="Cambria Math" w:cs="Arial"/>
                        <w:sz w:val="22"/>
                        <w:lang w:val="en-GB"/>
                      </w:rPr>
                      <m:t>2</m:t>
                    </m:r>
                  </m:sup>
                </m:sSubSup>
                <m:r>
                  <w:rPr>
                    <w:rFonts w:ascii="Cambria Math" w:hAnsi="Cambria Math" w:cs="Arial"/>
                    <w:sz w:val="22"/>
                    <w:lang w:val="en-GB"/>
                  </w:rPr>
                  <m:t>+</m:t>
                </m:r>
                <m:sSub>
                  <m:sSubPr>
                    <m:ctrlPr>
                      <w:rPr>
                        <w:rFonts w:ascii="Cambria Math" w:hAnsi="Cambria Math" w:cs="Arial"/>
                        <w:i/>
                        <w:sz w:val="22"/>
                        <w:lang w:val="en-GB"/>
                      </w:rPr>
                    </m:ctrlPr>
                  </m:sSubPr>
                  <m:e>
                    <m:r>
                      <w:rPr>
                        <w:rFonts w:ascii="Cambria Math" w:hAnsi="Cambria Math" w:cs="Arial"/>
                        <w:sz w:val="22"/>
                        <w:lang w:val="en-GB"/>
                      </w:rPr>
                      <m:t>k</m:t>
                    </m:r>
                  </m:e>
                  <m:sub>
                    <m:r>
                      <m:rPr>
                        <m:sty m:val="p"/>
                      </m:rPr>
                      <w:rPr>
                        <w:rFonts w:ascii="Cambria Math" w:hAnsi="Cambria Math" w:cs="Arial"/>
                        <w:sz w:val="22"/>
                        <w:lang w:val="en-GB"/>
                      </w:rPr>
                      <m:t>1</m:t>
                    </m:r>
                  </m:sub>
                </m:sSub>
                <m:sSubSup>
                  <m:sSubSupPr>
                    <m:ctrlPr>
                      <w:rPr>
                        <w:rFonts w:ascii="Cambria Math" w:hAnsi="Cambria Math" w:cs="Arial"/>
                        <w:i/>
                        <w:sz w:val="22"/>
                        <w:lang w:val="en-GB"/>
                      </w:rPr>
                    </m:ctrlPr>
                  </m:sSubSupPr>
                  <m:e>
                    <m:r>
                      <w:rPr>
                        <w:rFonts w:ascii="Cambria Math" w:hAnsi="Cambria Math" w:cs="Arial"/>
                        <w:sz w:val="22"/>
                        <w:lang w:val="en-GB"/>
                      </w:rPr>
                      <m:t>C</m:t>
                    </m:r>
                  </m:e>
                  <m:sub>
                    <m:r>
                      <w:rPr>
                        <w:rFonts w:ascii="Cambria Math" w:hAnsi="Cambria Math" w:cs="Arial"/>
                        <w:sz w:val="22"/>
                        <w:lang w:val="en-GB"/>
                      </w:rPr>
                      <m:t>0</m:t>
                    </m:r>
                  </m:sub>
                  <m:sup>
                    <m:sSub>
                      <m:sSubPr>
                        <m:ctrlPr>
                          <w:rPr>
                            <w:rFonts w:ascii="Cambria Math" w:hAnsi="Cambria Math" w:cs="Arial"/>
                            <w:i/>
                            <w:sz w:val="22"/>
                            <w:lang w:val="en-GB"/>
                          </w:rPr>
                        </m:ctrlPr>
                      </m:sSubPr>
                      <m:e>
                        <m:r>
                          <m:rPr>
                            <m:sty m:val="p"/>
                          </m:rPr>
                          <w:rPr>
                            <w:rFonts w:ascii="Cambria Math" w:hAnsi="Cambria Math" w:cs="Arial"/>
                            <w:sz w:val="22"/>
                            <w:lang w:val="en-GB"/>
                          </w:rPr>
                          <m:t>i</m:t>
                        </m:r>
                      </m:e>
                      <m:sub>
                        <m:r>
                          <w:rPr>
                            <w:rFonts w:ascii="Cambria Math" w:hAnsi="Cambria Math" w:cs="Arial"/>
                            <w:sz w:val="22"/>
                            <w:lang w:val="en-GB"/>
                          </w:rPr>
                          <m:t>0</m:t>
                        </m:r>
                      </m:sub>
                    </m:sSub>
                  </m:sup>
                </m:sSubSup>
                <m:r>
                  <w:rPr>
                    <w:rFonts w:ascii="Cambria Math" w:hAnsi="Cambria Math" w:cs="Arial"/>
                    <w:sz w:val="22"/>
                    <w:lang w:val="en-GB"/>
                  </w:rPr>
                  <m:t>.</m:t>
                </m:r>
              </m:oMath>
            </m:oMathPara>
          </w:p>
        </w:tc>
        <w:tc>
          <w:tcPr>
            <w:tcW w:w="810" w:type="dxa"/>
          </w:tcPr>
          <w:p w:rsidR="00070667" w:rsidRPr="001E05C0" w:rsidRDefault="00070667" w:rsidP="007E69C9">
            <w:pPr>
              <w:keepNext/>
              <w:spacing w:line="480" w:lineRule="auto"/>
              <w:jc w:val="right"/>
              <w:rPr>
                <w:rFonts w:ascii="Arial" w:hAnsi="Arial" w:cs="Arial"/>
                <w:sz w:val="22"/>
                <w:lang w:val="en-GB"/>
              </w:rPr>
            </w:pPr>
            <w:r w:rsidRPr="001E05C0">
              <w:rPr>
                <w:rFonts w:ascii="Arial" w:hAnsi="Arial" w:cs="Arial"/>
                <w:color w:val="000000" w:themeColor="text1"/>
                <w:sz w:val="22"/>
                <w:lang w:val="en-GB"/>
              </w:rPr>
              <w:t>(S4)</w:t>
            </w:r>
          </w:p>
        </w:tc>
      </w:tr>
    </w:tbl>
    <w:p w:rsidR="00850FFE" w:rsidRPr="001E05C0" w:rsidRDefault="00850FFE" w:rsidP="00070667">
      <w:pPr>
        <w:jc w:val="center"/>
        <w:rPr>
          <w:rFonts w:ascii="Arial" w:hAnsi="Arial" w:cs="Arial"/>
          <w:sz w:val="22"/>
          <w:szCs w:val="22"/>
        </w:rPr>
      </w:pPr>
    </w:p>
    <w:p w:rsidR="00070667" w:rsidRPr="001E05C0" w:rsidRDefault="00070667" w:rsidP="00070667">
      <w:pPr>
        <w:spacing w:line="480" w:lineRule="auto"/>
        <w:ind w:firstLine="720"/>
        <w:rPr>
          <w:rFonts w:ascii="Arial" w:hAnsi="Arial" w:cs="Arial"/>
          <w:sz w:val="22"/>
          <w:szCs w:val="22"/>
        </w:rPr>
      </w:pPr>
      <w:r w:rsidRPr="001E05C0">
        <w:rPr>
          <w:rFonts w:ascii="Arial" w:hAnsi="Arial" w:cs="Arial"/>
          <w:sz w:val="22"/>
          <w:szCs w:val="22"/>
        </w:rPr>
        <w:t>Integrating Equation</w:t>
      </w:r>
      <w:r w:rsidR="009B0E91" w:rsidRPr="001E05C0">
        <w:rPr>
          <w:rFonts w:ascii="Arial" w:hAnsi="Arial" w:cs="Arial"/>
          <w:sz w:val="22"/>
          <w:szCs w:val="22"/>
        </w:rPr>
        <w:t> </w:t>
      </w:r>
      <w:r w:rsidRPr="001E05C0">
        <w:rPr>
          <w:rFonts w:ascii="Arial" w:hAnsi="Arial" w:cs="Arial"/>
          <w:sz w:val="22"/>
          <w:szCs w:val="22"/>
        </w:rPr>
        <w:t xml:space="preserve">(S4) and attending to the initial-conditions of the problem [Equation (S3.3)], nuclei concentration along time is expressed by </w:t>
      </w:r>
      <w:r w:rsidRPr="001E05C0">
        <w:rPr>
          <w:rFonts w:ascii="Arial" w:hAnsi="Arial" w:cs="Arial"/>
          <w:sz w:val="22"/>
          <w:szCs w:val="22"/>
        </w:rPr>
        <w:fldChar w:fldCharType="begin" w:fldLock="1"/>
      </w:r>
      <w:r w:rsidR="001E05C0" w:rsidRPr="001E05C0">
        <w:rPr>
          <w:rFonts w:ascii="Arial" w:hAnsi="Arial" w:cs="Arial"/>
          <w:sz w:val="22"/>
          <w:szCs w:val="22"/>
        </w:rPr>
        <w:instrText>ADDIN CSL_CITATION {"citationItems":[{"id":"ITEM-1","itemData":{"DOI":"10.1016/S0022-2836(62)80112-0","ISBN":"0022-2836 (Print)\\n0022-2836 (Linking)","ISSN":"00222836","PMID":"14482095","abstract":"A theory of the helical aggregation of macromolecules is presented in comparison with simple linear aggregation. The thermodynamic analysis of the equilibrium distribution of monomers and linear and helical aggregates shows that the transition from dispersed monomers to helical aggregates takes place as a condensation phenomenon. When the concentration of macromolecules is increased, the helical aggregates begin to appear at a critical concentration determined by the solvent conditions. Above this critical concentration very long helical aggregates coexist in equilibrium with a constant concentration of dispersed monomers (and a small amount of simple linear aggregates). Theoretical analysis of the process of the helical aggregation is also made, and the relation between the aggregation rate and the monomer concentration is investigated. The theoretical results are compared with experimental data obtained for various kinds of proteins. Particularly, the equilibrium and kinetic features of the globular-to-fibrous transformation of the muscle protein actin are found to be explained reasonably by assuming that this transformation is a helical aggregation. That is to say, F-actin can be regarded as a helical aggregate of G-actin. Finally, the possible functions of intermolecular superstructures, such as helical aggregates, are discussed. © 1962, Academic Press Inc. (London) Ltd.. All rights reserved.","author":[{"dropping-particle":"","family":"Oosawa","given":"Fumio","non-dropping-particle":"","parse-names":false,"suffix":""},{"dropping-particle":"","family":"Kasai","given":"Michiki","non-dropping-particle":"","parse-names":false,"suffix":""}],"container-title":"Journal of Molecular Biology","id":"ITEM-1","issue":"1","issued":{"date-parts":[["1962"]]},"page":"10-21","title":"A theory of linear and helical aggregations of macromolecules","type":"article-journal","volume":"4"},"uris":["http://www.mendeley.com/documents/?uuid=357c1412-362f-437c-9e00-71f8d01a6a79"]},{"id":"ITEM-2","itemData":{"DOI":"10.1016/S0006-3495(90)82425-5","ISBN":"0006-3495","ISSN":"00063495","PMID":"2207267","abstract":"Concentration changes in supersaturated solutions during the nucleation and growth of the orthorhombic form of hen egg-white lysozyme crystals have been observed for 121 d at 35 degrees C and pH 4.6, and with 3% NaCl. The effect of a variation in the initial protein concentration on the rate of approach to solubility in equilibrium is analyzed, by applying a model, originally developed for the understanding of protein self-assembly. It is shown that the observed kinetics can be explained fairly well by this model, whose basic assumptions are that (a) the nucleation is induced by aggregation of i0 molecules into particular geometry, and (b) the growth proceeds via attachment of a monomer. The i0 value for this process is four, which agrees with the number of molecules in a unit cell. Similarity and dissimilarity of the observed crystal growth to that of low molecular weight substances are discussed. © 1990, The Biophysical Society. All rights reserved.","author":[{"dropping-particle":"","family":"Ataka","given":"M.","non-dropping-particle":"","parse-names":false,"suffix":""},{"dropping-particle":"","family":"Asai","given":"M.","non-dropping-particle":"","parse-names":false,"suffix":""}],"container-title":"Biophysical Journal","id":"ITEM-2","issue":"3","issued":{"date-parts":[["1990"]]},"page":"807-811","publisher":"Elsevier","title":"Analysis of the nucleation and crystal growth kinetics of lysozyme by a theory of self-assembly","type":"article-journal","volume":"58"},"uris":["http://www.mendeley.com/documents/?uuid=605ecc74-064e-4532-9fbb-29fdd69586cd"]}],"mendeley":{"formattedCitation":"&lt;sup&gt;18,19&lt;/sup&gt;","plainTextFormattedCitation":"18,19","previouslyFormattedCitation":"(18,19)"},"properties":{"noteIndex":0},"schema":"https://github.com/citation-style-language/schema/raw/master/csl-citation.json"}</w:instrText>
      </w:r>
      <w:r w:rsidRPr="001E05C0">
        <w:rPr>
          <w:rFonts w:ascii="Arial" w:hAnsi="Arial" w:cs="Arial"/>
          <w:sz w:val="22"/>
          <w:szCs w:val="22"/>
        </w:rPr>
        <w:fldChar w:fldCharType="separate"/>
      </w:r>
      <w:r w:rsidR="001E05C0" w:rsidRPr="001E05C0">
        <w:rPr>
          <w:rFonts w:ascii="Arial" w:hAnsi="Arial" w:cs="Arial"/>
          <w:noProof/>
          <w:sz w:val="22"/>
          <w:szCs w:val="22"/>
          <w:vertAlign w:val="superscript"/>
        </w:rPr>
        <w:t>18,19</w:t>
      </w:r>
      <w:r w:rsidRPr="001E05C0">
        <w:rPr>
          <w:rFonts w:ascii="Arial" w:hAnsi="Arial" w:cs="Arial"/>
          <w:sz w:val="22"/>
          <w:szCs w:val="22"/>
        </w:rPr>
        <w:fldChar w:fldCharType="end"/>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50"/>
        <w:gridCol w:w="810"/>
      </w:tblGrid>
      <w:tr w:rsidR="00DE49A0" w:rsidRPr="001E05C0" w:rsidTr="007E69C9">
        <w:trPr>
          <w:trHeight w:val="584"/>
        </w:trPr>
        <w:tc>
          <w:tcPr>
            <w:tcW w:w="8550" w:type="dxa"/>
          </w:tcPr>
          <w:p w:rsidR="00DE49A0" w:rsidRPr="001E05C0" w:rsidRDefault="00DE49A0" w:rsidP="007E69C9">
            <w:pPr>
              <w:spacing w:line="480" w:lineRule="auto"/>
              <w:jc w:val="center"/>
              <w:rPr>
                <w:rFonts w:ascii="Arial" w:hAnsi="Arial" w:cs="Arial"/>
                <w:sz w:val="22"/>
                <w:lang w:val="en-GB"/>
              </w:rPr>
            </w:pPr>
            <m:oMathPara>
              <m:oMath>
                <m:r>
                  <m:rPr>
                    <m:sty m:val="p"/>
                  </m:rPr>
                  <w:rPr>
                    <w:rFonts w:ascii="Cambria Math" w:hAnsi="Cambria Math" w:cs="Arial"/>
                    <w:sz w:val="22"/>
                    <w:lang w:val="en-GB"/>
                  </w:rPr>
                  <m:t>ln</m:t>
                </m:r>
                <m:f>
                  <m:fPr>
                    <m:ctrlPr>
                      <w:rPr>
                        <w:rFonts w:ascii="Cambria Math" w:hAnsi="Cambria Math" w:cs="Arial"/>
                        <w:i/>
                        <w:sz w:val="22"/>
                        <w:lang w:val="en-GB"/>
                      </w:rPr>
                    </m:ctrlPr>
                  </m:fPr>
                  <m:num>
                    <m:r>
                      <w:rPr>
                        <w:rFonts w:ascii="Cambria Math" w:hAnsi="Cambria Math" w:cs="Arial"/>
                        <w:sz w:val="22"/>
                        <w:lang w:val="en-GB"/>
                      </w:rPr>
                      <m:t>1+</m:t>
                    </m:r>
                    <m:sSub>
                      <m:sSubPr>
                        <m:ctrlPr>
                          <w:rPr>
                            <w:rFonts w:ascii="Cambria Math" w:hAnsi="Cambria Math" w:cs="Arial"/>
                            <w:i/>
                            <w:sz w:val="22"/>
                            <w:lang w:val="en-GB"/>
                          </w:rPr>
                        </m:ctrlPr>
                      </m:sSubPr>
                      <m:e>
                        <m:r>
                          <w:rPr>
                            <w:rFonts w:ascii="Cambria Math" w:hAnsi="Cambria Math" w:cs="Arial"/>
                            <w:sz w:val="22"/>
                            <w:lang w:val="en-GB"/>
                          </w:rPr>
                          <m:t>C</m:t>
                        </m:r>
                      </m:e>
                      <m:sub>
                        <m:r>
                          <m:rPr>
                            <m:sty m:val="p"/>
                          </m:rPr>
                          <w:rPr>
                            <w:rFonts w:ascii="Cambria Math" w:hAnsi="Cambria Math" w:cs="Arial"/>
                            <w:sz w:val="22"/>
                            <w:lang w:val="en-GB"/>
                          </w:rPr>
                          <m:t>n</m:t>
                        </m:r>
                      </m:sub>
                    </m:sSub>
                    <m:rad>
                      <m:radPr>
                        <m:degHide m:val="1"/>
                        <m:ctrlPr>
                          <w:rPr>
                            <w:rFonts w:ascii="Cambria Math" w:hAnsi="Cambria Math" w:cs="Arial"/>
                            <w:i/>
                            <w:sz w:val="22"/>
                            <w:lang w:val="en-GB"/>
                          </w:rPr>
                        </m:ctrlPr>
                      </m:radPr>
                      <m:deg/>
                      <m:e>
                        <m:f>
                          <m:fPr>
                            <m:ctrlPr>
                              <w:rPr>
                                <w:rFonts w:ascii="Cambria Math" w:hAnsi="Cambria Math" w:cs="Arial"/>
                                <w:i/>
                                <w:sz w:val="22"/>
                                <w:lang w:val="en-GB"/>
                              </w:rPr>
                            </m:ctrlPr>
                          </m:fPr>
                          <m:num>
                            <m:r>
                              <w:rPr>
                                <w:rFonts w:ascii="Cambria Math" w:hAnsi="Cambria Math" w:cs="Arial"/>
                                <w:sz w:val="22"/>
                                <w:lang w:val="en-GB"/>
                              </w:rPr>
                              <m:t>1</m:t>
                            </m:r>
                          </m:num>
                          <m:den>
                            <m:r>
                              <w:rPr>
                                <w:rFonts w:ascii="Cambria Math" w:hAnsi="Cambria Math" w:cs="Arial"/>
                                <w:sz w:val="22"/>
                                <w:lang w:val="en-GB"/>
                              </w:rPr>
                              <m:t>2</m:t>
                            </m:r>
                          </m:den>
                        </m:f>
                        <m:f>
                          <m:fPr>
                            <m:ctrlPr>
                              <w:rPr>
                                <w:rFonts w:ascii="Cambria Math" w:hAnsi="Cambria Math" w:cs="Arial"/>
                                <w:i/>
                                <w:sz w:val="22"/>
                                <w:lang w:val="en-GB"/>
                              </w:rPr>
                            </m:ctrlPr>
                          </m:fPr>
                          <m:num>
                            <m:sSub>
                              <m:sSubPr>
                                <m:ctrlPr>
                                  <w:rPr>
                                    <w:rFonts w:ascii="Cambria Math" w:hAnsi="Cambria Math" w:cs="Arial"/>
                                    <w:i/>
                                    <w:sz w:val="22"/>
                                    <w:lang w:val="en-GB"/>
                                  </w:rPr>
                                </m:ctrlPr>
                              </m:sSubPr>
                              <m:e>
                                <m:r>
                                  <w:rPr>
                                    <w:rFonts w:ascii="Cambria Math" w:hAnsi="Cambria Math" w:cs="Arial"/>
                                    <w:sz w:val="22"/>
                                    <w:lang w:val="en-GB"/>
                                  </w:rPr>
                                  <m:t>k</m:t>
                                </m:r>
                              </m:e>
                              <m:sub>
                                <m:r>
                                  <m:rPr>
                                    <m:sty m:val="p"/>
                                  </m:rPr>
                                  <w:rPr>
                                    <w:rFonts w:ascii="Cambria Math" w:hAnsi="Cambria Math" w:cs="Arial"/>
                                    <w:sz w:val="22"/>
                                    <w:lang w:val="en-GB"/>
                                  </w:rPr>
                                  <m:t>2</m:t>
                                </m:r>
                              </m:sub>
                            </m:sSub>
                          </m:num>
                          <m:den>
                            <m:sSub>
                              <m:sSubPr>
                                <m:ctrlPr>
                                  <w:rPr>
                                    <w:rFonts w:ascii="Cambria Math" w:hAnsi="Cambria Math" w:cs="Arial"/>
                                    <w:i/>
                                    <w:sz w:val="22"/>
                                    <w:lang w:val="en-GB"/>
                                  </w:rPr>
                                </m:ctrlPr>
                              </m:sSubPr>
                              <m:e>
                                <m:r>
                                  <w:rPr>
                                    <w:rFonts w:ascii="Cambria Math" w:hAnsi="Cambria Math" w:cs="Arial"/>
                                    <w:sz w:val="22"/>
                                    <w:lang w:val="en-GB"/>
                                  </w:rPr>
                                  <m:t>k</m:t>
                                </m:r>
                              </m:e>
                              <m:sub>
                                <m:r>
                                  <m:rPr>
                                    <m:sty m:val="p"/>
                                  </m:rPr>
                                  <w:rPr>
                                    <w:rFonts w:ascii="Cambria Math" w:hAnsi="Cambria Math" w:cs="Arial"/>
                                    <w:sz w:val="22"/>
                                    <w:lang w:val="en-GB"/>
                                  </w:rPr>
                                  <m:t>1</m:t>
                                </m:r>
                              </m:sub>
                            </m:sSub>
                          </m:den>
                        </m:f>
                        <m:f>
                          <m:fPr>
                            <m:ctrlPr>
                              <w:rPr>
                                <w:rFonts w:ascii="Cambria Math" w:hAnsi="Cambria Math" w:cs="Arial"/>
                                <w:i/>
                                <w:sz w:val="22"/>
                                <w:lang w:val="en-GB"/>
                              </w:rPr>
                            </m:ctrlPr>
                          </m:fPr>
                          <m:num>
                            <m:sSub>
                              <m:sSubPr>
                                <m:ctrlPr>
                                  <w:rPr>
                                    <w:rFonts w:ascii="Cambria Math" w:hAnsi="Cambria Math" w:cs="Arial"/>
                                    <w:sz w:val="22"/>
                                    <w:lang w:val="en-GB"/>
                                  </w:rPr>
                                </m:ctrlPr>
                              </m:sSubPr>
                              <m:e>
                                <m:r>
                                  <m:rPr>
                                    <m:sty m:val="p"/>
                                  </m:rPr>
                                  <w:rPr>
                                    <w:rFonts w:ascii="Cambria Math" w:hAnsi="Cambria Math" w:cs="Arial"/>
                                    <w:sz w:val="22"/>
                                    <w:lang w:val="en-GB"/>
                                  </w:rPr>
                                  <m:t>i</m:t>
                                </m:r>
                              </m:e>
                              <m:sub>
                                <m:r>
                                  <m:rPr>
                                    <m:sty m:val="p"/>
                                  </m:rPr>
                                  <w:rPr>
                                    <w:rFonts w:ascii="Cambria Math" w:hAnsi="Cambria Math" w:cs="Arial"/>
                                    <w:sz w:val="22"/>
                                    <w:lang w:val="en-GB"/>
                                  </w:rPr>
                                  <m:t>0</m:t>
                                </m:r>
                              </m:sub>
                            </m:sSub>
                          </m:num>
                          <m:den>
                            <m:sSubSup>
                              <m:sSubSupPr>
                                <m:ctrlPr>
                                  <w:rPr>
                                    <w:rFonts w:ascii="Cambria Math" w:hAnsi="Cambria Math" w:cs="Arial"/>
                                    <w:i/>
                                    <w:sz w:val="22"/>
                                    <w:lang w:val="en-GB"/>
                                  </w:rPr>
                                </m:ctrlPr>
                              </m:sSubSupPr>
                              <m:e>
                                <m:r>
                                  <w:rPr>
                                    <w:rFonts w:ascii="Cambria Math" w:hAnsi="Cambria Math" w:cs="Arial"/>
                                    <w:sz w:val="22"/>
                                    <w:lang w:val="en-GB"/>
                                  </w:rPr>
                                  <m:t>C</m:t>
                                </m:r>
                              </m:e>
                              <m:sub>
                                <m:r>
                                  <w:rPr>
                                    <w:rFonts w:ascii="Cambria Math" w:hAnsi="Cambria Math" w:cs="Arial"/>
                                    <w:sz w:val="22"/>
                                    <w:lang w:val="en-GB"/>
                                  </w:rPr>
                                  <m:t>0</m:t>
                                </m:r>
                              </m:sub>
                              <m:sup>
                                <m:sSub>
                                  <m:sSubPr>
                                    <m:ctrlPr>
                                      <w:rPr>
                                        <w:rFonts w:ascii="Cambria Math" w:hAnsi="Cambria Math" w:cs="Arial"/>
                                        <w:sz w:val="22"/>
                                        <w:lang w:val="en-GB"/>
                                      </w:rPr>
                                    </m:ctrlPr>
                                  </m:sSubPr>
                                  <m:e>
                                    <m:r>
                                      <m:rPr>
                                        <m:sty m:val="p"/>
                                      </m:rPr>
                                      <w:rPr>
                                        <w:rFonts w:ascii="Cambria Math" w:hAnsi="Cambria Math" w:cs="Arial"/>
                                        <w:sz w:val="22"/>
                                        <w:lang w:val="en-GB"/>
                                      </w:rPr>
                                      <m:t>i</m:t>
                                    </m:r>
                                  </m:e>
                                  <m:sub>
                                    <m:r>
                                      <m:rPr>
                                        <m:sty m:val="p"/>
                                      </m:rPr>
                                      <w:rPr>
                                        <w:rFonts w:ascii="Cambria Math" w:hAnsi="Cambria Math" w:cs="Arial"/>
                                        <w:sz w:val="22"/>
                                        <w:lang w:val="en-GB"/>
                                      </w:rPr>
                                      <m:t>0</m:t>
                                    </m:r>
                                  </m:sub>
                                </m:sSub>
                              </m:sup>
                            </m:sSubSup>
                          </m:den>
                        </m:f>
                      </m:e>
                    </m:rad>
                  </m:num>
                  <m:den>
                    <m:r>
                      <w:rPr>
                        <w:rFonts w:ascii="Cambria Math" w:hAnsi="Cambria Math" w:cs="Arial"/>
                        <w:sz w:val="22"/>
                        <w:lang w:val="en-GB"/>
                      </w:rPr>
                      <m:t>1-</m:t>
                    </m:r>
                    <m:sSub>
                      <m:sSubPr>
                        <m:ctrlPr>
                          <w:rPr>
                            <w:rFonts w:ascii="Cambria Math" w:hAnsi="Cambria Math" w:cs="Arial"/>
                            <w:i/>
                            <w:sz w:val="22"/>
                            <w:lang w:val="en-GB"/>
                          </w:rPr>
                        </m:ctrlPr>
                      </m:sSubPr>
                      <m:e>
                        <m:r>
                          <w:rPr>
                            <w:rFonts w:ascii="Cambria Math" w:hAnsi="Cambria Math" w:cs="Arial"/>
                            <w:sz w:val="22"/>
                            <w:lang w:val="en-GB"/>
                          </w:rPr>
                          <m:t>C</m:t>
                        </m:r>
                      </m:e>
                      <m:sub>
                        <m:r>
                          <m:rPr>
                            <m:sty m:val="p"/>
                          </m:rPr>
                          <w:rPr>
                            <w:rFonts w:ascii="Cambria Math" w:hAnsi="Cambria Math" w:cs="Arial"/>
                            <w:sz w:val="22"/>
                            <w:lang w:val="en-GB"/>
                          </w:rPr>
                          <m:t>n</m:t>
                        </m:r>
                      </m:sub>
                    </m:sSub>
                    <m:rad>
                      <m:radPr>
                        <m:degHide m:val="1"/>
                        <m:ctrlPr>
                          <w:rPr>
                            <w:rFonts w:ascii="Cambria Math" w:hAnsi="Cambria Math" w:cs="Arial"/>
                            <w:i/>
                            <w:sz w:val="22"/>
                            <w:lang w:val="en-GB"/>
                          </w:rPr>
                        </m:ctrlPr>
                      </m:radPr>
                      <m:deg/>
                      <m:e>
                        <m:f>
                          <m:fPr>
                            <m:ctrlPr>
                              <w:rPr>
                                <w:rFonts w:ascii="Cambria Math" w:hAnsi="Cambria Math" w:cs="Arial"/>
                                <w:i/>
                                <w:sz w:val="22"/>
                                <w:lang w:val="en-GB"/>
                              </w:rPr>
                            </m:ctrlPr>
                          </m:fPr>
                          <m:num>
                            <m:r>
                              <w:rPr>
                                <w:rFonts w:ascii="Cambria Math" w:hAnsi="Cambria Math" w:cs="Arial"/>
                                <w:sz w:val="22"/>
                                <w:lang w:val="en-GB"/>
                              </w:rPr>
                              <m:t>1</m:t>
                            </m:r>
                          </m:num>
                          <m:den>
                            <m:r>
                              <w:rPr>
                                <w:rFonts w:ascii="Cambria Math" w:hAnsi="Cambria Math" w:cs="Arial"/>
                                <w:sz w:val="22"/>
                                <w:lang w:val="en-GB"/>
                              </w:rPr>
                              <m:t>2</m:t>
                            </m:r>
                          </m:den>
                        </m:f>
                        <m:f>
                          <m:fPr>
                            <m:ctrlPr>
                              <w:rPr>
                                <w:rFonts w:ascii="Cambria Math" w:hAnsi="Cambria Math" w:cs="Arial"/>
                                <w:i/>
                                <w:sz w:val="22"/>
                                <w:lang w:val="en-GB"/>
                              </w:rPr>
                            </m:ctrlPr>
                          </m:fPr>
                          <m:num>
                            <m:sSub>
                              <m:sSubPr>
                                <m:ctrlPr>
                                  <w:rPr>
                                    <w:rFonts w:ascii="Cambria Math" w:hAnsi="Cambria Math" w:cs="Arial"/>
                                    <w:i/>
                                    <w:sz w:val="22"/>
                                    <w:lang w:val="en-GB"/>
                                  </w:rPr>
                                </m:ctrlPr>
                              </m:sSubPr>
                              <m:e>
                                <m:r>
                                  <w:rPr>
                                    <w:rFonts w:ascii="Cambria Math" w:hAnsi="Cambria Math" w:cs="Arial"/>
                                    <w:sz w:val="22"/>
                                    <w:lang w:val="en-GB"/>
                                  </w:rPr>
                                  <m:t>k</m:t>
                                </m:r>
                              </m:e>
                              <m:sub>
                                <m:r>
                                  <m:rPr>
                                    <m:sty m:val="p"/>
                                  </m:rPr>
                                  <w:rPr>
                                    <w:rFonts w:ascii="Cambria Math" w:hAnsi="Cambria Math" w:cs="Arial"/>
                                    <w:sz w:val="22"/>
                                    <w:lang w:val="en-GB"/>
                                  </w:rPr>
                                  <m:t>2</m:t>
                                </m:r>
                              </m:sub>
                            </m:sSub>
                          </m:num>
                          <m:den>
                            <m:sSub>
                              <m:sSubPr>
                                <m:ctrlPr>
                                  <w:rPr>
                                    <w:rFonts w:ascii="Cambria Math" w:hAnsi="Cambria Math" w:cs="Arial"/>
                                    <w:i/>
                                    <w:sz w:val="22"/>
                                    <w:lang w:val="en-GB"/>
                                  </w:rPr>
                                </m:ctrlPr>
                              </m:sSubPr>
                              <m:e>
                                <m:r>
                                  <w:rPr>
                                    <w:rFonts w:ascii="Cambria Math" w:hAnsi="Cambria Math" w:cs="Arial"/>
                                    <w:sz w:val="22"/>
                                    <w:lang w:val="en-GB"/>
                                  </w:rPr>
                                  <m:t>k</m:t>
                                </m:r>
                              </m:e>
                              <m:sub>
                                <m:r>
                                  <m:rPr>
                                    <m:sty m:val="p"/>
                                  </m:rPr>
                                  <w:rPr>
                                    <w:rFonts w:ascii="Cambria Math" w:hAnsi="Cambria Math" w:cs="Arial"/>
                                    <w:sz w:val="22"/>
                                    <w:lang w:val="en-GB"/>
                                  </w:rPr>
                                  <m:t>1</m:t>
                                </m:r>
                              </m:sub>
                            </m:sSub>
                          </m:den>
                        </m:f>
                        <m:f>
                          <m:fPr>
                            <m:ctrlPr>
                              <w:rPr>
                                <w:rFonts w:ascii="Cambria Math" w:hAnsi="Cambria Math" w:cs="Arial"/>
                                <w:i/>
                                <w:sz w:val="22"/>
                                <w:lang w:val="en-GB"/>
                              </w:rPr>
                            </m:ctrlPr>
                          </m:fPr>
                          <m:num>
                            <m:sSub>
                              <m:sSubPr>
                                <m:ctrlPr>
                                  <w:rPr>
                                    <w:rFonts w:ascii="Cambria Math" w:hAnsi="Cambria Math" w:cs="Arial"/>
                                    <w:sz w:val="22"/>
                                    <w:lang w:val="en-GB"/>
                                  </w:rPr>
                                </m:ctrlPr>
                              </m:sSubPr>
                              <m:e>
                                <m:r>
                                  <m:rPr>
                                    <m:sty m:val="p"/>
                                  </m:rPr>
                                  <w:rPr>
                                    <w:rFonts w:ascii="Cambria Math" w:hAnsi="Cambria Math" w:cs="Arial"/>
                                    <w:sz w:val="22"/>
                                    <w:lang w:val="en-GB"/>
                                  </w:rPr>
                                  <m:t>i</m:t>
                                </m:r>
                              </m:e>
                              <m:sub>
                                <m:r>
                                  <m:rPr>
                                    <m:sty m:val="p"/>
                                  </m:rPr>
                                  <w:rPr>
                                    <w:rFonts w:ascii="Cambria Math" w:hAnsi="Cambria Math" w:cs="Arial"/>
                                    <w:sz w:val="22"/>
                                    <w:lang w:val="en-GB"/>
                                  </w:rPr>
                                  <m:t>0</m:t>
                                </m:r>
                              </m:sub>
                            </m:sSub>
                          </m:num>
                          <m:den>
                            <m:sSubSup>
                              <m:sSubSupPr>
                                <m:ctrlPr>
                                  <w:rPr>
                                    <w:rFonts w:ascii="Cambria Math" w:hAnsi="Cambria Math" w:cs="Arial"/>
                                    <w:i/>
                                    <w:sz w:val="22"/>
                                    <w:lang w:val="en-GB"/>
                                  </w:rPr>
                                </m:ctrlPr>
                              </m:sSubSupPr>
                              <m:e>
                                <m:r>
                                  <w:rPr>
                                    <w:rFonts w:ascii="Cambria Math" w:hAnsi="Cambria Math" w:cs="Arial"/>
                                    <w:sz w:val="22"/>
                                    <w:lang w:val="en-GB"/>
                                  </w:rPr>
                                  <m:t>C</m:t>
                                </m:r>
                              </m:e>
                              <m:sub>
                                <m:r>
                                  <w:rPr>
                                    <w:rFonts w:ascii="Cambria Math" w:hAnsi="Cambria Math" w:cs="Arial"/>
                                    <w:sz w:val="22"/>
                                    <w:lang w:val="en-GB"/>
                                  </w:rPr>
                                  <m:t>0</m:t>
                                </m:r>
                              </m:sub>
                              <m:sup>
                                <m:sSub>
                                  <m:sSubPr>
                                    <m:ctrlPr>
                                      <w:rPr>
                                        <w:rFonts w:ascii="Cambria Math" w:hAnsi="Cambria Math" w:cs="Arial"/>
                                        <w:sz w:val="22"/>
                                        <w:lang w:val="en-GB"/>
                                      </w:rPr>
                                    </m:ctrlPr>
                                  </m:sSubPr>
                                  <m:e>
                                    <m:r>
                                      <m:rPr>
                                        <m:sty m:val="p"/>
                                      </m:rPr>
                                      <w:rPr>
                                        <w:rFonts w:ascii="Cambria Math" w:hAnsi="Cambria Math" w:cs="Arial"/>
                                        <w:sz w:val="22"/>
                                        <w:lang w:val="en-GB"/>
                                      </w:rPr>
                                      <m:t>i</m:t>
                                    </m:r>
                                  </m:e>
                                  <m:sub>
                                    <m:r>
                                      <m:rPr>
                                        <m:sty m:val="p"/>
                                      </m:rPr>
                                      <w:rPr>
                                        <w:rFonts w:ascii="Cambria Math" w:hAnsi="Cambria Math" w:cs="Arial"/>
                                        <w:sz w:val="22"/>
                                        <w:lang w:val="en-GB"/>
                                      </w:rPr>
                                      <m:t>0</m:t>
                                    </m:r>
                                  </m:sub>
                                </m:sSub>
                              </m:sup>
                            </m:sSubSup>
                          </m:den>
                        </m:f>
                      </m:e>
                    </m:rad>
                  </m:den>
                </m:f>
                <m:r>
                  <w:rPr>
                    <w:rFonts w:ascii="Cambria Math" w:hAnsi="Cambria Math" w:cs="Arial"/>
                    <w:sz w:val="22"/>
                    <w:lang w:val="en-GB"/>
                  </w:rPr>
                  <m:t>=</m:t>
                </m:r>
                <m:rad>
                  <m:radPr>
                    <m:degHide m:val="1"/>
                    <m:ctrlPr>
                      <w:rPr>
                        <w:rFonts w:ascii="Cambria Math" w:hAnsi="Cambria Math" w:cs="Arial"/>
                        <w:i/>
                        <w:sz w:val="22"/>
                        <w:lang w:val="en-GB"/>
                      </w:rPr>
                    </m:ctrlPr>
                  </m:radPr>
                  <m:deg/>
                  <m:e>
                    <m:sSub>
                      <m:sSubPr>
                        <m:ctrlPr>
                          <w:rPr>
                            <w:rFonts w:ascii="Cambria Math" w:hAnsi="Cambria Math" w:cs="Arial"/>
                            <w:i/>
                            <w:sz w:val="22"/>
                            <w:lang w:val="en-GB"/>
                          </w:rPr>
                        </m:ctrlPr>
                      </m:sSubPr>
                      <m:e>
                        <m:r>
                          <w:rPr>
                            <w:rFonts w:ascii="Cambria Math" w:hAnsi="Cambria Math" w:cs="Arial"/>
                            <w:sz w:val="22"/>
                            <w:lang w:val="en-GB"/>
                          </w:rPr>
                          <m:t>k</m:t>
                        </m:r>
                      </m:e>
                      <m:sub>
                        <m:r>
                          <m:rPr>
                            <m:sty m:val="p"/>
                          </m:rPr>
                          <w:rPr>
                            <w:rFonts w:ascii="Cambria Math" w:hAnsi="Cambria Math" w:cs="Arial"/>
                            <w:sz w:val="22"/>
                            <w:lang w:val="en-GB"/>
                          </w:rPr>
                          <m:t>1</m:t>
                        </m:r>
                      </m:sub>
                    </m:sSub>
                    <m:sSub>
                      <m:sSubPr>
                        <m:ctrlPr>
                          <w:rPr>
                            <w:rFonts w:ascii="Cambria Math" w:hAnsi="Cambria Math" w:cs="Arial"/>
                            <w:i/>
                            <w:sz w:val="22"/>
                            <w:lang w:val="en-GB"/>
                          </w:rPr>
                        </m:ctrlPr>
                      </m:sSubPr>
                      <m:e>
                        <m:r>
                          <w:rPr>
                            <w:rFonts w:ascii="Cambria Math" w:hAnsi="Cambria Math" w:cs="Arial"/>
                            <w:sz w:val="22"/>
                            <w:lang w:val="en-GB"/>
                          </w:rPr>
                          <m:t>k</m:t>
                        </m:r>
                      </m:e>
                      <m:sub>
                        <m:r>
                          <m:rPr>
                            <m:sty m:val="p"/>
                          </m:rPr>
                          <w:rPr>
                            <w:rFonts w:ascii="Cambria Math" w:hAnsi="Cambria Math" w:cs="Arial"/>
                            <w:sz w:val="22"/>
                            <w:lang w:val="en-GB"/>
                          </w:rPr>
                          <m:t>2</m:t>
                        </m:r>
                      </m:sub>
                    </m:sSub>
                  </m:e>
                </m:rad>
                <m:r>
                  <w:rPr>
                    <w:rFonts w:ascii="Cambria Math" w:hAnsi="Cambria Math" w:cs="Arial"/>
                    <w:sz w:val="22"/>
                    <w:lang w:val="en-GB"/>
                  </w:rPr>
                  <m:t xml:space="preserve"> </m:t>
                </m:r>
                <m:rad>
                  <m:radPr>
                    <m:degHide m:val="1"/>
                    <m:ctrlPr>
                      <w:rPr>
                        <w:rFonts w:ascii="Cambria Math" w:hAnsi="Cambria Math" w:cs="Arial"/>
                        <w:i/>
                        <w:sz w:val="22"/>
                        <w:lang w:val="en-GB"/>
                      </w:rPr>
                    </m:ctrlPr>
                  </m:radPr>
                  <m:deg/>
                  <m:e>
                    <m:r>
                      <w:rPr>
                        <w:rFonts w:ascii="Cambria Math" w:hAnsi="Cambria Math" w:cs="Arial"/>
                        <w:sz w:val="22"/>
                        <w:lang w:val="en-GB"/>
                      </w:rPr>
                      <m:t>2</m:t>
                    </m:r>
                    <m:sSub>
                      <m:sSubPr>
                        <m:ctrlPr>
                          <w:rPr>
                            <w:rFonts w:ascii="Cambria Math" w:hAnsi="Cambria Math" w:cs="Arial"/>
                            <w:sz w:val="22"/>
                            <w:lang w:val="en-GB"/>
                          </w:rPr>
                        </m:ctrlPr>
                      </m:sSubPr>
                      <m:e>
                        <m:r>
                          <m:rPr>
                            <m:sty m:val="p"/>
                          </m:rPr>
                          <w:rPr>
                            <w:rFonts w:ascii="Cambria Math" w:hAnsi="Cambria Math" w:cs="Arial"/>
                            <w:sz w:val="22"/>
                            <w:lang w:val="en-GB"/>
                          </w:rPr>
                          <m:t>i</m:t>
                        </m:r>
                      </m:e>
                      <m:sub>
                        <m:r>
                          <m:rPr>
                            <m:sty m:val="p"/>
                          </m:rPr>
                          <w:rPr>
                            <w:rFonts w:ascii="Cambria Math" w:hAnsi="Cambria Math" w:cs="Arial"/>
                            <w:sz w:val="22"/>
                            <w:lang w:val="en-GB"/>
                          </w:rPr>
                          <m:t>0</m:t>
                        </m:r>
                      </m:sub>
                    </m:sSub>
                    <m:sSubSup>
                      <m:sSubSupPr>
                        <m:ctrlPr>
                          <w:rPr>
                            <w:rFonts w:ascii="Cambria Math" w:hAnsi="Cambria Math" w:cs="Arial"/>
                            <w:i/>
                            <w:sz w:val="22"/>
                            <w:lang w:val="en-GB"/>
                          </w:rPr>
                        </m:ctrlPr>
                      </m:sSubSupPr>
                      <m:e>
                        <m:r>
                          <w:rPr>
                            <w:rFonts w:ascii="Cambria Math" w:hAnsi="Cambria Math" w:cs="Arial"/>
                            <w:sz w:val="22"/>
                            <w:lang w:val="en-GB"/>
                          </w:rPr>
                          <m:t>C</m:t>
                        </m:r>
                      </m:e>
                      <m:sub>
                        <m:r>
                          <w:rPr>
                            <w:rFonts w:ascii="Cambria Math" w:hAnsi="Cambria Math" w:cs="Arial"/>
                            <w:sz w:val="22"/>
                            <w:lang w:val="en-GB"/>
                          </w:rPr>
                          <m:t>0</m:t>
                        </m:r>
                      </m:sub>
                      <m:sup>
                        <m:sSub>
                          <m:sSubPr>
                            <m:ctrlPr>
                              <w:rPr>
                                <w:rFonts w:ascii="Cambria Math" w:hAnsi="Cambria Math" w:cs="Arial"/>
                                <w:sz w:val="22"/>
                                <w:lang w:val="en-GB"/>
                              </w:rPr>
                            </m:ctrlPr>
                          </m:sSubPr>
                          <m:e>
                            <m:r>
                              <m:rPr>
                                <m:sty m:val="p"/>
                              </m:rPr>
                              <w:rPr>
                                <w:rFonts w:ascii="Cambria Math" w:hAnsi="Cambria Math" w:cs="Arial"/>
                                <w:sz w:val="22"/>
                                <w:lang w:val="en-GB"/>
                              </w:rPr>
                              <m:t>i</m:t>
                            </m:r>
                          </m:e>
                          <m:sub>
                            <m:r>
                              <m:rPr>
                                <m:sty m:val="p"/>
                              </m:rPr>
                              <w:rPr>
                                <w:rFonts w:ascii="Cambria Math" w:hAnsi="Cambria Math" w:cs="Arial"/>
                                <w:sz w:val="22"/>
                                <w:lang w:val="en-GB"/>
                              </w:rPr>
                              <m:t>0</m:t>
                            </m:r>
                          </m:sub>
                        </m:sSub>
                      </m:sup>
                    </m:sSubSup>
                  </m:e>
                </m:rad>
                <m:r>
                  <w:rPr>
                    <w:rFonts w:ascii="Cambria Math" w:hAnsi="Cambria Math" w:cs="Arial"/>
                    <w:sz w:val="22"/>
                    <w:lang w:val="en-GB"/>
                  </w:rPr>
                  <m:t xml:space="preserve"> t.</m:t>
                </m:r>
              </m:oMath>
            </m:oMathPara>
          </w:p>
        </w:tc>
        <w:tc>
          <w:tcPr>
            <w:tcW w:w="810" w:type="dxa"/>
          </w:tcPr>
          <w:p w:rsidR="00DE49A0" w:rsidRPr="001E05C0" w:rsidRDefault="00DE49A0" w:rsidP="007E69C9">
            <w:pPr>
              <w:keepNext/>
              <w:spacing w:line="480" w:lineRule="auto"/>
              <w:jc w:val="right"/>
              <w:rPr>
                <w:rFonts w:ascii="Arial" w:hAnsi="Arial" w:cs="Arial"/>
                <w:color w:val="000000" w:themeColor="text1"/>
                <w:sz w:val="22"/>
                <w:lang w:val="en-GB"/>
              </w:rPr>
            </w:pPr>
          </w:p>
          <w:p w:rsidR="00DE49A0" w:rsidRPr="001E05C0" w:rsidRDefault="00DE49A0" w:rsidP="007E69C9">
            <w:pPr>
              <w:keepNext/>
              <w:spacing w:line="480" w:lineRule="auto"/>
              <w:jc w:val="right"/>
              <w:rPr>
                <w:rFonts w:ascii="Arial" w:hAnsi="Arial" w:cs="Arial"/>
                <w:sz w:val="22"/>
                <w:lang w:val="en-GB"/>
              </w:rPr>
            </w:pPr>
            <w:r w:rsidRPr="001E05C0">
              <w:rPr>
                <w:rFonts w:ascii="Arial" w:hAnsi="Arial" w:cs="Arial"/>
                <w:color w:val="000000" w:themeColor="text1"/>
                <w:sz w:val="22"/>
                <w:lang w:val="en-GB"/>
              </w:rPr>
              <w:t>(S5)</w:t>
            </w:r>
          </w:p>
        </w:tc>
      </w:tr>
    </w:tbl>
    <w:p w:rsidR="009B0E91" w:rsidRPr="001E05C0" w:rsidRDefault="009B0E91" w:rsidP="009B0E91">
      <w:pPr>
        <w:spacing w:line="480" w:lineRule="auto"/>
        <w:ind w:firstLine="720"/>
        <w:rPr>
          <w:rFonts w:ascii="Arial" w:hAnsi="Arial" w:cs="Arial"/>
          <w:sz w:val="22"/>
          <w:szCs w:val="22"/>
        </w:rPr>
      </w:pPr>
      <w:r w:rsidRPr="001E05C0">
        <w:rPr>
          <w:rFonts w:ascii="Arial" w:hAnsi="Arial" w:cs="Arial"/>
          <w:sz w:val="22"/>
          <w:szCs w:val="22"/>
        </w:rPr>
        <w:t xml:space="preserve">Simplifying Equation (S5) by using the equality expressed in Equation (S3.1), a dependence of nuclei concentration along time can be obtained using Equation (S6.1) </w:t>
      </w:r>
      <w:r w:rsidRPr="001E05C0">
        <w:rPr>
          <w:rFonts w:ascii="Arial" w:hAnsi="Arial" w:cs="Arial"/>
          <w:sz w:val="22"/>
          <w:szCs w:val="22"/>
        </w:rPr>
        <w:fldChar w:fldCharType="begin" w:fldLock="1"/>
      </w:r>
      <w:r w:rsidR="001E05C0" w:rsidRPr="001E05C0">
        <w:rPr>
          <w:rFonts w:ascii="Arial" w:hAnsi="Arial" w:cs="Arial"/>
          <w:sz w:val="22"/>
          <w:szCs w:val="22"/>
        </w:rPr>
        <w:instrText>ADDIN CSL_CITATION {"citationItems":[{"id":"ITEM-1","itemData":{"DOI":"10.1016/S0022-2836(62)80112-0","ISBN":"0022-2836 (Print)\\n0022-2836 (Linking)","ISSN":"00222836","PMID":"14482095","abstract":"A theory of the helical aggregation of macromolecules is presented in comparison with simple linear aggregation. The thermodynamic analysis of the equilibrium distribution of monomers and linear and helical aggregates shows that the transition from dispersed monomers to helical aggregates takes place as a condensation phenomenon. When the concentration of macromolecules is increased, the helical aggregates begin to appear at a critical concentration determined by the solvent conditions. Above this critical concentration very long helical aggregates coexist in equilibrium with a constant concentration of dispersed monomers (and a small amount of simple linear aggregates). Theoretical analysis of the process of the helical aggregation is also made, and the relation between the aggregation rate and the monomer concentration is investigated. The theoretical results are compared with experimental data obtained for various kinds of proteins. Particularly, the equilibrium and kinetic features of the globular-to-fibrous transformation of the muscle protein actin are found to be explained reasonably by assuming that this transformation is a helical aggregation. That is to say, F-actin can be regarded as a helical aggregate of G-actin. Finally, the possible functions of intermolecular superstructures, such as helical aggregates, are discussed. © 1962, Academic Press Inc. (London) Ltd.. All rights reserved.","author":[{"dropping-particle":"","family":"Oosawa","given":"Fumio","non-dropping-particle":"","parse-names":false,"suffix":""},{"dropping-particle":"","family":"Kasai","given":"Michiki","non-dropping-particle":"","parse-names":false,"suffix":""}],"container-title":"Journal of Molecular Biology","id":"ITEM-1","issue":"1","issued":{"date-parts":[["1962"]]},"page":"10-21","title":"A theory of linear and helical aggregations of macromolecules","type":"article-journal","volume":"4"},"uris":["http://www.mendeley.com/documents/?uuid=357c1412-362f-437c-9e00-71f8d01a6a79"]},{"id":"ITEM-2","itemData":{"DOI":"10.1016/S0006-3495(90)82425-5","ISBN":"0006-3495","ISSN":"00063495","PMID":"2207267","abstract":"Concentration changes in supersaturated solutions during the nucleation and growth of the orthorhombic form of hen egg-white lysozyme crystals have been observed for 121 d at 35 degrees C and pH 4.6, and with 3% NaCl. The effect of a variation in the initial protein concentration on the rate of approach to solubility in equilibrium is analyzed, by applying a model, originally developed for the understanding of protein self-assembly. It is shown that the observed kinetics can be explained fairly well by this model, whose basic assumptions are that (a) the nucleation is induced by aggregation of i0 molecules into particular geometry, and (b) the growth proceeds via attachment of a monomer. The i0 value for this process is four, which agrees with the number of molecules in a unit cell. Similarity and dissimilarity of the observed crystal growth to that of low molecular weight substances are discussed. © 1990, The Biophysical Society. All rights reserved.","author":[{"dropping-particle":"","family":"Ataka","given":"M.","non-dropping-particle":"","parse-names":false,"suffix":""},{"dropping-particle":"","family":"Asai","given":"M.","non-dropping-particle":"","parse-names":false,"suffix":""}],"container-title":"Biophysical Journal","id":"ITEM-2","issue":"3","issued":{"date-parts":[["1990"]]},"page":"807-811","publisher":"Elsevier","title":"Analysis of the nucleation and crystal growth kinetics of lysozyme by a theory of self-assembly","type":"article-journal","volume":"58"},"uris":["http://www.mendeley.com/documents/?uuid=605ecc74-064e-4532-9fbb-29fdd69586cd"]}],"mendeley":{"formattedCitation":"&lt;sup&gt;18,19&lt;/sup&gt;","plainTextFormattedCitation":"18,19","previouslyFormattedCitation":"(18,19)"},"properties":{"noteIndex":0},"schema":"https://github.com/citation-style-language/schema/raw/master/csl-citation.json"}</w:instrText>
      </w:r>
      <w:r w:rsidRPr="001E05C0">
        <w:rPr>
          <w:rFonts w:ascii="Arial" w:hAnsi="Arial" w:cs="Arial"/>
          <w:sz w:val="22"/>
          <w:szCs w:val="22"/>
        </w:rPr>
        <w:fldChar w:fldCharType="separate"/>
      </w:r>
      <w:r w:rsidR="001E05C0" w:rsidRPr="001E05C0">
        <w:rPr>
          <w:rFonts w:ascii="Arial" w:hAnsi="Arial" w:cs="Arial"/>
          <w:noProof/>
          <w:sz w:val="22"/>
          <w:szCs w:val="22"/>
          <w:vertAlign w:val="superscript"/>
        </w:rPr>
        <w:t>18,19</w:t>
      </w:r>
      <w:r w:rsidRPr="001E05C0">
        <w:rPr>
          <w:rFonts w:ascii="Arial" w:hAnsi="Arial" w:cs="Arial"/>
          <w:sz w:val="22"/>
          <w:szCs w:val="22"/>
        </w:rPr>
        <w:fldChar w:fldCharType="end"/>
      </w:r>
      <w:r w:rsidRPr="001E05C0">
        <w:rPr>
          <w:rFonts w:ascii="Arial" w:hAnsi="Arial" w:cs="Arial"/>
          <w:sz w:val="22"/>
          <w:szCs w:val="22"/>
        </w:rPr>
        <w:t xml:space="preserve">. Following a similar approach, the monomeric concentration along time can also be calculated as the concentration along time expressed by Equation (S6.2) </w:t>
      </w:r>
      <w:r w:rsidRPr="001E05C0">
        <w:rPr>
          <w:rFonts w:ascii="Arial" w:hAnsi="Arial" w:cs="Arial"/>
          <w:sz w:val="22"/>
          <w:szCs w:val="22"/>
        </w:rPr>
        <w:fldChar w:fldCharType="begin" w:fldLock="1"/>
      </w:r>
      <w:r w:rsidR="001E05C0" w:rsidRPr="001E05C0">
        <w:rPr>
          <w:rFonts w:ascii="Arial" w:hAnsi="Arial" w:cs="Arial"/>
          <w:sz w:val="22"/>
          <w:szCs w:val="22"/>
        </w:rPr>
        <w:instrText>ADDIN CSL_CITATION {"citationItems":[{"id":"ITEM-1","itemData":{"DOI":"10.1016/0960-8974(95)00013-W","ISSN":"09608974","abstract":"The concentration changes in a protein solution that are caused by the nucleation and crystal growth have been measured under various well-defined conditions. The results have been compared with thoretical predictions by a set of simple differential equations representing nucleation and crystal growth. Reasonable agreement was found. It was possible. through the comparison. to deduce the number of molecules that constitute the critical nucleus, and the product of the kinetic coefficients of nucleation and growth. The results have been discussed in connection with the characteristics of the crystal growth of proteins. © 1995 Elsevier Science Ltd.","author":[{"dropping-particle":"","family":"Ataka","given":"M.","non-dropping-particle":"","parse-names":false,"suffix":""}],"container-title":"Progress in Crystal Growth &amp; Characterization of Materials","id":"ITEM-1","issue":"2-3","issued":{"date-parts":[["1995"]]},"page":"109-128","title":"Nucleation and growth kinetics of hen egg-white lysozyme crystals","type":"article-journal","volume":"30"},"uris":["http://www.mendeley.com/documents/?uuid=39930524-3c5d-400a-a87d-06527f4ef692"]}],"mendeley":{"formattedCitation":"&lt;sup&gt;20&lt;/sup&gt;","plainTextFormattedCitation":"20","previouslyFormattedCitation":"(20)"},"properties":{"noteIndex":0},"schema":"https://github.com/citation-style-language/schema/raw/master/csl-citation.json"}</w:instrText>
      </w:r>
      <w:r w:rsidRPr="001E05C0">
        <w:rPr>
          <w:rFonts w:ascii="Arial" w:hAnsi="Arial" w:cs="Arial"/>
          <w:sz w:val="22"/>
          <w:szCs w:val="22"/>
        </w:rPr>
        <w:fldChar w:fldCharType="separate"/>
      </w:r>
      <w:r w:rsidR="001E05C0" w:rsidRPr="001E05C0">
        <w:rPr>
          <w:rFonts w:ascii="Arial" w:hAnsi="Arial" w:cs="Arial"/>
          <w:noProof/>
          <w:sz w:val="22"/>
          <w:szCs w:val="22"/>
          <w:vertAlign w:val="superscript"/>
        </w:rPr>
        <w:t>20</w:t>
      </w:r>
      <w:r w:rsidRPr="001E05C0">
        <w:rPr>
          <w:rFonts w:ascii="Arial" w:hAnsi="Arial" w:cs="Arial"/>
          <w:sz w:val="22"/>
          <w:szCs w:val="22"/>
        </w:rPr>
        <w:fldChar w:fldCharType="end"/>
      </w:r>
      <w:r w:rsidRPr="001E05C0">
        <w:rPr>
          <w:rFonts w:ascii="Arial" w:hAnsi="Arial" w:cs="Arial"/>
          <w:sz w:val="22"/>
          <w:szCs w:val="2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44"/>
        <w:gridCol w:w="816"/>
      </w:tblGrid>
      <w:tr w:rsidR="009B0E91" w:rsidRPr="001E05C0" w:rsidTr="007E69C9">
        <w:trPr>
          <w:trHeight w:val="584"/>
        </w:trPr>
        <w:tc>
          <w:tcPr>
            <w:tcW w:w="8550" w:type="dxa"/>
          </w:tcPr>
          <w:p w:rsidR="009B0E91" w:rsidRPr="001E05C0" w:rsidRDefault="00B80EC4" w:rsidP="007E69C9">
            <w:pPr>
              <w:spacing w:line="480" w:lineRule="auto"/>
              <w:jc w:val="center"/>
              <w:rPr>
                <w:rFonts w:ascii="Arial" w:hAnsi="Arial" w:cs="Arial"/>
                <w:sz w:val="22"/>
                <w:lang w:val="en-GB"/>
              </w:rPr>
            </w:pPr>
            <m:oMathPara>
              <m:oMath>
                <m:sSub>
                  <m:sSubPr>
                    <m:ctrlPr>
                      <w:rPr>
                        <w:rFonts w:ascii="Cambria Math" w:hAnsi="Cambria Math" w:cs="Arial"/>
                        <w:i/>
                        <w:sz w:val="22"/>
                        <w:lang w:val="en-GB"/>
                      </w:rPr>
                    </m:ctrlPr>
                  </m:sSubPr>
                  <m:e>
                    <m:r>
                      <w:rPr>
                        <w:rFonts w:ascii="Cambria Math" w:hAnsi="Cambria Math" w:cs="Arial"/>
                        <w:sz w:val="22"/>
                        <w:lang w:val="en-GB"/>
                      </w:rPr>
                      <m:t>C</m:t>
                    </m:r>
                  </m:e>
                  <m:sub>
                    <m:r>
                      <m:rPr>
                        <m:sty m:val="p"/>
                      </m:rPr>
                      <w:rPr>
                        <w:rFonts w:ascii="Cambria Math" w:hAnsi="Cambria Math" w:cs="Arial"/>
                        <w:sz w:val="22"/>
                        <w:lang w:val="en-GB"/>
                      </w:rPr>
                      <m:t>n</m:t>
                    </m:r>
                  </m:sub>
                </m:sSub>
                <m:d>
                  <m:dPr>
                    <m:ctrlPr>
                      <w:rPr>
                        <w:rFonts w:ascii="Cambria Math" w:hAnsi="Cambria Math" w:cs="Arial"/>
                        <w:i/>
                        <w:sz w:val="22"/>
                      </w:rPr>
                    </m:ctrlPr>
                  </m:dPr>
                  <m:e>
                    <m:r>
                      <w:rPr>
                        <w:rFonts w:ascii="Cambria Math" w:hAnsi="Cambria Math" w:cs="Arial"/>
                        <w:sz w:val="22"/>
                        <w:lang w:val="en-GB"/>
                      </w:rPr>
                      <m:t>t</m:t>
                    </m:r>
                  </m:e>
                </m:d>
                <m:r>
                  <w:rPr>
                    <w:rFonts w:ascii="Cambria Math" w:hAnsi="Cambria Math" w:cs="Arial"/>
                    <w:sz w:val="22"/>
                    <w:lang w:val="en-GB"/>
                  </w:rPr>
                  <m:t>=</m:t>
                </m:r>
                <m:rad>
                  <m:radPr>
                    <m:degHide m:val="1"/>
                    <m:ctrlPr>
                      <w:rPr>
                        <w:rFonts w:ascii="Cambria Math" w:hAnsi="Cambria Math" w:cs="Arial"/>
                        <w:i/>
                        <w:sz w:val="22"/>
                        <w:lang w:val="en-GB"/>
                      </w:rPr>
                    </m:ctrlPr>
                  </m:radPr>
                  <m:deg/>
                  <m:e>
                    <m:r>
                      <w:rPr>
                        <w:rFonts w:ascii="Cambria Math" w:hAnsi="Cambria Math" w:cs="Arial"/>
                        <w:sz w:val="22"/>
                        <w:lang w:val="en-GB"/>
                      </w:rPr>
                      <m:t>2</m:t>
                    </m:r>
                    <m:f>
                      <m:fPr>
                        <m:ctrlPr>
                          <w:rPr>
                            <w:rFonts w:ascii="Cambria Math" w:hAnsi="Cambria Math" w:cs="Arial"/>
                            <w:i/>
                            <w:sz w:val="22"/>
                            <w:lang w:val="en-GB"/>
                          </w:rPr>
                        </m:ctrlPr>
                      </m:fPr>
                      <m:num>
                        <m:sSub>
                          <m:sSubPr>
                            <m:ctrlPr>
                              <w:rPr>
                                <w:rFonts w:ascii="Cambria Math" w:hAnsi="Cambria Math" w:cs="Arial"/>
                                <w:i/>
                                <w:sz w:val="22"/>
                                <w:lang w:val="en-GB"/>
                              </w:rPr>
                            </m:ctrlPr>
                          </m:sSubPr>
                          <m:e>
                            <m:r>
                              <w:rPr>
                                <w:rFonts w:ascii="Cambria Math" w:hAnsi="Cambria Math" w:cs="Arial"/>
                                <w:sz w:val="22"/>
                                <w:lang w:val="en-GB"/>
                              </w:rPr>
                              <m:t>k</m:t>
                            </m:r>
                          </m:e>
                          <m:sub>
                            <m:r>
                              <m:rPr>
                                <m:sty m:val="p"/>
                              </m:rPr>
                              <w:rPr>
                                <w:rFonts w:ascii="Cambria Math" w:hAnsi="Cambria Math" w:cs="Arial"/>
                                <w:sz w:val="22"/>
                                <w:lang w:val="en-GB"/>
                              </w:rPr>
                              <m:t>1</m:t>
                            </m:r>
                          </m:sub>
                        </m:sSub>
                      </m:num>
                      <m:den>
                        <m:sSub>
                          <m:sSubPr>
                            <m:ctrlPr>
                              <w:rPr>
                                <w:rFonts w:ascii="Cambria Math" w:hAnsi="Cambria Math" w:cs="Arial"/>
                                <w:i/>
                                <w:sz w:val="22"/>
                                <w:lang w:val="en-GB"/>
                              </w:rPr>
                            </m:ctrlPr>
                          </m:sSubPr>
                          <m:e>
                            <m:r>
                              <w:rPr>
                                <w:rFonts w:ascii="Cambria Math" w:hAnsi="Cambria Math" w:cs="Arial"/>
                                <w:sz w:val="22"/>
                                <w:lang w:val="en-GB"/>
                              </w:rPr>
                              <m:t>k</m:t>
                            </m:r>
                          </m:e>
                          <m:sub>
                            <m:r>
                              <m:rPr>
                                <m:sty m:val="p"/>
                              </m:rPr>
                              <w:rPr>
                                <w:rFonts w:ascii="Cambria Math" w:hAnsi="Cambria Math" w:cs="Arial"/>
                                <w:sz w:val="22"/>
                                <w:lang w:val="en-GB"/>
                              </w:rPr>
                              <m:t>2</m:t>
                            </m:r>
                          </m:sub>
                        </m:sSub>
                      </m:den>
                    </m:f>
                    <m:f>
                      <m:fPr>
                        <m:ctrlPr>
                          <w:rPr>
                            <w:rFonts w:ascii="Cambria Math" w:hAnsi="Cambria Math" w:cs="Arial"/>
                            <w:i/>
                            <w:sz w:val="22"/>
                            <w:lang w:val="en-GB"/>
                          </w:rPr>
                        </m:ctrlPr>
                      </m:fPr>
                      <m:num>
                        <m:r>
                          <w:rPr>
                            <w:rFonts w:ascii="Cambria Math" w:hAnsi="Cambria Math" w:cs="Arial"/>
                            <w:sz w:val="22"/>
                            <w:lang w:val="en-GB"/>
                          </w:rPr>
                          <m:t>1</m:t>
                        </m:r>
                      </m:num>
                      <m:den>
                        <m:sSub>
                          <m:sSubPr>
                            <m:ctrlPr>
                              <w:rPr>
                                <w:rFonts w:ascii="Cambria Math" w:hAnsi="Cambria Math" w:cs="Arial"/>
                                <w:sz w:val="22"/>
                                <w:lang w:val="en-GB"/>
                              </w:rPr>
                            </m:ctrlPr>
                          </m:sSubPr>
                          <m:e>
                            <m:r>
                              <m:rPr>
                                <m:sty m:val="p"/>
                              </m:rPr>
                              <w:rPr>
                                <w:rFonts w:ascii="Cambria Math" w:hAnsi="Cambria Math" w:cs="Arial"/>
                                <w:sz w:val="22"/>
                                <w:lang w:val="en-GB"/>
                              </w:rPr>
                              <m:t>i</m:t>
                            </m:r>
                          </m:e>
                          <m:sub>
                            <m:r>
                              <m:rPr>
                                <m:sty m:val="p"/>
                              </m:rPr>
                              <w:rPr>
                                <w:rFonts w:ascii="Cambria Math" w:hAnsi="Cambria Math" w:cs="Arial"/>
                                <w:sz w:val="22"/>
                                <w:lang w:val="en-GB"/>
                              </w:rPr>
                              <m:t>0</m:t>
                            </m:r>
                          </m:sub>
                        </m:sSub>
                      </m:den>
                    </m:f>
                    <m:d>
                      <m:dPr>
                        <m:ctrlPr>
                          <w:rPr>
                            <w:rFonts w:ascii="Cambria Math" w:hAnsi="Cambria Math" w:cs="Arial"/>
                            <w:i/>
                            <w:sz w:val="22"/>
                            <w:lang w:val="en-GB"/>
                          </w:rPr>
                        </m:ctrlPr>
                      </m:dPr>
                      <m:e>
                        <m:sSubSup>
                          <m:sSubSupPr>
                            <m:ctrlPr>
                              <w:rPr>
                                <w:rFonts w:ascii="Cambria Math" w:hAnsi="Cambria Math" w:cs="Arial"/>
                                <w:i/>
                                <w:sz w:val="22"/>
                                <w:lang w:val="en-GB"/>
                              </w:rPr>
                            </m:ctrlPr>
                          </m:sSubSupPr>
                          <m:e>
                            <m:r>
                              <w:rPr>
                                <w:rFonts w:ascii="Cambria Math" w:hAnsi="Cambria Math" w:cs="Arial"/>
                                <w:sz w:val="22"/>
                                <w:lang w:val="en-GB"/>
                              </w:rPr>
                              <m:t>C</m:t>
                            </m:r>
                          </m:e>
                          <m:sub>
                            <m:r>
                              <w:rPr>
                                <w:rFonts w:ascii="Cambria Math" w:hAnsi="Cambria Math" w:cs="Arial"/>
                                <w:sz w:val="22"/>
                                <w:lang w:val="en-GB"/>
                              </w:rPr>
                              <m:t>0</m:t>
                            </m:r>
                          </m:sub>
                          <m:sup>
                            <m:sSub>
                              <m:sSubPr>
                                <m:ctrlPr>
                                  <w:rPr>
                                    <w:rFonts w:ascii="Cambria Math" w:hAnsi="Cambria Math" w:cs="Arial"/>
                                    <w:sz w:val="22"/>
                                    <w:lang w:val="en-GB"/>
                                  </w:rPr>
                                </m:ctrlPr>
                              </m:sSubPr>
                              <m:e>
                                <m:r>
                                  <m:rPr>
                                    <m:sty m:val="p"/>
                                  </m:rPr>
                                  <w:rPr>
                                    <w:rFonts w:ascii="Cambria Math" w:hAnsi="Cambria Math" w:cs="Arial"/>
                                    <w:sz w:val="22"/>
                                    <w:lang w:val="en-GB"/>
                                  </w:rPr>
                                  <m:t>i</m:t>
                                </m:r>
                              </m:e>
                              <m:sub>
                                <m:r>
                                  <m:rPr>
                                    <m:sty m:val="p"/>
                                  </m:rPr>
                                  <w:rPr>
                                    <w:rFonts w:ascii="Cambria Math" w:hAnsi="Cambria Math" w:cs="Arial"/>
                                    <w:sz w:val="22"/>
                                    <w:lang w:val="en-GB"/>
                                  </w:rPr>
                                  <m:t>0</m:t>
                                </m:r>
                              </m:sub>
                            </m:sSub>
                          </m:sup>
                        </m:sSubSup>
                        <m:r>
                          <w:rPr>
                            <w:rFonts w:ascii="Cambria Math" w:hAnsi="Cambria Math" w:cs="Arial"/>
                            <w:sz w:val="22"/>
                            <w:lang w:val="en-GB"/>
                          </w:rPr>
                          <m:t>-</m:t>
                        </m:r>
                        <m:sSubSup>
                          <m:sSubSupPr>
                            <m:ctrlPr>
                              <w:rPr>
                                <w:rFonts w:ascii="Cambria Math" w:hAnsi="Cambria Math" w:cs="Arial"/>
                                <w:i/>
                                <w:sz w:val="22"/>
                                <w:lang w:val="en-GB"/>
                              </w:rPr>
                            </m:ctrlPr>
                          </m:sSubSupPr>
                          <m:e>
                            <m:r>
                              <w:rPr>
                                <w:rFonts w:ascii="Cambria Math" w:hAnsi="Cambria Math" w:cs="Arial"/>
                                <w:sz w:val="22"/>
                                <w:lang w:val="en-GB"/>
                              </w:rPr>
                              <m:t>C</m:t>
                            </m:r>
                          </m:e>
                          <m:sub>
                            <m:r>
                              <m:rPr>
                                <m:sty m:val="p"/>
                              </m:rPr>
                              <w:rPr>
                                <w:rFonts w:ascii="Cambria Math" w:hAnsi="Cambria Math" w:cs="Arial"/>
                                <w:sz w:val="22"/>
                                <w:lang w:val="en-GB"/>
                              </w:rPr>
                              <m:t>m</m:t>
                            </m:r>
                          </m:sub>
                          <m:sup>
                            <m:sSub>
                              <m:sSubPr>
                                <m:ctrlPr>
                                  <w:rPr>
                                    <w:rFonts w:ascii="Cambria Math" w:hAnsi="Cambria Math" w:cs="Arial"/>
                                    <w:sz w:val="22"/>
                                    <w:lang w:val="en-GB"/>
                                  </w:rPr>
                                </m:ctrlPr>
                              </m:sSubPr>
                              <m:e>
                                <m:r>
                                  <m:rPr>
                                    <m:sty m:val="p"/>
                                  </m:rPr>
                                  <w:rPr>
                                    <w:rFonts w:ascii="Cambria Math" w:hAnsi="Cambria Math" w:cs="Arial"/>
                                    <w:sz w:val="22"/>
                                    <w:lang w:val="en-GB"/>
                                  </w:rPr>
                                  <m:t>i</m:t>
                                </m:r>
                              </m:e>
                              <m:sub>
                                <m:r>
                                  <m:rPr>
                                    <m:sty m:val="p"/>
                                  </m:rPr>
                                  <w:rPr>
                                    <w:rFonts w:ascii="Cambria Math" w:hAnsi="Cambria Math" w:cs="Arial"/>
                                    <w:sz w:val="22"/>
                                    <w:lang w:val="en-GB"/>
                                  </w:rPr>
                                  <m:t>0</m:t>
                                </m:r>
                              </m:sub>
                            </m:sSub>
                          </m:sup>
                        </m:sSubSup>
                      </m:e>
                    </m:d>
                  </m:e>
                </m:rad>
                <m:r>
                  <w:rPr>
                    <w:rFonts w:ascii="Cambria Math" w:hAnsi="Cambria Math" w:cs="Arial"/>
                    <w:sz w:val="22"/>
                    <w:lang w:val="en-GB"/>
                  </w:rPr>
                  <m:t>,</m:t>
                </m:r>
              </m:oMath>
            </m:oMathPara>
          </w:p>
        </w:tc>
        <w:tc>
          <w:tcPr>
            <w:tcW w:w="810" w:type="dxa"/>
          </w:tcPr>
          <w:p w:rsidR="009B0E91" w:rsidRPr="001E05C0" w:rsidRDefault="009B0E91" w:rsidP="009B0E91">
            <w:pPr>
              <w:keepNext/>
              <w:spacing w:line="480" w:lineRule="auto"/>
              <w:jc w:val="right"/>
              <w:rPr>
                <w:rFonts w:ascii="Arial" w:hAnsi="Arial" w:cs="Arial"/>
                <w:sz w:val="22"/>
                <w:lang w:val="en-GB"/>
              </w:rPr>
            </w:pPr>
            <w:r w:rsidRPr="001E05C0">
              <w:rPr>
                <w:rFonts w:ascii="Arial" w:hAnsi="Arial" w:cs="Arial"/>
                <w:color w:val="000000" w:themeColor="text1"/>
                <w:sz w:val="22"/>
                <w:lang w:val="en-GB"/>
              </w:rPr>
              <w:t>(S6.1)</w:t>
            </w:r>
          </w:p>
        </w:tc>
      </w:tr>
    </w:tbl>
    <w:p w:rsidR="00070667" w:rsidRPr="001E05C0" w:rsidRDefault="009B0E91" w:rsidP="009B0E91">
      <w:pPr>
        <w:spacing w:after="0" w:line="480" w:lineRule="auto"/>
        <w:rPr>
          <w:rFonts w:ascii="Arial" w:hAnsi="Arial" w:cs="Arial"/>
          <w:sz w:val="22"/>
          <w:szCs w:val="22"/>
        </w:rPr>
      </w:pPr>
      <w:r w:rsidRPr="001E05C0">
        <w:rPr>
          <w:rFonts w:ascii="Arial" w:hAnsi="Arial" w:cs="Arial"/>
          <w:sz w:val="22"/>
          <w:szCs w:val="22"/>
        </w:rPr>
        <w:t>and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44"/>
        <w:gridCol w:w="816"/>
      </w:tblGrid>
      <w:tr w:rsidR="009B0E91" w:rsidRPr="001E05C0" w:rsidTr="007E69C9">
        <w:trPr>
          <w:trHeight w:val="584"/>
        </w:trPr>
        <w:tc>
          <w:tcPr>
            <w:tcW w:w="8550" w:type="dxa"/>
          </w:tcPr>
          <w:p w:rsidR="009B0E91" w:rsidRPr="001E05C0" w:rsidRDefault="00B80EC4" w:rsidP="007E69C9">
            <w:pPr>
              <w:spacing w:line="480" w:lineRule="auto"/>
              <w:jc w:val="center"/>
              <w:rPr>
                <w:rFonts w:ascii="Arial" w:hAnsi="Arial" w:cs="Arial"/>
                <w:sz w:val="22"/>
                <w:lang w:val="en-GB"/>
              </w:rPr>
            </w:pPr>
            <m:oMathPara>
              <m:oMath>
                <m:sSub>
                  <m:sSubPr>
                    <m:ctrlPr>
                      <w:rPr>
                        <w:rFonts w:ascii="Cambria Math" w:hAnsi="Cambria Math" w:cs="Arial"/>
                        <w:i/>
                        <w:sz w:val="22"/>
                        <w:lang w:val="en-GB"/>
                      </w:rPr>
                    </m:ctrlPr>
                  </m:sSubPr>
                  <m:e>
                    <m:r>
                      <w:rPr>
                        <w:rFonts w:ascii="Cambria Math" w:hAnsi="Cambria Math" w:cs="Arial"/>
                        <w:sz w:val="22"/>
                        <w:lang w:val="en-GB"/>
                      </w:rPr>
                      <m:t>C</m:t>
                    </m:r>
                  </m:e>
                  <m:sub>
                    <m:r>
                      <m:rPr>
                        <m:sty m:val="p"/>
                      </m:rPr>
                      <w:rPr>
                        <w:rFonts w:ascii="Cambria Math" w:hAnsi="Cambria Math" w:cs="Arial"/>
                        <w:sz w:val="22"/>
                      </w:rPr>
                      <m:t>m</m:t>
                    </m:r>
                  </m:sub>
                </m:sSub>
                <m:r>
                  <w:rPr>
                    <w:rFonts w:ascii="Cambria Math" w:hAnsi="Cambria Math" w:cs="Arial"/>
                    <w:sz w:val="22"/>
                  </w:rPr>
                  <m:t>(t)=</m:t>
                </m:r>
                <m:sSub>
                  <m:sSubPr>
                    <m:ctrlPr>
                      <w:rPr>
                        <w:rFonts w:ascii="Cambria Math" w:hAnsi="Cambria Math" w:cs="Arial"/>
                        <w:i/>
                        <w:sz w:val="22"/>
                        <w:lang w:val="en-GB"/>
                      </w:rPr>
                    </m:ctrlPr>
                  </m:sSubPr>
                  <m:e>
                    <m:r>
                      <w:rPr>
                        <w:rFonts w:ascii="Cambria Math" w:hAnsi="Cambria Math" w:cs="Arial"/>
                        <w:sz w:val="22"/>
                        <w:lang w:val="en-GB"/>
                      </w:rPr>
                      <m:t>C</m:t>
                    </m:r>
                  </m:e>
                  <m:sub>
                    <m:r>
                      <w:rPr>
                        <w:rFonts w:ascii="Cambria Math" w:hAnsi="Cambria Math" w:cs="Arial"/>
                        <w:sz w:val="22"/>
                      </w:rPr>
                      <m:t>0</m:t>
                    </m:r>
                  </m:sub>
                </m:sSub>
                <m:func>
                  <m:funcPr>
                    <m:ctrlPr>
                      <w:rPr>
                        <w:rFonts w:ascii="Cambria Math" w:hAnsi="Cambria Math" w:cs="Arial"/>
                        <w:i/>
                        <w:sz w:val="22"/>
                        <w:lang w:val="en-GB"/>
                      </w:rPr>
                    </m:ctrlPr>
                  </m:funcPr>
                  <m:fName>
                    <m:sSup>
                      <m:sSupPr>
                        <m:ctrlPr>
                          <w:rPr>
                            <w:rFonts w:ascii="Cambria Math" w:hAnsi="Cambria Math" w:cs="Arial"/>
                            <w:sz w:val="22"/>
                            <w:lang w:val="en-GB"/>
                          </w:rPr>
                        </m:ctrlPr>
                      </m:sSupPr>
                      <m:e>
                        <m:r>
                          <m:rPr>
                            <m:sty m:val="p"/>
                          </m:rPr>
                          <w:rPr>
                            <w:rFonts w:ascii="Cambria Math" w:hAnsi="Cambria Math" w:cs="Arial"/>
                            <w:sz w:val="22"/>
                          </w:rPr>
                          <m:t>sech</m:t>
                        </m:r>
                      </m:e>
                      <m:sup>
                        <m:f>
                          <m:fPr>
                            <m:type m:val="skw"/>
                            <m:ctrlPr>
                              <w:rPr>
                                <w:rFonts w:ascii="Cambria Math" w:hAnsi="Cambria Math" w:cs="Arial"/>
                                <w:i/>
                                <w:sz w:val="22"/>
                                <w:lang w:val="en-GB"/>
                              </w:rPr>
                            </m:ctrlPr>
                          </m:fPr>
                          <m:num>
                            <m:r>
                              <w:rPr>
                                <w:rFonts w:ascii="Cambria Math" w:hAnsi="Cambria Math" w:cs="Arial"/>
                                <w:sz w:val="22"/>
                              </w:rPr>
                              <m:t>2</m:t>
                            </m:r>
                          </m:num>
                          <m:den>
                            <m:sSub>
                              <m:sSubPr>
                                <m:ctrlPr>
                                  <w:rPr>
                                    <w:rFonts w:ascii="Cambria Math" w:hAnsi="Cambria Math" w:cs="Arial"/>
                                    <w:sz w:val="22"/>
                                    <w:lang w:val="en-GB"/>
                                  </w:rPr>
                                </m:ctrlPr>
                              </m:sSubPr>
                              <m:e>
                                <m:r>
                                  <m:rPr>
                                    <m:sty m:val="p"/>
                                  </m:rPr>
                                  <w:rPr>
                                    <w:rFonts w:ascii="Cambria Math" w:hAnsi="Cambria Math" w:cs="Arial"/>
                                    <w:sz w:val="22"/>
                                  </w:rPr>
                                  <m:t>i</m:t>
                                </m:r>
                              </m:e>
                              <m:sub>
                                <m:r>
                                  <m:rPr>
                                    <m:sty m:val="p"/>
                                  </m:rPr>
                                  <w:rPr>
                                    <w:rFonts w:ascii="Cambria Math" w:hAnsi="Cambria Math" w:cs="Arial"/>
                                    <w:sz w:val="22"/>
                                  </w:rPr>
                                  <m:t>0</m:t>
                                </m:r>
                              </m:sub>
                            </m:sSub>
                          </m:den>
                        </m:f>
                      </m:sup>
                    </m:sSup>
                  </m:fName>
                  <m:e>
                    <m:d>
                      <m:dPr>
                        <m:ctrlPr>
                          <w:rPr>
                            <w:rFonts w:ascii="Cambria Math" w:hAnsi="Cambria Math" w:cs="Arial"/>
                            <w:i/>
                            <w:sz w:val="22"/>
                            <w:lang w:val="en-GB"/>
                          </w:rPr>
                        </m:ctrlPr>
                      </m:dPr>
                      <m:e>
                        <m:rad>
                          <m:radPr>
                            <m:degHide m:val="1"/>
                            <m:ctrlPr>
                              <w:rPr>
                                <w:rFonts w:ascii="Cambria Math" w:hAnsi="Cambria Math" w:cs="Arial"/>
                                <w:i/>
                                <w:sz w:val="22"/>
                                <w:lang w:val="en-GB"/>
                              </w:rPr>
                            </m:ctrlPr>
                          </m:radPr>
                          <m:deg/>
                          <m:e>
                            <m:sSub>
                              <m:sSubPr>
                                <m:ctrlPr>
                                  <w:rPr>
                                    <w:rFonts w:ascii="Cambria Math" w:hAnsi="Cambria Math" w:cs="Arial"/>
                                    <w:i/>
                                    <w:sz w:val="22"/>
                                    <w:lang w:val="en-GB"/>
                                  </w:rPr>
                                </m:ctrlPr>
                              </m:sSubPr>
                              <m:e>
                                <m:r>
                                  <w:rPr>
                                    <w:rFonts w:ascii="Cambria Math" w:hAnsi="Cambria Math" w:cs="Arial"/>
                                    <w:sz w:val="22"/>
                                    <w:lang w:val="en-GB"/>
                                  </w:rPr>
                                  <m:t>k</m:t>
                                </m:r>
                              </m:e>
                              <m:sub>
                                <m:r>
                                  <m:rPr>
                                    <m:sty m:val="p"/>
                                  </m:rPr>
                                  <w:rPr>
                                    <w:rFonts w:ascii="Cambria Math" w:hAnsi="Cambria Math" w:cs="Arial"/>
                                    <w:sz w:val="22"/>
                                  </w:rPr>
                                  <m:t>1</m:t>
                                </m:r>
                              </m:sub>
                            </m:sSub>
                            <m:sSub>
                              <m:sSubPr>
                                <m:ctrlPr>
                                  <w:rPr>
                                    <w:rFonts w:ascii="Cambria Math" w:hAnsi="Cambria Math" w:cs="Arial"/>
                                    <w:i/>
                                    <w:sz w:val="22"/>
                                    <w:lang w:val="en-GB"/>
                                  </w:rPr>
                                </m:ctrlPr>
                              </m:sSubPr>
                              <m:e>
                                <m:r>
                                  <w:rPr>
                                    <w:rFonts w:ascii="Cambria Math" w:hAnsi="Cambria Math" w:cs="Arial"/>
                                    <w:sz w:val="22"/>
                                    <w:lang w:val="en-GB"/>
                                  </w:rPr>
                                  <m:t>k</m:t>
                                </m:r>
                              </m:e>
                              <m:sub>
                                <m:r>
                                  <m:rPr>
                                    <m:sty m:val="p"/>
                                  </m:rPr>
                                  <w:rPr>
                                    <w:rFonts w:ascii="Cambria Math" w:hAnsi="Cambria Math" w:cs="Arial"/>
                                    <w:sz w:val="22"/>
                                  </w:rPr>
                                  <m:t>2</m:t>
                                </m:r>
                              </m:sub>
                            </m:sSub>
                          </m:e>
                        </m:rad>
                        <m:r>
                          <w:rPr>
                            <w:rFonts w:ascii="Cambria Math" w:hAnsi="Cambria Math" w:cs="Arial"/>
                            <w:sz w:val="22"/>
                          </w:rPr>
                          <m:t xml:space="preserve"> </m:t>
                        </m:r>
                        <m:rad>
                          <m:radPr>
                            <m:degHide m:val="1"/>
                            <m:ctrlPr>
                              <w:rPr>
                                <w:rFonts w:ascii="Cambria Math" w:hAnsi="Cambria Math" w:cs="Arial"/>
                                <w:i/>
                                <w:sz w:val="22"/>
                                <w:lang w:val="en-GB"/>
                              </w:rPr>
                            </m:ctrlPr>
                          </m:radPr>
                          <m:deg/>
                          <m:e>
                            <m:f>
                              <m:fPr>
                                <m:ctrlPr>
                                  <w:rPr>
                                    <w:rFonts w:ascii="Cambria Math" w:hAnsi="Cambria Math" w:cs="Arial"/>
                                    <w:i/>
                                    <w:sz w:val="22"/>
                                    <w:lang w:val="en-GB"/>
                                  </w:rPr>
                                </m:ctrlPr>
                              </m:fPr>
                              <m:num>
                                <m:r>
                                  <w:rPr>
                                    <w:rFonts w:ascii="Cambria Math" w:hAnsi="Cambria Math" w:cs="Arial"/>
                                    <w:sz w:val="22"/>
                                  </w:rPr>
                                  <m:t>1</m:t>
                                </m:r>
                              </m:num>
                              <m:den>
                                <m:r>
                                  <w:rPr>
                                    <w:rFonts w:ascii="Cambria Math" w:hAnsi="Cambria Math" w:cs="Arial"/>
                                    <w:sz w:val="22"/>
                                  </w:rPr>
                                  <m:t>2</m:t>
                                </m:r>
                              </m:den>
                            </m:f>
                            <m:sSub>
                              <m:sSubPr>
                                <m:ctrlPr>
                                  <w:rPr>
                                    <w:rFonts w:ascii="Cambria Math" w:hAnsi="Cambria Math" w:cs="Arial"/>
                                    <w:sz w:val="22"/>
                                    <w:lang w:val="en-GB"/>
                                  </w:rPr>
                                </m:ctrlPr>
                              </m:sSubPr>
                              <m:e>
                                <m:r>
                                  <m:rPr>
                                    <m:sty m:val="p"/>
                                  </m:rPr>
                                  <w:rPr>
                                    <w:rFonts w:ascii="Cambria Math" w:hAnsi="Cambria Math" w:cs="Arial"/>
                                    <w:sz w:val="22"/>
                                  </w:rPr>
                                  <m:t>i</m:t>
                                </m:r>
                              </m:e>
                              <m:sub>
                                <m:r>
                                  <m:rPr>
                                    <m:sty m:val="p"/>
                                  </m:rPr>
                                  <w:rPr>
                                    <w:rFonts w:ascii="Cambria Math" w:hAnsi="Cambria Math" w:cs="Arial"/>
                                    <w:sz w:val="22"/>
                                  </w:rPr>
                                  <m:t>0</m:t>
                                </m:r>
                              </m:sub>
                            </m:sSub>
                            <m:sSubSup>
                              <m:sSubSupPr>
                                <m:ctrlPr>
                                  <w:rPr>
                                    <w:rFonts w:ascii="Cambria Math" w:hAnsi="Cambria Math" w:cs="Arial"/>
                                    <w:i/>
                                    <w:sz w:val="22"/>
                                    <w:lang w:val="en-GB"/>
                                  </w:rPr>
                                </m:ctrlPr>
                              </m:sSubSupPr>
                              <m:e>
                                <m:r>
                                  <w:rPr>
                                    <w:rFonts w:ascii="Cambria Math" w:hAnsi="Cambria Math" w:cs="Arial"/>
                                    <w:sz w:val="22"/>
                                    <w:lang w:val="en-GB"/>
                                  </w:rPr>
                                  <m:t>C</m:t>
                                </m:r>
                              </m:e>
                              <m:sub>
                                <m:r>
                                  <w:rPr>
                                    <w:rFonts w:ascii="Cambria Math" w:hAnsi="Cambria Math" w:cs="Arial"/>
                                    <w:sz w:val="22"/>
                                  </w:rPr>
                                  <m:t>0</m:t>
                                </m:r>
                              </m:sub>
                              <m:sup>
                                <m:sSub>
                                  <m:sSubPr>
                                    <m:ctrlPr>
                                      <w:rPr>
                                        <w:rFonts w:ascii="Cambria Math" w:hAnsi="Cambria Math" w:cs="Arial"/>
                                        <w:sz w:val="22"/>
                                        <w:lang w:val="en-GB"/>
                                      </w:rPr>
                                    </m:ctrlPr>
                                  </m:sSubPr>
                                  <m:e>
                                    <m:r>
                                      <m:rPr>
                                        <m:sty m:val="p"/>
                                      </m:rPr>
                                      <w:rPr>
                                        <w:rFonts w:ascii="Cambria Math" w:hAnsi="Cambria Math" w:cs="Arial"/>
                                        <w:sz w:val="22"/>
                                      </w:rPr>
                                      <m:t>i</m:t>
                                    </m:r>
                                  </m:e>
                                  <m:sub>
                                    <m:r>
                                      <m:rPr>
                                        <m:sty m:val="p"/>
                                      </m:rPr>
                                      <w:rPr>
                                        <w:rFonts w:ascii="Cambria Math" w:hAnsi="Cambria Math" w:cs="Arial"/>
                                        <w:sz w:val="22"/>
                                      </w:rPr>
                                      <m:t>0</m:t>
                                    </m:r>
                                  </m:sub>
                                </m:sSub>
                              </m:sup>
                            </m:sSubSup>
                          </m:e>
                        </m:rad>
                        <m:r>
                          <w:rPr>
                            <w:rFonts w:ascii="Cambria Math" w:hAnsi="Cambria Math" w:cs="Arial"/>
                            <w:sz w:val="22"/>
                          </w:rPr>
                          <m:t xml:space="preserve"> </m:t>
                        </m:r>
                        <m:r>
                          <w:rPr>
                            <w:rFonts w:ascii="Cambria Math" w:hAnsi="Cambria Math" w:cs="Arial"/>
                            <w:sz w:val="22"/>
                            <w:lang w:val="en-GB"/>
                          </w:rPr>
                          <m:t>t</m:t>
                        </m:r>
                      </m:e>
                    </m:d>
                    <m:r>
                      <w:rPr>
                        <w:rFonts w:ascii="Cambria Math" w:hAnsi="Cambria Math" w:cs="Arial"/>
                        <w:sz w:val="22"/>
                        <w:lang w:val="en-GB"/>
                      </w:rPr>
                      <m:t>.</m:t>
                    </m:r>
                  </m:e>
                </m:func>
              </m:oMath>
            </m:oMathPara>
          </w:p>
        </w:tc>
        <w:tc>
          <w:tcPr>
            <w:tcW w:w="810" w:type="dxa"/>
          </w:tcPr>
          <w:p w:rsidR="009B0E91" w:rsidRPr="001E05C0" w:rsidRDefault="009B0E91" w:rsidP="007E69C9">
            <w:pPr>
              <w:keepNext/>
              <w:spacing w:line="480" w:lineRule="auto"/>
              <w:jc w:val="right"/>
              <w:rPr>
                <w:rFonts w:ascii="Arial" w:hAnsi="Arial" w:cs="Arial"/>
                <w:sz w:val="22"/>
                <w:lang w:val="en-GB"/>
              </w:rPr>
            </w:pPr>
            <w:r w:rsidRPr="001E05C0">
              <w:rPr>
                <w:rFonts w:ascii="Arial" w:hAnsi="Arial" w:cs="Arial"/>
                <w:color w:val="000000" w:themeColor="text1"/>
                <w:sz w:val="22"/>
                <w:lang w:val="en-GB"/>
              </w:rPr>
              <w:t>(S6.2)</w:t>
            </w:r>
          </w:p>
        </w:tc>
      </w:tr>
    </w:tbl>
    <w:p w:rsidR="009B0E91" w:rsidRDefault="009B0E91" w:rsidP="009B0E91">
      <w:pPr>
        <w:spacing w:after="0" w:line="480" w:lineRule="auto"/>
        <w:jc w:val="center"/>
        <w:rPr>
          <w:rFonts w:ascii="Arial" w:hAnsi="Arial" w:cs="Arial"/>
          <w:sz w:val="22"/>
          <w:szCs w:val="22"/>
        </w:rPr>
      </w:pPr>
    </w:p>
    <w:p w:rsidR="00BA1DB4" w:rsidRDefault="00BA1DB4" w:rsidP="009B0E91">
      <w:pPr>
        <w:spacing w:after="0" w:line="480" w:lineRule="auto"/>
        <w:jc w:val="center"/>
        <w:rPr>
          <w:rFonts w:ascii="Arial" w:hAnsi="Arial" w:cs="Arial"/>
          <w:sz w:val="22"/>
          <w:szCs w:val="22"/>
        </w:rPr>
      </w:pPr>
    </w:p>
    <w:p w:rsidR="00BA1DB4" w:rsidRPr="001E05C0" w:rsidRDefault="00BA1DB4" w:rsidP="009B0E91">
      <w:pPr>
        <w:spacing w:after="0" w:line="480" w:lineRule="auto"/>
        <w:jc w:val="center"/>
        <w:rPr>
          <w:rFonts w:ascii="Arial" w:hAnsi="Arial" w:cs="Arial"/>
          <w:sz w:val="22"/>
          <w:szCs w:val="22"/>
        </w:rPr>
      </w:pPr>
    </w:p>
    <w:p w:rsidR="00DE49A0" w:rsidRPr="001E05C0" w:rsidRDefault="009B0E91" w:rsidP="0008140D">
      <w:pPr>
        <w:pStyle w:val="Heading3"/>
        <w:rPr>
          <w:rFonts w:ascii="Arial" w:hAnsi="Arial" w:cs="Arial"/>
          <w:b/>
          <w:bCs/>
          <w:color w:val="000000" w:themeColor="text1"/>
          <w:sz w:val="22"/>
          <w:szCs w:val="22"/>
        </w:rPr>
      </w:pPr>
      <w:r w:rsidRPr="001E05C0">
        <w:rPr>
          <w:rFonts w:ascii="Arial" w:hAnsi="Arial" w:cs="Arial"/>
          <w:b/>
          <w:bCs/>
          <w:color w:val="000000" w:themeColor="text1"/>
          <w:sz w:val="22"/>
          <w:szCs w:val="22"/>
        </w:rPr>
        <w:lastRenderedPageBreak/>
        <w:t>Theory validation</w:t>
      </w:r>
    </w:p>
    <w:p w:rsidR="00070667" w:rsidRPr="001E05C0" w:rsidRDefault="00070667" w:rsidP="00850FFE">
      <w:pPr>
        <w:rPr>
          <w:rFonts w:ascii="Arial" w:hAnsi="Arial" w:cs="Arial"/>
          <w:sz w:val="22"/>
          <w:szCs w:val="22"/>
        </w:rPr>
      </w:pPr>
    </w:p>
    <w:p w:rsidR="00046FDD" w:rsidRDefault="0008140D" w:rsidP="00CD61ED">
      <w:pPr>
        <w:spacing w:line="480" w:lineRule="auto"/>
        <w:rPr>
          <w:rFonts w:ascii="Arial" w:hAnsi="Arial" w:cs="Arial"/>
          <w:sz w:val="22"/>
          <w:szCs w:val="22"/>
        </w:rPr>
      </w:pPr>
      <w:r w:rsidRPr="001E05C0">
        <w:rPr>
          <w:rFonts w:ascii="Arial" w:hAnsi="Arial" w:cs="Arial"/>
          <w:sz w:val="22"/>
          <w:szCs w:val="22"/>
        </w:rPr>
        <w:tab/>
        <w:t xml:space="preserve">The derived equations were validated using data reported in the literature, both in batch and continuous microreactors </w:t>
      </w:r>
      <w:r w:rsidRPr="001E05C0">
        <w:rPr>
          <w:rFonts w:ascii="Arial" w:hAnsi="Arial" w:cs="Arial"/>
          <w:sz w:val="22"/>
          <w:szCs w:val="22"/>
        </w:rPr>
        <w:fldChar w:fldCharType="begin" w:fldLock="1"/>
      </w:r>
      <w:r w:rsidR="001E05C0" w:rsidRPr="001E05C0">
        <w:rPr>
          <w:rFonts w:ascii="Arial" w:hAnsi="Arial" w:cs="Arial"/>
          <w:sz w:val="22"/>
          <w:szCs w:val="22"/>
        </w:rPr>
        <w:instrText>ADDIN CSL_CITATION {"citationItems":[{"id":"ITEM-1","itemData":{"DOI":"10.1016/j.cherd.2018.05.031","ISSN":"02638762","author":[{"dropping-particle":"","family":"Yang","given":"Huaiyu","non-dropping-particle":"","parse-names":false,"suffix":""},{"dropping-particle":"","family":"Peczulis","given":"Peter","non-dropping-particle":"","parse-names":false,"suffix":""},{"dropping-particle":"","family":"Inguva","given":"Pavan","non-dropping-particle":"","parse-names":false,"suffix":""},{"dropping-particle":"","family":"Li","given":"Xiaoyu","non-dropping-particle":"","parse-names":false,"suffix":""},{"dropping-particle":"","family":"Heng","given":"Jerry Y. Y.","non-dropping-particle":"","parse-names":false,"suffix":""}],"container-title":"Chemical Engineering Research &amp; Design","id":"ITEM-1","issued":{"date-parts":[["2018"]]},"page":"529-535","publisher":"Institution of Chemical Engineers","title":"Continuous Protein Crystallisation Platform and Process: Case of Lysozyme","type":"article-journal","volume":"136"},"uris":["http://www.mendeley.com/documents/?uuid=7b077cea-9b03-4758-ad93-921999a38a45"]},{"id":"ITEM-2","itemData":{"DOI":"10.1021/acs.cgd.8b01534","ISSN":"15287505","abstract":"In the present work, a workflow on the development of a continuous protein crystallization is introduced, with lysozyme as a model protein, from microliter screening experiments, to small scale batch crystallization experiments in a shaking crystallization platform, and to batch and continuous crystallization experiments in an oscillatory flow platform. The lysozyme crystallizations investigated were for a concentration range from 30 to 100 mg/mL, shaking conditions from 100 to 200 rpm in the batch shaking crystallization platform, and oscillatory conditions with amplitude (x 0 ) from 5 to 30 mm and frequency (f) from 0.1 to 1.0 Hz in the batch oscillatory flow crystallization platform. We propose the use of the Reynold's number (R e ) for scaling up of the process from the shaking batch to the continuous oscillatory flow platform. Additionally, it is shown that the nucleation rate increased with increase in concentration of initial lysozyme solution, or increase in shear rate, inducing smaller size of lysozyme crystals. The properties and qualities of the crystal products indicate that continuous crystallization platforms may offer advantages to the downstream bioprocessing of proteins.","author":[{"dropping-particle":"","family":"Yang","given":"Huaiyu","non-dropping-particle":"","parse-names":false,"suffix":""},{"dropping-particle":"","family":"Chen","given":"Wenqian","non-dropping-particle":"","parse-names":false,"suffix":""},{"dropping-particle":"","family":"Peczulis","given":"Peter","non-dropping-particle":"","parse-names":false,"suffix":""},{"dropping-particle":"","family":"Heng","given":"Jerry Y.Y.","non-dropping-particle":"","parse-names":false,"suffix":""}],"container-title":"Crystal Growth &amp; Design","id":"ITEM-2","issue":"2","issued":{"date-parts":[["2019"]]},"page":"983-991","title":"Development and Workflow of a Continuous Protein Crystallization Process: A Case of Lysozyme","type":"article-journal","volume":"19"},"uris":["http://www.mendeley.com/documents/?uuid=164478e0-5475-453f-b97e-83bfd53f38a6"]},{"id":"ITEM-3","itemData":{"DOI":"10.1016/S0006-3495(90)82425-5","ISBN":"0006-3495","ISSN":"00063495","PMID":"2207267","abstract":"Concentration changes in supersaturated solutions during the nucleation and growth of the orthorhombic form of hen egg-white lysozyme crystals have been observed for 121 d at 35 degrees C and pH 4.6, and with 3% NaCl. The effect of a variation in the initial protein concentration on the rate of approach to solubility in equilibrium is analyzed, by applying a model, originally developed for the understanding of protein self-assembly. It is shown that the observed kinetics can be explained fairly well by this model, whose basic assumptions are that (a) the nucleation is induced by aggregation of i0 molecules into particular geometry, and (b) the growth proceeds via attachment of a monomer. The i0 value for this process is four, which agrees with the number of molecules in a unit cell. Similarity and dissimilarity of the observed crystal growth to that of low molecular weight substances are discussed. © 1990, The Biophysical Society. All rights reserved.","author":[{"dropping-particle":"","family":"Ataka","given":"M.","non-dropping-particle":"","parse-names":false,"suffix":""},{"dropping-particle":"","family":"Asai","given":"M.","non-dropping-particle":"","parse-names":false,"suffix":""}],"container-title":"Biophysical Journal","id":"ITEM-3","issue":"3","issued":{"date-parts":[["1990"]]},"page":"807-811","publisher":"Elsevier","title":"Analysis of the nucleation and crystal growth kinetics of lysozyme by a theory of self-assembly","type":"article-journal","volume":"58"},"uris":["http://www.mendeley.com/documents/?uuid=605ecc74-064e-4532-9fbb-29fdd69586cd"]},{"id":"ITEM-4","itemData":{"DOI":"10.1016/0960-8974(95)00013-W","ISSN":"09608974","abstract":"The concentration changes in a protein solution that are caused by the nucleation and crystal growth have been measured under various well-defined conditions. The results have been compared with thoretical predictions by a set of simple differential equations representing nucleation and crystal growth. Reasonable agreement was found. It was possible. through the comparison. to deduce the number of molecules that constitute the critical nucleus, and the product of the kinetic coefficients of nucleation and growth. The results have been discussed in connection with the characteristics of the crystal growth of proteins. © 1995 Elsevier Science Ltd.","author":[{"dropping-particle":"","family":"Ataka","given":"M.","non-dropping-particle":"","parse-names":false,"suffix":""}],"container-title":"Progress in Crystal Growth &amp; Characterization of Materials","id":"ITEM-4","issue":"2-3","issued":{"date-parts":[["1995"]]},"page":"109-128","title":"Nucleation and growth kinetics of hen egg-white lysozyme crystals","type":"article-journal","volume":"30"},"uris":["http://www.mendeley.com/documents/?uuid=39930524-3c5d-400a-a87d-06527f4ef692"]},{"id":"ITEM-5","itemData":{"DOI":"10.1016/S0006-3495(94)80779-9","ISBN":"0006-3495","ISSN":"00063495","PMID":"8161684","abstract":"A differential equation model with a polynuclear growth mechanism was formulated for a theoretical understanding of protein crystallization. The model equation contains two parameters characterizing nucleation and growth: the number of protein molecules constituting a critical nucleus and the order of growth kinetics. This model was applied successfully to explain the experimental data on the protein concentration changes due to nucleation and crystal growth of tetragonal and orthorhombic hen egg-white lysozyme. It was shown that the critical nucleus most probably consists of three or four molecules. The range and extent of the validity of the present model and analysis are discussed. © 1994, The Biophysical Society. All rights reserved.","author":[{"dropping-particle":"","family":"Bessho","given":"Y.","non-dropping-particle":"","parse-names":false,"suffix":""},{"dropping-particle":"","family":"Ataka","given":"M.","non-dropping-particle":"","parse-names":false,"suffix":""},{"dropping-particle":"","family":"Asai","given":"M.","non-dropping-particle":"","parse-names":false,"suffix":""},{"dropping-particle":"","family":"Katsura","given":"T.","non-dropping-particle":"","parse-names":false,"suffix":""}],"container-title":"Biophysical Journal","id":"ITEM-5","issue":"2","issued":{"date-parts":[["1994"]]},"page":"310-313","publisher":"Elsevier","title":"Analysis of the crystallization kinetics of lysozyme using a model with polynuclear growth mechanism","type":"article-journal","volume":"66"},"uris":["http://www.mendeley.com/documents/?uuid=786fc9c9-691d-479f-8f1c-4ad6b47e1b89"]}],"mendeley":{"formattedCitation":"&lt;sup&gt;15,16,19–21&lt;/sup&gt;","plainTextFormattedCitation":"15,16,19–21","previouslyFormattedCitation":"(15,16,19–21)"},"properties":{"noteIndex":0},"schema":"https://github.com/citation-style-language/schema/raw/master/csl-citation.json"}</w:instrText>
      </w:r>
      <w:r w:rsidRPr="001E05C0">
        <w:rPr>
          <w:rFonts w:ascii="Arial" w:hAnsi="Arial" w:cs="Arial"/>
          <w:sz w:val="22"/>
          <w:szCs w:val="22"/>
        </w:rPr>
        <w:fldChar w:fldCharType="separate"/>
      </w:r>
      <w:r w:rsidR="001E05C0" w:rsidRPr="001E05C0">
        <w:rPr>
          <w:rFonts w:ascii="Arial" w:hAnsi="Arial" w:cs="Arial"/>
          <w:noProof/>
          <w:sz w:val="22"/>
          <w:szCs w:val="22"/>
          <w:vertAlign w:val="superscript"/>
        </w:rPr>
        <w:t>15,16,19–21</w:t>
      </w:r>
      <w:r w:rsidRPr="001E05C0">
        <w:rPr>
          <w:rFonts w:ascii="Arial" w:hAnsi="Arial" w:cs="Arial"/>
          <w:sz w:val="22"/>
          <w:szCs w:val="22"/>
        </w:rPr>
        <w:fldChar w:fldCharType="end"/>
      </w:r>
      <w:r w:rsidRPr="001E05C0">
        <w:rPr>
          <w:rFonts w:ascii="Arial" w:hAnsi="Arial" w:cs="Arial"/>
          <w:sz w:val="22"/>
          <w:szCs w:val="22"/>
        </w:rPr>
        <w:t>. The obtained data and the model fitting and parameters are presented in Figures S1-S4 and Table</w:t>
      </w:r>
      <w:r w:rsidR="009907D6" w:rsidRPr="001E05C0">
        <w:rPr>
          <w:rFonts w:ascii="Arial" w:hAnsi="Arial" w:cs="Arial"/>
          <w:sz w:val="22"/>
          <w:szCs w:val="22"/>
        </w:rPr>
        <w:t> </w:t>
      </w:r>
      <w:r w:rsidRPr="001E05C0">
        <w:rPr>
          <w:rFonts w:ascii="Arial" w:hAnsi="Arial" w:cs="Arial"/>
          <w:sz w:val="22"/>
          <w:szCs w:val="22"/>
        </w:rPr>
        <w:t>S2 for both tetragonal and orthorhombic crystals. Furthermore, the resulting conclusions will contribute to a generic modeling framework for the analysis and design of crystallization experiments.</w:t>
      </w:r>
    </w:p>
    <w:p w:rsidR="00BA1DB4" w:rsidRDefault="00BA1DB4" w:rsidP="00CD61ED">
      <w:pPr>
        <w:spacing w:line="480" w:lineRule="auto"/>
        <w:rPr>
          <w:rFonts w:ascii="Arial" w:hAnsi="Arial" w:cs="Arial"/>
          <w:sz w:val="22"/>
          <w:szCs w:val="22"/>
        </w:rPr>
      </w:pPr>
    </w:p>
    <w:p w:rsidR="00BA1DB4" w:rsidRDefault="00BA1DB4" w:rsidP="00CD61ED">
      <w:pPr>
        <w:spacing w:line="480" w:lineRule="auto"/>
        <w:rPr>
          <w:rFonts w:ascii="Arial" w:hAnsi="Arial" w:cs="Arial"/>
          <w:sz w:val="22"/>
          <w:szCs w:val="22"/>
        </w:rPr>
      </w:pPr>
    </w:p>
    <w:p w:rsidR="00BA1DB4" w:rsidRDefault="00BA1DB4" w:rsidP="00CD61ED">
      <w:pPr>
        <w:spacing w:line="480" w:lineRule="auto"/>
        <w:rPr>
          <w:rFonts w:ascii="Arial" w:hAnsi="Arial" w:cs="Arial"/>
          <w:sz w:val="22"/>
          <w:szCs w:val="22"/>
        </w:rPr>
      </w:pPr>
    </w:p>
    <w:p w:rsidR="00BA1DB4" w:rsidRDefault="00BA1DB4" w:rsidP="00CD61ED">
      <w:pPr>
        <w:spacing w:line="480" w:lineRule="auto"/>
        <w:rPr>
          <w:rFonts w:ascii="Arial" w:hAnsi="Arial" w:cs="Arial"/>
          <w:sz w:val="22"/>
          <w:szCs w:val="22"/>
        </w:rPr>
      </w:pPr>
    </w:p>
    <w:p w:rsidR="00BA1DB4" w:rsidRDefault="00BA1DB4" w:rsidP="00CD61ED">
      <w:pPr>
        <w:spacing w:line="480" w:lineRule="auto"/>
        <w:rPr>
          <w:rFonts w:ascii="Arial" w:hAnsi="Arial" w:cs="Arial"/>
          <w:sz w:val="22"/>
          <w:szCs w:val="22"/>
        </w:rPr>
      </w:pPr>
    </w:p>
    <w:p w:rsidR="00BA1DB4" w:rsidRDefault="00BA1DB4" w:rsidP="00CD61ED">
      <w:pPr>
        <w:spacing w:line="480" w:lineRule="auto"/>
        <w:rPr>
          <w:rFonts w:ascii="Arial" w:hAnsi="Arial" w:cs="Arial"/>
          <w:sz w:val="22"/>
          <w:szCs w:val="22"/>
        </w:rPr>
      </w:pPr>
    </w:p>
    <w:p w:rsidR="00BA1DB4" w:rsidRDefault="00BA1DB4" w:rsidP="00CD61ED">
      <w:pPr>
        <w:spacing w:line="480" w:lineRule="auto"/>
        <w:rPr>
          <w:rFonts w:ascii="Arial" w:hAnsi="Arial" w:cs="Arial"/>
          <w:sz w:val="22"/>
          <w:szCs w:val="22"/>
        </w:rPr>
      </w:pPr>
    </w:p>
    <w:p w:rsidR="00BA1DB4" w:rsidRDefault="00BA1DB4" w:rsidP="00CD61ED">
      <w:pPr>
        <w:spacing w:line="480" w:lineRule="auto"/>
        <w:rPr>
          <w:rFonts w:ascii="Arial" w:hAnsi="Arial" w:cs="Arial"/>
          <w:sz w:val="22"/>
          <w:szCs w:val="22"/>
        </w:rPr>
      </w:pPr>
    </w:p>
    <w:p w:rsidR="00BA1DB4" w:rsidRDefault="00BA1DB4" w:rsidP="00CD61ED">
      <w:pPr>
        <w:spacing w:line="480" w:lineRule="auto"/>
        <w:rPr>
          <w:rFonts w:ascii="Arial" w:hAnsi="Arial" w:cs="Arial"/>
          <w:sz w:val="22"/>
          <w:szCs w:val="22"/>
        </w:rPr>
      </w:pPr>
    </w:p>
    <w:p w:rsidR="00BA1DB4" w:rsidRDefault="00BA1DB4" w:rsidP="00CD61ED">
      <w:pPr>
        <w:spacing w:line="480" w:lineRule="auto"/>
        <w:rPr>
          <w:rFonts w:ascii="Arial" w:hAnsi="Arial" w:cs="Arial"/>
          <w:sz w:val="22"/>
          <w:szCs w:val="22"/>
        </w:rPr>
      </w:pPr>
    </w:p>
    <w:p w:rsidR="00BA1DB4" w:rsidRDefault="00BA1DB4" w:rsidP="00CD61ED">
      <w:pPr>
        <w:spacing w:line="480" w:lineRule="auto"/>
        <w:rPr>
          <w:rFonts w:ascii="Arial" w:hAnsi="Arial" w:cs="Arial"/>
          <w:sz w:val="22"/>
          <w:szCs w:val="22"/>
        </w:rPr>
      </w:pPr>
    </w:p>
    <w:p w:rsidR="00BA1DB4" w:rsidRDefault="00BA1DB4" w:rsidP="00CD61ED">
      <w:pPr>
        <w:spacing w:line="480" w:lineRule="auto"/>
        <w:rPr>
          <w:rFonts w:ascii="Arial" w:hAnsi="Arial" w:cs="Arial"/>
          <w:sz w:val="22"/>
          <w:szCs w:val="22"/>
        </w:rPr>
      </w:pPr>
    </w:p>
    <w:p w:rsidR="00BA1DB4" w:rsidRDefault="00BA1DB4" w:rsidP="00CD61ED">
      <w:pPr>
        <w:spacing w:line="480" w:lineRule="auto"/>
        <w:rPr>
          <w:rFonts w:ascii="Arial" w:hAnsi="Arial" w:cs="Arial"/>
          <w:sz w:val="22"/>
          <w:szCs w:val="22"/>
        </w:rPr>
      </w:pPr>
    </w:p>
    <w:p w:rsidR="00BA1DB4" w:rsidRPr="001E05C0" w:rsidRDefault="00BA1DB4" w:rsidP="00CD61ED">
      <w:pPr>
        <w:spacing w:line="480" w:lineRule="auto"/>
        <w:rPr>
          <w:rFonts w:ascii="Arial" w:hAnsi="Arial"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08140D" w:rsidRPr="001E05C0" w:rsidTr="0008140D">
        <w:tc>
          <w:tcPr>
            <w:tcW w:w="9350" w:type="dxa"/>
          </w:tcPr>
          <w:p w:rsidR="0008140D" w:rsidRPr="001E05C0" w:rsidRDefault="0008140D" w:rsidP="0008140D">
            <w:pPr>
              <w:spacing w:after="0"/>
              <w:jc w:val="center"/>
              <w:rPr>
                <w:rFonts w:ascii="Arial" w:hAnsi="Arial" w:cs="Arial"/>
                <w:b/>
                <w:bCs/>
                <w:sz w:val="22"/>
              </w:rPr>
            </w:pPr>
            <w:r w:rsidRPr="001E05C0">
              <w:rPr>
                <w:rFonts w:ascii="Arial" w:hAnsi="Arial" w:cs="Arial"/>
                <w:b/>
                <w:bCs/>
                <w:sz w:val="22"/>
              </w:rPr>
              <w:lastRenderedPageBreak/>
              <w:t>(a.1)</w:t>
            </w:r>
          </w:p>
        </w:tc>
      </w:tr>
      <w:tr w:rsidR="0008140D" w:rsidRPr="001E05C0" w:rsidTr="0008140D">
        <w:tc>
          <w:tcPr>
            <w:tcW w:w="9350" w:type="dxa"/>
          </w:tcPr>
          <w:p w:rsidR="0008140D" w:rsidRPr="001E05C0" w:rsidRDefault="0008140D" w:rsidP="0008140D">
            <w:pPr>
              <w:spacing w:after="0"/>
              <w:jc w:val="center"/>
              <w:rPr>
                <w:rFonts w:ascii="Arial" w:hAnsi="Arial" w:cs="Arial"/>
                <w:sz w:val="22"/>
              </w:rPr>
            </w:pPr>
            <w:r w:rsidRPr="001E05C0">
              <w:rPr>
                <w:rFonts w:ascii="Arial" w:hAnsi="Arial" w:cs="Arial"/>
                <w:noProof/>
                <w:sz w:val="22"/>
              </w:rPr>
              <w:drawing>
                <wp:inline distT="0" distB="0" distL="0" distR="0" wp14:anchorId="54FAF5D5" wp14:editId="3AB5CDA3">
                  <wp:extent cx="3600000" cy="2081091"/>
                  <wp:effectExtent l="0" t="0" r="635" b="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00000" cy="2081091"/>
                          </a:xfrm>
                          <a:prstGeom prst="rect">
                            <a:avLst/>
                          </a:prstGeom>
                          <a:noFill/>
                          <a:ln>
                            <a:noFill/>
                          </a:ln>
                        </pic:spPr>
                      </pic:pic>
                    </a:graphicData>
                  </a:graphic>
                </wp:inline>
              </w:drawing>
            </w:r>
          </w:p>
        </w:tc>
      </w:tr>
      <w:tr w:rsidR="0008140D" w:rsidRPr="001E05C0" w:rsidTr="0008140D">
        <w:tc>
          <w:tcPr>
            <w:tcW w:w="9350" w:type="dxa"/>
          </w:tcPr>
          <w:p w:rsidR="0008140D" w:rsidRPr="001E05C0" w:rsidRDefault="0008140D" w:rsidP="0008140D">
            <w:pPr>
              <w:spacing w:after="0"/>
              <w:jc w:val="center"/>
              <w:rPr>
                <w:rFonts w:ascii="Arial" w:hAnsi="Arial" w:cs="Arial"/>
                <w:sz w:val="22"/>
              </w:rPr>
            </w:pPr>
          </w:p>
          <w:p w:rsidR="0008140D" w:rsidRPr="001E05C0" w:rsidRDefault="0008140D" w:rsidP="0008140D">
            <w:pPr>
              <w:spacing w:after="0"/>
              <w:jc w:val="center"/>
              <w:rPr>
                <w:rFonts w:ascii="Arial" w:hAnsi="Arial" w:cs="Arial"/>
                <w:b/>
                <w:bCs/>
                <w:sz w:val="22"/>
              </w:rPr>
            </w:pPr>
            <w:r w:rsidRPr="001E05C0">
              <w:rPr>
                <w:rFonts w:ascii="Arial" w:hAnsi="Arial" w:cs="Arial"/>
                <w:b/>
                <w:bCs/>
                <w:sz w:val="22"/>
              </w:rPr>
              <w:t>(a.2)</w:t>
            </w:r>
          </w:p>
        </w:tc>
      </w:tr>
      <w:tr w:rsidR="0008140D" w:rsidRPr="001E05C0" w:rsidTr="0008140D">
        <w:tc>
          <w:tcPr>
            <w:tcW w:w="9350" w:type="dxa"/>
          </w:tcPr>
          <w:p w:rsidR="0008140D" w:rsidRPr="001E05C0" w:rsidRDefault="0008140D" w:rsidP="0008140D">
            <w:pPr>
              <w:spacing w:after="0"/>
              <w:jc w:val="center"/>
              <w:rPr>
                <w:rFonts w:ascii="Arial" w:hAnsi="Arial" w:cs="Arial"/>
                <w:sz w:val="22"/>
              </w:rPr>
            </w:pPr>
            <w:r w:rsidRPr="001E05C0">
              <w:rPr>
                <w:rFonts w:ascii="Arial" w:hAnsi="Arial" w:cs="Arial"/>
                <w:noProof/>
                <w:sz w:val="22"/>
              </w:rPr>
              <w:drawing>
                <wp:inline distT="0" distB="0" distL="0" distR="0" wp14:anchorId="26D17696" wp14:editId="4CBF3301">
                  <wp:extent cx="3600000" cy="2137394"/>
                  <wp:effectExtent l="0" t="0" r="635"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00000" cy="2137394"/>
                          </a:xfrm>
                          <a:prstGeom prst="rect">
                            <a:avLst/>
                          </a:prstGeom>
                          <a:noFill/>
                          <a:ln>
                            <a:noFill/>
                          </a:ln>
                        </pic:spPr>
                      </pic:pic>
                    </a:graphicData>
                  </a:graphic>
                </wp:inline>
              </w:drawing>
            </w:r>
          </w:p>
        </w:tc>
      </w:tr>
      <w:tr w:rsidR="0008140D" w:rsidRPr="001E05C0" w:rsidTr="0008140D">
        <w:tc>
          <w:tcPr>
            <w:tcW w:w="9350" w:type="dxa"/>
          </w:tcPr>
          <w:p w:rsidR="0008140D" w:rsidRPr="001E05C0" w:rsidRDefault="0008140D" w:rsidP="0008140D">
            <w:pPr>
              <w:spacing w:after="0"/>
              <w:jc w:val="center"/>
              <w:rPr>
                <w:rFonts w:ascii="Arial" w:hAnsi="Arial" w:cs="Arial"/>
                <w:b/>
                <w:bCs/>
                <w:sz w:val="22"/>
              </w:rPr>
            </w:pPr>
          </w:p>
          <w:p w:rsidR="0008140D" w:rsidRPr="001E05C0" w:rsidRDefault="0008140D" w:rsidP="0008140D">
            <w:pPr>
              <w:spacing w:after="0"/>
              <w:jc w:val="center"/>
              <w:rPr>
                <w:rFonts w:ascii="Arial" w:hAnsi="Arial" w:cs="Arial"/>
                <w:b/>
                <w:bCs/>
                <w:sz w:val="22"/>
              </w:rPr>
            </w:pPr>
            <w:r w:rsidRPr="001E05C0">
              <w:rPr>
                <w:rFonts w:ascii="Arial" w:hAnsi="Arial" w:cs="Arial"/>
                <w:b/>
                <w:bCs/>
                <w:sz w:val="22"/>
              </w:rPr>
              <w:t>(a.3)</w:t>
            </w:r>
          </w:p>
        </w:tc>
      </w:tr>
      <w:tr w:rsidR="0008140D" w:rsidRPr="001E05C0" w:rsidTr="0008140D">
        <w:trPr>
          <w:trHeight w:val="3691"/>
        </w:trPr>
        <w:tc>
          <w:tcPr>
            <w:tcW w:w="9350" w:type="dxa"/>
          </w:tcPr>
          <w:p w:rsidR="0008140D" w:rsidRPr="001E05C0" w:rsidRDefault="0008140D" w:rsidP="0008140D">
            <w:pPr>
              <w:keepNext/>
              <w:spacing w:after="0"/>
              <w:jc w:val="center"/>
              <w:rPr>
                <w:rFonts w:ascii="Arial" w:hAnsi="Arial" w:cs="Arial"/>
                <w:sz w:val="22"/>
              </w:rPr>
            </w:pPr>
            <w:r w:rsidRPr="001E05C0">
              <w:rPr>
                <w:rFonts w:ascii="Arial" w:hAnsi="Arial" w:cs="Arial"/>
                <w:noProof/>
                <w:sz w:val="22"/>
              </w:rPr>
              <w:drawing>
                <wp:inline distT="0" distB="0" distL="0" distR="0" wp14:anchorId="29B253DB" wp14:editId="3947C3F0">
                  <wp:extent cx="3600000" cy="2145861"/>
                  <wp:effectExtent l="0" t="0" r="635" b="6985"/>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00000" cy="2145861"/>
                          </a:xfrm>
                          <a:prstGeom prst="rect">
                            <a:avLst/>
                          </a:prstGeom>
                          <a:noFill/>
                          <a:ln>
                            <a:noFill/>
                          </a:ln>
                        </pic:spPr>
                      </pic:pic>
                    </a:graphicData>
                  </a:graphic>
                </wp:inline>
              </w:drawing>
            </w:r>
          </w:p>
        </w:tc>
      </w:tr>
    </w:tbl>
    <w:p w:rsidR="0008140D" w:rsidRDefault="0008140D" w:rsidP="0008140D">
      <w:pPr>
        <w:pStyle w:val="Caption"/>
        <w:jc w:val="center"/>
        <w:rPr>
          <w:rFonts w:ascii="Arial" w:hAnsi="Arial" w:cs="Arial"/>
          <w:i w:val="0"/>
          <w:iCs w:val="0"/>
          <w:color w:val="000000" w:themeColor="text1"/>
        </w:rPr>
      </w:pPr>
      <w:r w:rsidRPr="001E05C0">
        <w:rPr>
          <w:rFonts w:ascii="Arial" w:hAnsi="Arial" w:cs="Arial"/>
          <w:b/>
          <w:bCs/>
          <w:i w:val="0"/>
          <w:iCs w:val="0"/>
          <w:color w:val="000000" w:themeColor="text1"/>
        </w:rPr>
        <w:t>Fig</w:t>
      </w:r>
      <w:r w:rsidR="00BA1DB4">
        <w:rPr>
          <w:rFonts w:ascii="Arial" w:hAnsi="Arial" w:cs="Arial"/>
          <w:b/>
          <w:bCs/>
          <w:i w:val="0"/>
          <w:iCs w:val="0"/>
          <w:color w:val="000000" w:themeColor="text1"/>
        </w:rPr>
        <w:t>.</w:t>
      </w:r>
      <w:r w:rsidRPr="001E05C0">
        <w:rPr>
          <w:rFonts w:ascii="Arial" w:hAnsi="Arial" w:cs="Arial"/>
          <w:b/>
          <w:bCs/>
          <w:i w:val="0"/>
          <w:iCs w:val="0"/>
          <w:color w:val="000000" w:themeColor="text1"/>
        </w:rPr>
        <w:t xml:space="preserve"> S</w:t>
      </w:r>
      <w:r w:rsidRPr="001E05C0">
        <w:rPr>
          <w:rFonts w:ascii="Arial" w:hAnsi="Arial" w:cs="Arial"/>
          <w:b/>
          <w:bCs/>
          <w:i w:val="0"/>
          <w:iCs w:val="0"/>
          <w:color w:val="000000" w:themeColor="text1"/>
        </w:rPr>
        <w:fldChar w:fldCharType="begin"/>
      </w:r>
      <w:r w:rsidRPr="001E05C0">
        <w:rPr>
          <w:rFonts w:ascii="Arial" w:hAnsi="Arial" w:cs="Arial"/>
          <w:b/>
          <w:bCs/>
          <w:i w:val="0"/>
          <w:iCs w:val="0"/>
          <w:color w:val="000000" w:themeColor="text1"/>
        </w:rPr>
        <w:instrText xml:space="preserve"> SEQ Figure_S \* ARABIC </w:instrText>
      </w:r>
      <w:r w:rsidRPr="001E05C0">
        <w:rPr>
          <w:rFonts w:ascii="Arial" w:hAnsi="Arial" w:cs="Arial"/>
          <w:b/>
          <w:bCs/>
          <w:i w:val="0"/>
          <w:iCs w:val="0"/>
          <w:color w:val="000000" w:themeColor="text1"/>
        </w:rPr>
        <w:fldChar w:fldCharType="separate"/>
      </w:r>
      <w:r w:rsidR="00641036" w:rsidRPr="001E05C0">
        <w:rPr>
          <w:rFonts w:ascii="Arial" w:hAnsi="Arial" w:cs="Arial"/>
          <w:b/>
          <w:bCs/>
          <w:i w:val="0"/>
          <w:iCs w:val="0"/>
          <w:noProof/>
          <w:color w:val="000000" w:themeColor="text1"/>
        </w:rPr>
        <w:t>1</w:t>
      </w:r>
      <w:r w:rsidRPr="001E05C0">
        <w:rPr>
          <w:rFonts w:ascii="Arial" w:hAnsi="Arial" w:cs="Arial"/>
          <w:b/>
          <w:bCs/>
          <w:i w:val="0"/>
          <w:iCs w:val="0"/>
          <w:color w:val="000000" w:themeColor="text1"/>
        </w:rPr>
        <w:fldChar w:fldCharType="end"/>
      </w:r>
      <w:r w:rsidRPr="001E05C0">
        <w:rPr>
          <w:rFonts w:ascii="Arial" w:hAnsi="Arial" w:cs="Arial"/>
          <w:i w:val="0"/>
          <w:iCs w:val="0"/>
          <w:color w:val="000000" w:themeColor="text1"/>
        </w:rPr>
        <w:t xml:space="preserve"> Protein concentration </w:t>
      </w:r>
      <w:r w:rsidRPr="001E05C0">
        <w:rPr>
          <w:rFonts w:ascii="Arial" w:hAnsi="Arial" w:cs="Arial"/>
          <w:i w:val="0"/>
          <w:iCs w:val="0"/>
          <w:color w:val="auto"/>
        </w:rPr>
        <w:t>remaining in the bulk phase (</w:t>
      </w:r>
      <w:proofErr w:type="spellStart"/>
      <w:r w:rsidRPr="001E05C0">
        <w:rPr>
          <w:rFonts w:ascii="Arial" w:hAnsi="Arial" w:cs="Arial"/>
          <w:color w:val="auto"/>
        </w:rPr>
        <w:t>C</w:t>
      </w:r>
      <w:r w:rsidRPr="001E05C0">
        <w:rPr>
          <w:rFonts w:ascii="Arial" w:hAnsi="Arial" w:cs="Arial"/>
          <w:i w:val="0"/>
          <w:iCs w:val="0"/>
          <w:color w:val="auto"/>
          <w:vertAlign w:val="subscript"/>
        </w:rPr>
        <w:t>p</w:t>
      </w:r>
      <w:r w:rsidRPr="001E05C0">
        <w:rPr>
          <w:rFonts w:ascii="Arial" w:hAnsi="Arial" w:cs="Arial"/>
          <w:i w:val="0"/>
          <w:iCs w:val="0"/>
          <w:color w:val="auto"/>
          <w:vertAlign w:val="superscript"/>
        </w:rPr>
        <w:t>b</w:t>
      </w:r>
      <w:proofErr w:type="spellEnd"/>
      <w:r w:rsidRPr="001E05C0">
        <w:rPr>
          <w:rFonts w:ascii="Arial" w:hAnsi="Arial" w:cs="Arial"/>
          <w:i w:val="0"/>
          <w:iCs w:val="0"/>
          <w:color w:val="auto"/>
        </w:rPr>
        <w:t>) normalized with the initial protein concentration (</w:t>
      </w:r>
      <w:r w:rsidRPr="001E05C0">
        <w:rPr>
          <w:rFonts w:ascii="Arial" w:hAnsi="Arial" w:cs="Arial"/>
          <w:color w:val="auto"/>
        </w:rPr>
        <w:t>C</w:t>
      </w:r>
      <w:r w:rsidRPr="001E05C0">
        <w:rPr>
          <w:rFonts w:ascii="Arial" w:hAnsi="Arial" w:cs="Arial"/>
          <w:i w:val="0"/>
          <w:iCs w:val="0"/>
          <w:color w:val="auto"/>
          <w:vertAlign w:val="subscript"/>
        </w:rPr>
        <w:t>p</w:t>
      </w:r>
      <w:r w:rsidRPr="001E05C0">
        <w:rPr>
          <w:rFonts w:ascii="Arial" w:hAnsi="Arial" w:cs="Arial"/>
          <w:i w:val="0"/>
          <w:iCs w:val="0"/>
          <w:color w:val="auto"/>
          <w:vertAlign w:val="superscript"/>
        </w:rPr>
        <w:t>0</w:t>
      </w:r>
      <w:r w:rsidRPr="001E05C0">
        <w:rPr>
          <w:rFonts w:ascii="Arial" w:hAnsi="Arial" w:cs="Arial"/>
          <w:i w:val="0"/>
          <w:iCs w:val="0"/>
          <w:color w:val="auto"/>
        </w:rPr>
        <w:t>) along time (</w:t>
      </w:r>
      <w:r w:rsidRPr="001E05C0">
        <w:rPr>
          <w:rFonts w:ascii="Arial" w:hAnsi="Arial" w:cs="Arial"/>
          <w:color w:val="auto"/>
        </w:rPr>
        <w:t>t</w:t>
      </w:r>
      <w:r w:rsidRPr="001E05C0">
        <w:rPr>
          <w:rFonts w:ascii="Arial" w:hAnsi="Arial" w:cs="Arial"/>
          <w:i w:val="0"/>
          <w:iCs w:val="0"/>
          <w:color w:val="auto"/>
        </w:rPr>
        <w:t xml:space="preserve">) for different: </w:t>
      </w:r>
      <w:r w:rsidRPr="001E05C0">
        <w:rPr>
          <w:rFonts w:ascii="Arial" w:hAnsi="Arial" w:cs="Arial"/>
          <w:b/>
          <w:bCs/>
          <w:i w:val="0"/>
          <w:iCs w:val="0"/>
          <w:color w:val="auto"/>
        </w:rPr>
        <w:t>(a.1)</w:t>
      </w:r>
      <w:r w:rsidRPr="001E05C0">
        <w:rPr>
          <w:rFonts w:ascii="Arial" w:hAnsi="Arial" w:cs="Arial"/>
          <w:i w:val="0"/>
          <w:iCs w:val="0"/>
          <w:color w:val="auto"/>
        </w:rPr>
        <w:t> Initial protein concentrations (</w:t>
      </w:r>
      <w:r w:rsidRPr="001E05C0">
        <w:rPr>
          <w:rFonts w:ascii="Arial" w:hAnsi="Arial" w:cs="Arial"/>
          <w:color w:val="auto"/>
        </w:rPr>
        <w:t>C</w:t>
      </w:r>
      <w:r w:rsidRPr="001E05C0">
        <w:rPr>
          <w:rFonts w:ascii="Arial" w:hAnsi="Arial" w:cs="Arial"/>
          <w:i w:val="0"/>
          <w:iCs w:val="0"/>
          <w:color w:val="auto"/>
          <w:vertAlign w:val="subscript"/>
        </w:rPr>
        <w:t>p</w:t>
      </w:r>
      <w:r w:rsidRPr="001E05C0">
        <w:rPr>
          <w:rFonts w:ascii="Arial" w:hAnsi="Arial" w:cs="Arial"/>
          <w:i w:val="0"/>
          <w:iCs w:val="0"/>
          <w:color w:val="auto"/>
          <w:vertAlign w:val="superscript"/>
        </w:rPr>
        <w:t>0</w:t>
      </w:r>
      <w:r w:rsidRPr="001E05C0">
        <w:rPr>
          <w:rFonts w:ascii="Arial" w:hAnsi="Arial" w:cs="Arial"/>
          <w:i w:val="0"/>
          <w:iCs w:val="0"/>
          <w:color w:val="auto"/>
        </w:rPr>
        <w:t xml:space="preserve">), </w:t>
      </w:r>
      <w:r w:rsidRPr="001E05C0">
        <w:rPr>
          <w:rFonts w:ascii="Arial" w:hAnsi="Arial" w:cs="Arial"/>
          <w:b/>
          <w:bCs/>
          <w:i w:val="0"/>
          <w:iCs w:val="0"/>
          <w:color w:val="auto"/>
        </w:rPr>
        <w:t>(a.2)</w:t>
      </w:r>
      <w:r w:rsidRPr="001E05C0">
        <w:rPr>
          <w:rFonts w:ascii="Arial" w:hAnsi="Arial" w:cs="Arial"/>
          <w:i w:val="0"/>
          <w:iCs w:val="0"/>
          <w:color w:val="auto"/>
        </w:rPr>
        <w:t> Oscillation frequencies (</w:t>
      </w:r>
      <w:r w:rsidRPr="001E05C0">
        <w:rPr>
          <w:rFonts w:ascii="Arial" w:hAnsi="Arial" w:cs="Arial"/>
          <w:color w:val="auto"/>
        </w:rPr>
        <w:t>f</w:t>
      </w:r>
      <w:r w:rsidRPr="001E05C0">
        <w:rPr>
          <w:rFonts w:ascii="Arial" w:hAnsi="Arial" w:cs="Arial"/>
          <w:i w:val="0"/>
          <w:iCs w:val="0"/>
          <w:color w:val="auto"/>
        </w:rPr>
        <w:t xml:space="preserve">), and </w:t>
      </w:r>
      <w:r w:rsidRPr="001E05C0">
        <w:rPr>
          <w:rFonts w:ascii="Arial" w:hAnsi="Arial" w:cs="Arial"/>
          <w:b/>
          <w:bCs/>
          <w:i w:val="0"/>
          <w:iCs w:val="0"/>
          <w:color w:val="auto"/>
        </w:rPr>
        <w:t>(a.3)</w:t>
      </w:r>
      <w:r w:rsidRPr="001E05C0">
        <w:rPr>
          <w:rFonts w:ascii="Arial" w:hAnsi="Arial" w:cs="Arial"/>
          <w:i w:val="0"/>
          <w:iCs w:val="0"/>
          <w:color w:val="auto"/>
        </w:rPr>
        <w:t xml:space="preserve"> Oscillation amplitudes (</w:t>
      </w:r>
      <w:r w:rsidRPr="001E05C0">
        <w:rPr>
          <w:rFonts w:ascii="Arial" w:hAnsi="Arial" w:cs="Arial"/>
          <w:color w:val="auto"/>
        </w:rPr>
        <w:t>x</w:t>
      </w:r>
      <w:r w:rsidRPr="001E05C0">
        <w:rPr>
          <w:rFonts w:ascii="Arial" w:hAnsi="Arial" w:cs="Arial"/>
          <w:i w:val="0"/>
          <w:iCs w:val="0"/>
          <w:color w:val="auto"/>
          <w:vertAlign w:val="subscript"/>
        </w:rPr>
        <w:t>0</w:t>
      </w:r>
      <w:r w:rsidRPr="001E05C0">
        <w:rPr>
          <w:rFonts w:ascii="Arial" w:hAnsi="Arial" w:cs="Arial"/>
          <w:i w:val="0"/>
          <w:iCs w:val="0"/>
          <w:color w:val="auto"/>
        </w:rPr>
        <w:t xml:space="preserve">) reported by Yang </w:t>
      </w:r>
      <w:r w:rsidRPr="001E05C0">
        <w:rPr>
          <w:rFonts w:ascii="Arial" w:hAnsi="Arial" w:cs="Arial"/>
          <w:color w:val="auto"/>
        </w:rPr>
        <w:t>et al.</w:t>
      </w:r>
      <w:r w:rsidRPr="001E05C0">
        <w:rPr>
          <w:rFonts w:ascii="Arial" w:hAnsi="Arial" w:cs="Arial"/>
          <w:i w:val="0"/>
          <w:iCs w:val="0"/>
          <w:color w:val="auto"/>
        </w:rPr>
        <w:t xml:space="preserve"> (2018) </w:t>
      </w:r>
      <w:r w:rsidRPr="001E05C0">
        <w:rPr>
          <w:rFonts w:ascii="Arial" w:hAnsi="Arial" w:cs="Arial"/>
          <w:i w:val="0"/>
          <w:iCs w:val="0"/>
          <w:color w:val="auto"/>
        </w:rPr>
        <w:fldChar w:fldCharType="begin" w:fldLock="1"/>
      </w:r>
      <w:r w:rsidR="001E05C0">
        <w:rPr>
          <w:rFonts w:ascii="Arial" w:hAnsi="Arial" w:cs="Arial"/>
          <w:i w:val="0"/>
          <w:iCs w:val="0"/>
          <w:color w:val="auto"/>
        </w:rPr>
        <w:instrText>ADDIN CSL_CITATION {"citationItems":[{"id":"ITEM-1","itemData":{"DOI":"10.1016/j.cherd.2018.05.031","ISSN":"02638762","author":[{"dropping-particle":"","family":"Yang","given":"Huaiyu","non-dropping-particle":"","parse-names":false,"suffix":""},{"dropping-particle":"","family":"Peczulis","given":"Peter","non-dropping-particle":"","parse-names":false,"suffix":""},{"dropping-particle":"","family":"Inguva","given":"Pavan","non-dropping-particle":"","parse-names":false,"suffix":""},{"dropping-particle":"","family":"Li","given":"Xiaoyu","non-dropping-particle":"","parse-names":false,"suffix":""},{"dropping-particle":"","family":"Heng","given":"Jerry Y. Y.","non-dropping-particle":"","parse-names":false,"suffix":""}],"container-title":"Chemical Engineering Research &amp; Design","id":"ITEM-1","issued":{"date-parts":[["2018"]]},"page":"529-535","publisher":"Institution of Chemical Engineers","title":"Continuous Protein Crystallisation Platform and Process: Case of Lysozyme","type":"article-journal","volume":"136"},"uris":["http://www.mendeley.com/documents/?uuid=7b077cea-9b03-4758-ad93-921999a38a45"]}],"mendeley":{"formattedCitation":"&lt;sup&gt;15&lt;/sup&gt;","plainTextFormattedCitation":"15","previouslyFormattedCitation":"(15)"},"properties":{"noteIndex":0},"schema":"https://github.com/citation-style-language/schema/raw/master/csl-citation.json"}</w:instrText>
      </w:r>
      <w:r w:rsidRPr="001E05C0">
        <w:rPr>
          <w:rFonts w:ascii="Arial" w:hAnsi="Arial" w:cs="Arial"/>
          <w:i w:val="0"/>
          <w:iCs w:val="0"/>
          <w:color w:val="auto"/>
        </w:rPr>
        <w:fldChar w:fldCharType="separate"/>
      </w:r>
      <w:r w:rsidR="001E05C0" w:rsidRPr="001E05C0">
        <w:rPr>
          <w:rFonts w:ascii="Arial" w:hAnsi="Arial" w:cs="Arial"/>
          <w:i w:val="0"/>
          <w:iCs w:val="0"/>
          <w:noProof/>
          <w:color w:val="auto"/>
          <w:vertAlign w:val="superscript"/>
        </w:rPr>
        <w:t>15</w:t>
      </w:r>
      <w:r w:rsidRPr="001E05C0">
        <w:rPr>
          <w:rFonts w:ascii="Arial" w:hAnsi="Arial" w:cs="Arial"/>
          <w:i w:val="0"/>
          <w:iCs w:val="0"/>
          <w:color w:val="auto"/>
        </w:rPr>
        <w:fldChar w:fldCharType="end"/>
      </w:r>
      <w:r w:rsidRPr="001E05C0">
        <w:rPr>
          <w:rFonts w:ascii="Arial" w:hAnsi="Arial" w:cs="Arial"/>
          <w:i w:val="0"/>
          <w:iCs w:val="0"/>
          <w:color w:val="auto"/>
        </w:rPr>
        <w:t xml:space="preserve"> for a batch oscillatory flow crystallizer [Markers represent experimental points and lines the fitting model]</w:t>
      </w:r>
      <w:r w:rsidRPr="001E05C0">
        <w:rPr>
          <w:rFonts w:ascii="Arial" w:hAnsi="Arial" w:cs="Arial"/>
          <w:i w:val="0"/>
          <w:iCs w:val="0"/>
          <w:color w:val="000000" w:themeColor="text1"/>
        </w:rPr>
        <w:t>.</w:t>
      </w:r>
    </w:p>
    <w:p w:rsidR="001E05C0" w:rsidRPr="001E05C0" w:rsidRDefault="001E05C0" w:rsidP="001E05C0"/>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AC4090" w:rsidRPr="001E05C0" w:rsidTr="00280F7E">
        <w:tc>
          <w:tcPr>
            <w:tcW w:w="9350" w:type="dxa"/>
          </w:tcPr>
          <w:p w:rsidR="00AC4090" w:rsidRPr="001E05C0" w:rsidRDefault="00280F7E" w:rsidP="00280F7E">
            <w:pPr>
              <w:spacing w:after="0"/>
              <w:jc w:val="center"/>
              <w:rPr>
                <w:rFonts w:ascii="Arial" w:hAnsi="Arial" w:cs="Arial"/>
                <w:b/>
                <w:bCs/>
                <w:sz w:val="22"/>
              </w:rPr>
            </w:pPr>
            <w:r w:rsidRPr="001E05C0">
              <w:rPr>
                <w:rFonts w:ascii="Arial" w:hAnsi="Arial" w:cs="Arial"/>
                <w:b/>
                <w:bCs/>
                <w:sz w:val="22"/>
              </w:rPr>
              <w:lastRenderedPageBreak/>
              <w:t>(a.1)</w:t>
            </w:r>
          </w:p>
        </w:tc>
      </w:tr>
      <w:tr w:rsidR="00AC4090" w:rsidRPr="001E05C0" w:rsidTr="00280F7E">
        <w:tc>
          <w:tcPr>
            <w:tcW w:w="9350" w:type="dxa"/>
          </w:tcPr>
          <w:p w:rsidR="00AC4090" w:rsidRPr="001E05C0" w:rsidRDefault="00280F7E" w:rsidP="00280F7E">
            <w:pPr>
              <w:spacing w:after="0"/>
              <w:jc w:val="center"/>
              <w:rPr>
                <w:rFonts w:ascii="Arial" w:hAnsi="Arial" w:cs="Arial"/>
                <w:sz w:val="22"/>
              </w:rPr>
            </w:pPr>
            <w:r w:rsidRPr="001E05C0">
              <w:rPr>
                <w:rFonts w:ascii="Arial" w:hAnsi="Arial" w:cs="Arial"/>
                <w:noProof/>
                <w:sz w:val="22"/>
              </w:rPr>
              <w:drawing>
                <wp:inline distT="0" distB="0" distL="0" distR="0" wp14:anchorId="465992F9" wp14:editId="756839C3">
                  <wp:extent cx="3600000" cy="2054421"/>
                  <wp:effectExtent l="0" t="0" r="635" b="3175"/>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0000" cy="2054421"/>
                          </a:xfrm>
                          <a:prstGeom prst="rect">
                            <a:avLst/>
                          </a:prstGeom>
                          <a:noFill/>
                          <a:ln>
                            <a:noFill/>
                          </a:ln>
                        </pic:spPr>
                      </pic:pic>
                    </a:graphicData>
                  </a:graphic>
                </wp:inline>
              </w:drawing>
            </w:r>
          </w:p>
        </w:tc>
      </w:tr>
      <w:tr w:rsidR="00AC4090" w:rsidRPr="001E05C0" w:rsidTr="00280F7E">
        <w:tc>
          <w:tcPr>
            <w:tcW w:w="9350" w:type="dxa"/>
          </w:tcPr>
          <w:p w:rsidR="00280F7E" w:rsidRPr="001E05C0" w:rsidRDefault="00280F7E" w:rsidP="00280F7E">
            <w:pPr>
              <w:spacing w:after="0"/>
              <w:jc w:val="center"/>
              <w:rPr>
                <w:rFonts w:ascii="Arial" w:hAnsi="Arial" w:cs="Arial"/>
                <w:sz w:val="22"/>
              </w:rPr>
            </w:pPr>
          </w:p>
          <w:p w:rsidR="00AC4090" w:rsidRPr="001E05C0" w:rsidRDefault="00280F7E" w:rsidP="00280F7E">
            <w:pPr>
              <w:spacing w:after="0"/>
              <w:jc w:val="center"/>
              <w:rPr>
                <w:rFonts w:ascii="Arial" w:hAnsi="Arial" w:cs="Arial"/>
                <w:b/>
                <w:bCs/>
                <w:sz w:val="22"/>
              </w:rPr>
            </w:pPr>
            <w:r w:rsidRPr="001E05C0">
              <w:rPr>
                <w:rFonts w:ascii="Arial" w:hAnsi="Arial" w:cs="Arial"/>
                <w:b/>
                <w:bCs/>
                <w:sz w:val="22"/>
              </w:rPr>
              <w:t>(a.2)</w:t>
            </w:r>
          </w:p>
        </w:tc>
      </w:tr>
      <w:tr w:rsidR="00AC4090" w:rsidRPr="001E05C0" w:rsidTr="00280F7E">
        <w:trPr>
          <w:trHeight w:val="3393"/>
        </w:trPr>
        <w:tc>
          <w:tcPr>
            <w:tcW w:w="9350" w:type="dxa"/>
          </w:tcPr>
          <w:p w:rsidR="00AC4090" w:rsidRPr="001E05C0" w:rsidRDefault="00280F7E" w:rsidP="00280F7E">
            <w:pPr>
              <w:keepNext/>
              <w:spacing w:after="0"/>
              <w:jc w:val="center"/>
              <w:rPr>
                <w:rFonts w:ascii="Arial" w:hAnsi="Arial" w:cs="Arial"/>
                <w:sz w:val="22"/>
              </w:rPr>
            </w:pPr>
            <w:r w:rsidRPr="001E05C0">
              <w:rPr>
                <w:rFonts w:ascii="Arial" w:hAnsi="Arial" w:cs="Arial"/>
                <w:noProof/>
                <w:sz w:val="22"/>
              </w:rPr>
              <w:drawing>
                <wp:inline distT="0" distB="0" distL="0" distR="0" wp14:anchorId="155993BD" wp14:editId="28858650">
                  <wp:extent cx="3600000" cy="1968909"/>
                  <wp:effectExtent l="0" t="0" r="635" b="0"/>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00000" cy="1968909"/>
                          </a:xfrm>
                          <a:prstGeom prst="rect">
                            <a:avLst/>
                          </a:prstGeom>
                          <a:noFill/>
                          <a:ln>
                            <a:noFill/>
                          </a:ln>
                        </pic:spPr>
                      </pic:pic>
                    </a:graphicData>
                  </a:graphic>
                </wp:inline>
              </w:drawing>
            </w:r>
          </w:p>
        </w:tc>
      </w:tr>
    </w:tbl>
    <w:p w:rsidR="0008140D" w:rsidRPr="001E05C0" w:rsidRDefault="00280F7E" w:rsidP="00280F7E">
      <w:pPr>
        <w:pStyle w:val="Caption"/>
        <w:jc w:val="center"/>
        <w:rPr>
          <w:rFonts w:ascii="Arial" w:hAnsi="Arial" w:cs="Arial"/>
          <w:i w:val="0"/>
          <w:iCs w:val="0"/>
          <w:color w:val="000000" w:themeColor="text1"/>
        </w:rPr>
      </w:pPr>
      <w:r w:rsidRPr="001E05C0">
        <w:rPr>
          <w:rFonts w:ascii="Arial" w:hAnsi="Arial" w:cs="Arial"/>
          <w:b/>
          <w:bCs/>
          <w:i w:val="0"/>
          <w:iCs w:val="0"/>
          <w:color w:val="000000" w:themeColor="text1"/>
        </w:rPr>
        <w:t>Fig</w:t>
      </w:r>
      <w:r w:rsidR="00BA1DB4">
        <w:rPr>
          <w:rFonts w:ascii="Arial" w:hAnsi="Arial" w:cs="Arial"/>
          <w:b/>
          <w:bCs/>
          <w:i w:val="0"/>
          <w:iCs w:val="0"/>
          <w:color w:val="000000" w:themeColor="text1"/>
        </w:rPr>
        <w:t>.</w:t>
      </w:r>
      <w:r w:rsidRPr="001E05C0">
        <w:rPr>
          <w:rFonts w:ascii="Arial" w:hAnsi="Arial" w:cs="Arial"/>
          <w:b/>
          <w:bCs/>
          <w:i w:val="0"/>
          <w:iCs w:val="0"/>
          <w:color w:val="000000" w:themeColor="text1"/>
        </w:rPr>
        <w:t xml:space="preserve"> S</w:t>
      </w:r>
      <w:r w:rsidRPr="001E05C0">
        <w:rPr>
          <w:rFonts w:ascii="Arial" w:hAnsi="Arial" w:cs="Arial"/>
          <w:b/>
          <w:bCs/>
          <w:i w:val="0"/>
          <w:iCs w:val="0"/>
          <w:color w:val="000000" w:themeColor="text1"/>
        </w:rPr>
        <w:fldChar w:fldCharType="begin"/>
      </w:r>
      <w:r w:rsidRPr="001E05C0">
        <w:rPr>
          <w:rFonts w:ascii="Arial" w:hAnsi="Arial" w:cs="Arial"/>
          <w:b/>
          <w:bCs/>
          <w:i w:val="0"/>
          <w:iCs w:val="0"/>
          <w:color w:val="000000" w:themeColor="text1"/>
        </w:rPr>
        <w:instrText xml:space="preserve"> SEQ Figure_S \* ARABIC </w:instrText>
      </w:r>
      <w:r w:rsidRPr="001E05C0">
        <w:rPr>
          <w:rFonts w:ascii="Arial" w:hAnsi="Arial" w:cs="Arial"/>
          <w:b/>
          <w:bCs/>
          <w:i w:val="0"/>
          <w:iCs w:val="0"/>
          <w:color w:val="000000" w:themeColor="text1"/>
        </w:rPr>
        <w:fldChar w:fldCharType="separate"/>
      </w:r>
      <w:r w:rsidR="00641036" w:rsidRPr="001E05C0">
        <w:rPr>
          <w:rFonts w:ascii="Arial" w:hAnsi="Arial" w:cs="Arial"/>
          <w:b/>
          <w:bCs/>
          <w:i w:val="0"/>
          <w:iCs w:val="0"/>
          <w:noProof/>
          <w:color w:val="000000" w:themeColor="text1"/>
        </w:rPr>
        <w:t>2</w:t>
      </w:r>
      <w:r w:rsidRPr="001E05C0">
        <w:rPr>
          <w:rFonts w:ascii="Arial" w:hAnsi="Arial" w:cs="Arial"/>
          <w:b/>
          <w:bCs/>
          <w:i w:val="0"/>
          <w:iCs w:val="0"/>
          <w:color w:val="000000" w:themeColor="text1"/>
        </w:rPr>
        <w:fldChar w:fldCharType="end"/>
      </w:r>
      <w:r w:rsidRPr="001E05C0">
        <w:rPr>
          <w:rFonts w:ascii="Arial" w:hAnsi="Arial" w:cs="Arial"/>
          <w:i w:val="0"/>
          <w:iCs w:val="0"/>
          <w:color w:val="000000" w:themeColor="text1"/>
        </w:rPr>
        <w:t xml:space="preserve"> Protein concentration </w:t>
      </w:r>
      <w:r w:rsidRPr="001E05C0">
        <w:rPr>
          <w:rFonts w:ascii="Arial" w:hAnsi="Arial" w:cs="Arial"/>
          <w:i w:val="0"/>
          <w:iCs w:val="0"/>
          <w:color w:val="auto"/>
        </w:rPr>
        <w:t>remaining in the bulk phase (</w:t>
      </w:r>
      <w:proofErr w:type="spellStart"/>
      <w:r w:rsidRPr="001E05C0">
        <w:rPr>
          <w:rFonts w:ascii="Arial" w:hAnsi="Arial" w:cs="Arial"/>
          <w:color w:val="auto"/>
        </w:rPr>
        <w:t>C</w:t>
      </w:r>
      <w:r w:rsidRPr="001E05C0">
        <w:rPr>
          <w:rFonts w:ascii="Arial" w:hAnsi="Arial" w:cs="Arial"/>
          <w:i w:val="0"/>
          <w:iCs w:val="0"/>
          <w:color w:val="auto"/>
          <w:vertAlign w:val="subscript"/>
        </w:rPr>
        <w:t>p</w:t>
      </w:r>
      <w:r w:rsidRPr="001E05C0">
        <w:rPr>
          <w:rFonts w:ascii="Arial" w:hAnsi="Arial" w:cs="Arial"/>
          <w:i w:val="0"/>
          <w:iCs w:val="0"/>
          <w:color w:val="auto"/>
          <w:vertAlign w:val="superscript"/>
        </w:rPr>
        <w:t>b</w:t>
      </w:r>
      <w:proofErr w:type="spellEnd"/>
      <w:r w:rsidRPr="001E05C0">
        <w:rPr>
          <w:rFonts w:ascii="Arial" w:hAnsi="Arial" w:cs="Arial"/>
          <w:i w:val="0"/>
          <w:iCs w:val="0"/>
          <w:color w:val="auto"/>
        </w:rPr>
        <w:t>) normalized with the initial protein concentration (</w:t>
      </w:r>
      <w:r w:rsidRPr="001E05C0">
        <w:rPr>
          <w:rFonts w:ascii="Arial" w:hAnsi="Arial" w:cs="Arial"/>
          <w:color w:val="auto"/>
        </w:rPr>
        <w:t>C</w:t>
      </w:r>
      <w:r w:rsidRPr="001E05C0">
        <w:rPr>
          <w:rFonts w:ascii="Arial" w:hAnsi="Arial" w:cs="Arial"/>
          <w:i w:val="0"/>
          <w:iCs w:val="0"/>
          <w:color w:val="auto"/>
          <w:vertAlign w:val="subscript"/>
        </w:rPr>
        <w:t>p</w:t>
      </w:r>
      <w:r w:rsidRPr="001E05C0">
        <w:rPr>
          <w:rFonts w:ascii="Arial" w:hAnsi="Arial" w:cs="Arial"/>
          <w:i w:val="0"/>
          <w:iCs w:val="0"/>
          <w:color w:val="auto"/>
          <w:vertAlign w:val="superscript"/>
        </w:rPr>
        <w:t>0</w:t>
      </w:r>
      <w:r w:rsidRPr="001E05C0">
        <w:rPr>
          <w:rFonts w:ascii="Arial" w:hAnsi="Arial" w:cs="Arial"/>
          <w:i w:val="0"/>
          <w:iCs w:val="0"/>
          <w:color w:val="auto"/>
        </w:rPr>
        <w:t>) along time (</w:t>
      </w:r>
      <w:r w:rsidRPr="001E05C0">
        <w:rPr>
          <w:rFonts w:ascii="Arial" w:hAnsi="Arial" w:cs="Arial"/>
          <w:color w:val="auto"/>
        </w:rPr>
        <w:t>t</w:t>
      </w:r>
      <w:r w:rsidRPr="001E05C0">
        <w:rPr>
          <w:rFonts w:ascii="Arial" w:hAnsi="Arial" w:cs="Arial"/>
          <w:i w:val="0"/>
          <w:iCs w:val="0"/>
          <w:color w:val="auto"/>
        </w:rPr>
        <w:t xml:space="preserve">) for different: </w:t>
      </w:r>
      <w:r w:rsidRPr="001E05C0">
        <w:rPr>
          <w:rFonts w:ascii="Arial" w:hAnsi="Arial" w:cs="Arial"/>
          <w:b/>
          <w:bCs/>
          <w:i w:val="0"/>
          <w:iCs w:val="0"/>
          <w:color w:val="auto"/>
        </w:rPr>
        <w:t>(a.1)</w:t>
      </w:r>
      <w:r w:rsidRPr="001E05C0">
        <w:rPr>
          <w:rFonts w:ascii="Arial" w:hAnsi="Arial" w:cs="Arial"/>
          <w:i w:val="0"/>
          <w:iCs w:val="0"/>
          <w:color w:val="auto"/>
        </w:rPr>
        <w:t> Shaking rates (</w:t>
      </w:r>
      <w:r w:rsidRPr="001E05C0">
        <w:rPr>
          <w:rFonts w:ascii="Arial" w:hAnsi="Arial" w:cs="Arial"/>
          <w:color w:val="auto"/>
        </w:rPr>
        <w:t>r</w:t>
      </w:r>
      <w:r w:rsidRPr="001E05C0">
        <w:rPr>
          <w:rFonts w:ascii="Arial" w:hAnsi="Arial" w:cs="Arial"/>
          <w:i w:val="0"/>
          <w:iCs w:val="0"/>
          <w:color w:val="auto"/>
        </w:rPr>
        <w:t xml:space="preserve">), and </w:t>
      </w:r>
      <w:r w:rsidRPr="001E05C0">
        <w:rPr>
          <w:rFonts w:ascii="Arial" w:hAnsi="Arial" w:cs="Arial"/>
          <w:b/>
          <w:bCs/>
          <w:i w:val="0"/>
          <w:iCs w:val="0"/>
          <w:color w:val="auto"/>
        </w:rPr>
        <w:t>(a.2)</w:t>
      </w:r>
      <w:r w:rsidRPr="001E05C0">
        <w:rPr>
          <w:rFonts w:ascii="Arial" w:hAnsi="Arial" w:cs="Arial"/>
          <w:i w:val="0"/>
          <w:iCs w:val="0"/>
          <w:color w:val="auto"/>
        </w:rPr>
        <w:t> Initial protein concentrations (</w:t>
      </w:r>
      <w:r w:rsidRPr="001E05C0">
        <w:rPr>
          <w:rFonts w:ascii="Arial" w:hAnsi="Arial" w:cs="Arial"/>
          <w:color w:val="auto"/>
        </w:rPr>
        <w:t>C</w:t>
      </w:r>
      <w:r w:rsidRPr="001E05C0">
        <w:rPr>
          <w:rFonts w:ascii="Arial" w:hAnsi="Arial" w:cs="Arial"/>
          <w:i w:val="0"/>
          <w:iCs w:val="0"/>
          <w:color w:val="auto"/>
          <w:vertAlign w:val="subscript"/>
        </w:rPr>
        <w:t>p</w:t>
      </w:r>
      <w:r w:rsidRPr="001E05C0">
        <w:rPr>
          <w:rFonts w:ascii="Arial" w:hAnsi="Arial" w:cs="Arial"/>
          <w:i w:val="0"/>
          <w:iCs w:val="0"/>
          <w:color w:val="auto"/>
          <w:vertAlign w:val="superscript"/>
        </w:rPr>
        <w:t>0</w:t>
      </w:r>
      <w:r w:rsidRPr="001E05C0">
        <w:rPr>
          <w:rFonts w:ascii="Arial" w:hAnsi="Arial" w:cs="Arial"/>
          <w:i w:val="0"/>
          <w:iCs w:val="0"/>
          <w:color w:val="auto"/>
        </w:rPr>
        <w:t xml:space="preserve">) reported by Yang </w:t>
      </w:r>
      <w:r w:rsidRPr="001E05C0">
        <w:rPr>
          <w:rFonts w:ascii="Arial" w:hAnsi="Arial" w:cs="Arial"/>
          <w:color w:val="auto"/>
        </w:rPr>
        <w:t>et al.</w:t>
      </w:r>
      <w:r w:rsidRPr="001E05C0">
        <w:rPr>
          <w:rFonts w:ascii="Arial" w:hAnsi="Arial" w:cs="Arial"/>
          <w:i w:val="0"/>
          <w:iCs w:val="0"/>
          <w:color w:val="auto"/>
        </w:rPr>
        <w:t xml:space="preserve"> (2019) </w:t>
      </w:r>
      <w:r w:rsidRPr="001E05C0">
        <w:rPr>
          <w:rFonts w:ascii="Arial" w:hAnsi="Arial" w:cs="Arial"/>
          <w:i w:val="0"/>
          <w:iCs w:val="0"/>
          <w:color w:val="auto"/>
        </w:rPr>
        <w:fldChar w:fldCharType="begin" w:fldLock="1"/>
      </w:r>
      <w:r w:rsidR="001E05C0">
        <w:rPr>
          <w:rFonts w:ascii="Arial" w:hAnsi="Arial" w:cs="Arial"/>
          <w:i w:val="0"/>
          <w:iCs w:val="0"/>
          <w:color w:val="auto"/>
        </w:rPr>
        <w:instrText>ADDIN CSL_CITATION {"citationItems":[{"id":"ITEM-1","itemData":{"DOI":"10.1021/acs.cgd.8b01534","ISSN":"15287505","abstract":"In the present work, a workflow on the development of a continuous protein crystallization is introduced, with lysozyme as a model protein, from microliter screening experiments, to small scale batch crystallization experiments in a shaking crystallization platform, and to batch and continuous crystallization experiments in an oscillatory flow platform. The lysozyme crystallizations investigated were for a concentration range from 30 to 100 mg/mL, shaking conditions from 100 to 200 rpm in the batch shaking crystallization platform, and oscillatory conditions with amplitude (x 0 ) from 5 to 30 mm and frequency (f) from 0.1 to 1.0 Hz in the batch oscillatory flow crystallization platform. We propose the use of the Reynold's number (R e ) for scaling up of the process from the shaking batch to the continuous oscillatory flow platform. Additionally, it is shown that the nucleation rate increased with increase in concentration of initial lysozyme solution, or increase in shear rate, inducing smaller size of lysozyme crystals. The properties and qualities of the crystal products indicate that continuous crystallization platforms may offer advantages to the downstream bioprocessing of proteins.","author":[{"dropping-particle":"","family":"Yang","given":"Huaiyu","non-dropping-particle":"","parse-names":false,"suffix":""},{"dropping-particle":"","family":"Chen","given":"Wenqian","non-dropping-particle":"","parse-names":false,"suffix":""},{"dropping-particle":"","family":"Peczulis","given":"Peter","non-dropping-particle":"","parse-names":false,"suffix":""},{"dropping-particle":"","family":"Heng","given":"Jerry Y.Y.","non-dropping-particle":"","parse-names":false,"suffix":""}],"container-title":"Crystal Growth &amp; Design","id":"ITEM-1","issue":"2","issued":{"date-parts":[["2019"]]},"page":"983-991","title":"Development and Workflow of a Continuous Protein Crystallization Process: A Case of Lysozyme","type":"article-journal","volume":"19"},"uris":["http://www.mendeley.com/documents/?uuid=164478e0-5475-453f-b97e-83bfd53f38a6"]}],"mendeley":{"formattedCitation":"&lt;sup&gt;16&lt;/sup&gt;","plainTextFormattedCitation":"16","previouslyFormattedCitation":"(16)"},"properties":{"noteIndex":0},"schema":"https://github.com/citation-style-language/schema/raw/master/csl-citation.json"}</w:instrText>
      </w:r>
      <w:r w:rsidRPr="001E05C0">
        <w:rPr>
          <w:rFonts w:ascii="Arial" w:hAnsi="Arial" w:cs="Arial"/>
          <w:i w:val="0"/>
          <w:iCs w:val="0"/>
          <w:color w:val="auto"/>
        </w:rPr>
        <w:fldChar w:fldCharType="separate"/>
      </w:r>
      <w:r w:rsidR="001E05C0" w:rsidRPr="001E05C0">
        <w:rPr>
          <w:rFonts w:ascii="Arial" w:hAnsi="Arial" w:cs="Arial"/>
          <w:i w:val="0"/>
          <w:iCs w:val="0"/>
          <w:noProof/>
          <w:color w:val="auto"/>
          <w:vertAlign w:val="superscript"/>
        </w:rPr>
        <w:t>16</w:t>
      </w:r>
      <w:r w:rsidRPr="001E05C0">
        <w:rPr>
          <w:rFonts w:ascii="Arial" w:hAnsi="Arial" w:cs="Arial"/>
          <w:i w:val="0"/>
          <w:iCs w:val="0"/>
          <w:color w:val="auto"/>
        </w:rPr>
        <w:fldChar w:fldCharType="end"/>
      </w:r>
      <w:r w:rsidRPr="001E05C0">
        <w:rPr>
          <w:rFonts w:ascii="Arial" w:hAnsi="Arial" w:cs="Arial"/>
          <w:i w:val="0"/>
          <w:iCs w:val="0"/>
          <w:color w:val="auto"/>
        </w:rPr>
        <w:t xml:space="preserve"> for a batch shaking crystallizer [Markers represent experimental points and lines the fitting model]</w:t>
      </w:r>
      <w:r w:rsidRPr="001E05C0">
        <w:rPr>
          <w:rFonts w:ascii="Arial" w:hAnsi="Arial" w:cs="Arial"/>
          <w:i w:val="0"/>
          <w:iCs w:val="0"/>
          <w:color w:val="000000" w:themeColor="text1"/>
        </w:rPr>
        <w:t>.</w:t>
      </w:r>
    </w:p>
    <w:p w:rsidR="00280F7E" w:rsidRPr="001E05C0" w:rsidRDefault="00280F7E" w:rsidP="00641036">
      <w:pPr>
        <w:spacing w:line="480" w:lineRule="auto"/>
        <w:rPr>
          <w:rFonts w:ascii="Arial" w:hAnsi="Arial" w:cs="Arial"/>
        </w:rPr>
      </w:pPr>
    </w:p>
    <w:p w:rsidR="00641036" w:rsidRPr="001E05C0" w:rsidRDefault="00641036" w:rsidP="00641036">
      <w:pPr>
        <w:spacing w:line="480" w:lineRule="auto"/>
        <w:rPr>
          <w:rFonts w:ascii="Arial" w:hAnsi="Arial" w:cs="Arial"/>
        </w:rPr>
      </w:pPr>
    </w:p>
    <w:p w:rsidR="00641036" w:rsidRPr="001E05C0" w:rsidRDefault="00641036" w:rsidP="00641036">
      <w:pPr>
        <w:spacing w:line="480" w:lineRule="auto"/>
        <w:rPr>
          <w:rFonts w:ascii="Arial" w:hAnsi="Arial" w:cs="Arial"/>
        </w:rPr>
      </w:pPr>
    </w:p>
    <w:p w:rsidR="00641036" w:rsidRPr="001E05C0" w:rsidRDefault="00641036" w:rsidP="00641036">
      <w:pPr>
        <w:spacing w:line="480" w:lineRule="auto"/>
        <w:rPr>
          <w:rFonts w:ascii="Arial" w:hAnsi="Arial" w:cs="Arial"/>
        </w:rPr>
      </w:pPr>
    </w:p>
    <w:p w:rsidR="00641036" w:rsidRPr="001E05C0" w:rsidRDefault="00641036" w:rsidP="00641036">
      <w:pPr>
        <w:spacing w:line="480" w:lineRule="auto"/>
        <w:rPr>
          <w:rFonts w:ascii="Arial" w:hAnsi="Arial" w:cs="Arial"/>
        </w:rPr>
      </w:pPr>
    </w:p>
    <w:p w:rsidR="00641036" w:rsidRPr="001E05C0" w:rsidRDefault="00641036" w:rsidP="00641036">
      <w:pPr>
        <w:spacing w:line="480" w:lineRule="auto"/>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641036" w:rsidRPr="001E05C0" w:rsidTr="00641036">
        <w:tc>
          <w:tcPr>
            <w:tcW w:w="9350" w:type="dxa"/>
          </w:tcPr>
          <w:p w:rsidR="00641036" w:rsidRPr="001E05C0" w:rsidRDefault="00641036" w:rsidP="00641036">
            <w:pPr>
              <w:spacing w:after="0"/>
              <w:jc w:val="center"/>
              <w:rPr>
                <w:rFonts w:ascii="Arial" w:hAnsi="Arial" w:cs="Arial"/>
                <w:b/>
                <w:bCs/>
                <w:sz w:val="22"/>
              </w:rPr>
            </w:pPr>
            <w:r w:rsidRPr="001E05C0">
              <w:rPr>
                <w:rFonts w:ascii="Arial" w:hAnsi="Arial" w:cs="Arial"/>
                <w:b/>
                <w:bCs/>
                <w:sz w:val="22"/>
              </w:rPr>
              <w:lastRenderedPageBreak/>
              <w:t>(a.1)</w:t>
            </w:r>
          </w:p>
        </w:tc>
      </w:tr>
      <w:tr w:rsidR="00641036" w:rsidRPr="001E05C0" w:rsidTr="00641036">
        <w:tc>
          <w:tcPr>
            <w:tcW w:w="9350" w:type="dxa"/>
          </w:tcPr>
          <w:p w:rsidR="00641036" w:rsidRPr="001E05C0" w:rsidRDefault="00641036" w:rsidP="00641036">
            <w:pPr>
              <w:spacing w:after="0"/>
              <w:jc w:val="center"/>
              <w:rPr>
                <w:rFonts w:ascii="Arial" w:hAnsi="Arial" w:cs="Arial"/>
                <w:sz w:val="22"/>
              </w:rPr>
            </w:pPr>
            <w:r w:rsidRPr="001E05C0">
              <w:rPr>
                <w:rFonts w:ascii="Arial" w:hAnsi="Arial" w:cs="Arial"/>
                <w:noProof/>
                <w:sz w:val="22"/>
              </w:rPr>
              <w:drawing>
                <wp:inline distT="0" distB="0" distL="0" distR="0" wp14:anchorId="3BCFC703" wp14:editId="2D128C77">
                  <wp:extent cx="3600000" cy="1973142"/>
                  <wp:effectExtent l="0" t="0" r="635" b="8255"/>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00000" cy="1973142"/>
                          </a:xfrm>
                          <a:prstGeom prst="rect">
                            <a:avLst/>
                          </a:prstGeom>
                          <a:noFill/>
                          <a:ln>
                            <a:noFill/>
                          </a:ln>
                        </pic:spPr>
                      </pic:pic>
                    </a:graphicData>
                  </a:graphic>
                </wp:inline>
              </w:drawing>
            </w:r>
          </w:p>
        </w:tc>
      </w:tr>
      <w:tr w:rsidR="00641036" w:rsidRPr="001E05C0" w:rsidTr="00641036">
        <w:tc>
          <w:tcPr>
            <w:tcW w:w="9350" w:type="dxa"/>
          </w:tcPr>
          <w:p w:rsidR="00641036" w:rsidRPr="001E05C0" w:rsidRDefault="00641036" w:rsidP="00641036">
            <w:pPr>
              <w:spacing w:after="0"/>
              <w:jc w:val="center"/>
              <w:rPr>
                <w:rFonts w:ascii="Arial" w:hAnsi="Arial" w:cs="Arial"/>
                <w:b/>
                <w:bCs/>
                <w:sz w:val="22"/>
              </w:rPr>
            </w:pPr>
          </w:p>
          <w:p w:rsidR="00641036" w:rsidRPr="001E05C0" w:rsidRDefault="00641036" w:rsidP="00641036">
            <w:pPr>
              <w:spacing w:after="0"/>
              <w:jc w:val="center"/>
              <w:rPr>
                <w:rFonts w:ascii="Arial" w:hAnsi="Arial" w:cs="Arial"/>
                <w:sz w:val="22"/>
              </w:rPr>
            </w:pPr>
            <w:r w:rsidRPr="001E05C0">
              <w:rPr>
                <w:rFonts w:ascii="Arial" w:hAnsi="Arial" w:cs="Arial"/>
                <w:b/>
                <w:bCs/>
                <w:sz w:val="22"/>
              </w:rPr>
              <w:t>(a.2)</w:t>
            </w:r>
          </w:p>
        </w:tc>
      </w:tr>
      <w:tr w:rsidR="00641036" w:rsidRPr="001E05C0" w:rsidTr="00641036">
        <w:trPr>
          <w:trHeight w:val="3378"/>
        </w:trPr>
        <w:tc>
          <w:tcPr>
            <w:tcW w:w="9350" w:type="dxa"/>
          </w:tcPr>
          <w:p w:rsidR="00641036" w:rsidRPr="001E05C0" w:rsidRDefault="00641036" w:rsidP="00641036">
            <w:pPr>
              <w:keepNext/>
              <w:spacing w:after="0"/>
              <w:jc w:val="center"/>
              <w:rPr>
                <w:rFonts w:ascii="Arial" w:hAnsi="Arial" w:cs="Arial"/>
                <w:sz w:val="22"/>
              </w:rPr>
            </w:pPr>
            <w:r w:rsidRPr="001E05C0">
              <w:rPr>
                <w:rFonts w:ascii="Arial" w:hAnsi="Arial" w:cs="Arial"/>
                <w:noProof/>
                <w:sz w:val="22"/>
              </w:rPr>
              <w:drawing>
                <wp:inline distT="0" distB="0" distL="0" distR="0" wp14:anchorId="2BCB67A8" wp14:editId="355466DB">
                  <wp:extent cx="3600000" cy="1944779"/>
                  <wp:effectExtent l="0" t="0" r="635" b="0"/>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600000" cy="1944779"/>
                          </a:xfrm>
                          <a:prstGeom prst="rect">
                            <a:avLst/>
                          </a:prstGeom>
                          <a:noFill/>
                          <a:ln>
                            <a:noFill/>
                          </a:ln>
                        </pic:spPr>
                      </pic:pic>
                    </a:graphicData>
                  </a:graphic>
                </wp:inline>
              </w:drawing>
            </w:r>
          </w:p>
        </w:tc>
      </w:tr>
    </w:tbl>
    <w:p w:rsidR="00641036" w:rsidRPr="001E05C0" w:rsidRDefault="00641036" w:rsidP="00667817">
      <w:pPr>
        <w:pStyle w:val="Caption"/>
        <w:jc w:val="center"/>
        <w:rPr>
          <w:rFonts w:ascii="Arial" w:hAnsi="Arial" w:cs="Arial"/>
          <w:i w:val="0"/>
          <w:iCs w:val="0"/>
          <w:color w:val="000000" w:themeColor="text1"/>
        </w:rPr>
      </w:pPr>
      <w:r w:rsidRPr="001E05C0">
        <w:rPr>
          <w:rFonts w:ascii="Arial" w:hAnsi="Arial" w:cs="Arial"/>
          <w:b/>
          <w:bCs/>
          <w:i w:val="0"/>
          <w:iCs w:val="0"/>
          <w:color w:val="000000" w:themeColor="text1"/>
        </w:rPr>
        <w:t>Fig</w:t>
      </w:r>
      <w:r w:rsidR="00BA1DB4">
        <w:rPr>
          <w:rFonts w:ascii="Arial" w:hAnsi="Arial" w:cs="Arial"/>
          <w:b/>
          <w:bCs/>
          <w:i w:val="0"/>
          <w:iCs w:val="0"/>
          <w:color w:val="000000" w:themeColor="text1"/>
        </w:rPr>
        <w:t>.</w:t>
      </w:r>
      <w:r w:rsidRPr="001E05C0">
        <w:rPr>
          <w:rFonts w:ascii="Arial" w:hAnsi="Arial" w:cs="Arial"/>
          <w:b/>
          <w:bCs/>
          <w:i w:val="0"/>
          <w:iCs w:val="0"/>
          <w:color w:val="000000" w:themeColor="text1"/>
        </w:rPr>
        <w:t xml:space="preserve"> S</w:t>
      </w:r>
      <w:r w:rsidRPr="001E05C0">
        <w:rPr>
          <w:rFonts w:ascii="Arial" w:hAnsi="Arial" w:cs="Arial"/>
          <w:b/>
          <w:bCs/>
          <w:i w:val="0"/>
          <w:iCs w:val="0"/>
          <w:color w:val="000000" w:themeColor="text1"/>
        </w:rPr>
        <w:fldChar w:fldCharType="begin"/>
      </w:r>
      <w:r w:rsidRPr="001E05C0">
        <w:rPr>
          <w:rFonts w:ascii="Arial" w:hAnsi="Arial" w:cs="Arial"/>
          <w:b/>
          <w:bCs/>
          <w:i w:val="0"/>
          <w:iCs w:val="0"/>
          <w:color w:val="000000" w:themeColor="text1"/>
        </w:rPr>
        <w:instrText xml:space="preserve"> SEQ Figure_S \* ARABIC </w:instrText>
      </w:r>
      <w:r w:rsidRPr="001E05C0">
        <w:rPr>
          <w:rFonts w:ascii="Arial" w:hAnsi="Arial" w:cs="Arial"/>
          <w:b/>
          <w:bCs/>
          <w:i w:val="0"/>
          <w:iCs w:val="0"/>
          <w:color w:val="000000" w:themeColor="text1"/>
        </w:rPr>
        <w:fldChar w:fldCharType="separate"/>
      </w:r>
      <w:r w:rsidRPr="001E05C0">
        <w:rPr>
          <w:rFonts w:ascii="Arial" w:hAnsi="Arial" w:cs="Arial"/>
          <w:b/>
          <w:bCs/>
          <w:i w:val="0"/>
          <w:iCs w:val="0"/>
          <w:noProof/>
          <w:color w:val="000000" w:themeColor="text1"/>
        </w:rPr>
        <w:t>3</w:t>
      </w:r>
      <w:r w:rsidRPr="001E05C0">
        <w:rPr>
          <w:rFonts w:ascii="Arial" w:hAnsi="Arial" w:cs="Arial"/>
          <w:b/>
          <w:bCs/>
          <w:i w:val="0"/>
          <w:iCs w:val="0"/>
          <w:color w:val="000000" w:themeColor="text1"/>
        </w:rPr>
        <w:fldChar w:fldCharType="end"/>
      </w:r>
      <w:r w:rsidRPr="001E05C0">
        <w:rPr>
          <w:rFonts w:ascii="Arial" w:hAnsi="Arial" w:cs="Arial"/>
          <w:i w:val="0"/>
          <w:iCs w:val="0"/>
          <w:color w:val="000000" w:themeColor="text1"/>
        </w:rPr>
        <w:t xml:space="preserve"> Protein concentration remaining in the bulk phase </w:t>
      </w:r>
      <w:r w:rsidRPr="001E05C0">
        <w:rPr>
          <w:rFonts w:ascii="Arial" w:hAnsi="Arial" w:cs="Arial"/>
          <w:i w:val="0"/>
          <w:iCs w:val="0"/>
          <w:color w:val="auto"/>
        </w:rPr>
        <w:t>(</w:t>
      </w:r>
      <w:proofErr w:type="spellStart"/>
      <w:r w:rsidRPr="001E05C0">
        <w:rPr>
          <w:rFonts w:ascii="Arial" w:hAnsi="Arial" w:cs="Arial"/>
          <w:color w:val="auto"/>
        </w:rPr>
        <w:t>C</w:t>
      </w:r>
      <w:r w:rsidRPr="001E05C0">
        <w:rPr>
          <w:rFonts w:ascii="Arial" w:hAnsi="Arial" w:cs="Arial"/>
          <w:i w:val="0"/>
          <w:iCs w:val="0"/>
          <w:color w:val="auto"/>
          <w:vertAlign w:val="subscript"/>
        </w:rPr>
        <w:t>p</w:t>
      </w:r>
      <w:r w:rsidRPr="001E05C0">
        <w:rPr>
          <w:rFonts w:ascii="Arial" w:hAnsi="Arial" w:cs="Arial"/>
          <w:i w:val="0"/>
          <w:iCs w:val="0"/>
          <w:color w:val="auto"/>
          <w:vertAlign w:val="superscript"/>
        </w:rPr>
        <w:t>b</w:t>
      </w:r>
      <w:proofErr w:type="spellEnd"/>
      <w:r w:rsidRPr="001E05C0">
        <w:rPr>
          <w:rFonts w:ascii="Arial" w:hAnsi="Arial" w:cs="Arial"/>
          <w:i w:val="0"/>
          <w:iCs w:val="0"/>
          <w:color w:val="auto"/>
        </w:rPr>
        <w:t>) normalized with the initial protein concentration (</w:t>
      </w:r>
      <w:r w:rsidRPr="001E05C0">
        <w:rPr>
          <w:rFonts w:ascii="Arial" w:hAnsi="Arial" w:cs="Arial"/>
          <w:color w:val="auto"/>
        </w:rPr>
        <w:t>C</w:t>
      </w:r>
      <w:r w:rsidRPr="001E05C0">
        <w:rPr>
          <w:rFonts w:ascii="Arial" w:hAnsi="Arial" w:cs="Arial"/>
          <w:i w:val="0"/>
          <w:iCs w:val="0"/>
          <w:color w:val="auto"/>
          <w:vertAlign w:val="subscript"/>
        </w:rPr>
        <w:t>p</w:t>
      </w:r>
      <w:r w:rsidRPr="001E05C0">
        <w:rPr>
          <w:rFonts w:ascii="Arial" w:hAnsi="Arial" w:cs="Arial"/>
          <w:i w:val="0"/>
          <w:iCs w:val="0"/>
          <w:color w:val="auto"/>
          <w:vertAlign w:val="superscript"/>
        </w:rPr>
        <w:t>0</w:t>
      </w:r>
      <w:r w:rsidRPr="001E05C0">
        <w:rPr>
          <w:rFonts w:ascii="Arial" w:hAnsi="Arial" w:cs="Arial"/>
          <w:i w:val="0"/>
          <w:iCs w:val="0"/>
          <w:color w:val="auto"/>
        </w:rPr>
        <w:t>) along time (</w:t>
      </w:r>
      <w:r w:rsidRPr="001E05C0">
        <w:rPr>
          <w:rFonts w:ascii="Arial" w:hAnsi="Arial" w:cs="Arial"/>
          <w:color w:val="auto"/>
        </w:rPr>
        <w:t>t</w:t>
      </w:r>
      <w:r w:rsidRPr="001E05C0">
        <w:rPr>
          <w:rFonts w:ascii="Arial" w:hAnsi="Arial" w:cs="Arial"/>
          <w:i w:val="0"/>
          <w:iCs w:val="0"/>
          <w:color w:val="auto"/>
        </w:rPr>
        <w:t xml:space="preserve">) for: </w:t>
      </w:r>
      <w:r w:rsidRPr="001E05C0">
        <w:rPr>
          <w:rFonts w:ascii="Arial" w:hAnsi="Arial" w:cs="Arial"/>
          <w:b/>
          <w:bCs/>
          <w:i w:val="0"/>
          <w:iCs w:val="0"/>
          <w:color w:val="auto"/>
        </w:rPr>
        <w:t>(a.1)</w:t>
      </w:r>
      <w:r w:rsidRPr="001E05C0">
        <w:rPr>
          <w:rFonts w:ascii="Arial" w:hAnsi="Arial" w:cs="Arial"/>
          <w:i w:val="0"/>
          <w:iCs w:val="0"/>
          <w:color w:val="auto"/>
        </w:rPr>
        <w:t xml:space="preserve"> Shorter time periods, and </w:t>
      </w:r>
      <w:r w:rsidRPr="001E05C0">
        <w:rPr>
          <w:rFonts w:ascii="Arial" w:hAnsi="Arial" w:cs="Arial"/>
          <w:b/>
          <w:bCs/>
          <w:i w:val="0"/>
          <w:iCs w:val="0"/>
          <w:color w:val="auto"/>
        </w:rPr>
        <w:t>(a.2)</w:t>
      </w:r>
      <w:r w:rsidRPr="001E05C0">
        <w:rPr>
          <w:rFonts w:ascii="Arial" w:hAnsi="Arial" w:cs="Arial"/>
          <w:i w:val="0"/>
          <w:iCs w:val="0"/>
          <w:color w:val="auto"/>
        </w:rPr>
        <w:t xml:space="preserve"> Longer time periods reported by </w:t>
      </w:r>
      <w:proofErr w:type="spellStart"/>
      <w:r w:rsidRPr="001E05C0">
        <w:rPr>
          <w:rFonts w:ascii="Arial" w:hAnsi="Arial" w:cs="Arial"/>
          <w:i w:val="0"/>
          <w:iCs w:val="0"/>
          <w:color w:val="auto"/>
        </w:rPr>
        <w:t>Ataka</w:t>
      </w:r>
      <w:proofErr w:type="spellEnd"/>
      <w:r w:rsidRPr="001E05C0">
        <w:rPr>
          <w:rFonts w:ascii="Arial" w:hAnsi="Arial" w:cs="Arial"/>
          <w:i w:val="0"/>
          <w:iCs w:val="0"/>
          <w:color w:val="auto"/>
        </w:rPr>
        <w:t xml:space="preserve"> and co-workers </w:t>
      </w:r>
      <w:r w:rsidRPr="001E05C0">
        <w:rPr>
          <w:rFonts w:ascii="Arial" w:hAnsi="Arial" w:cs="Arial"/>
          <w:i w:val="0"/>
          <w:iCs w:val="0"/>
          <w:color w:val="auto"/>
        </w:rPr>
        <w:fldChar w:fldCharType="begin" w:fldLock="1"/>
      </w:r>
      <w:r w:rsidR="001E05C0">
        <w:rPr>
          <w:rFonts w:ascii="Arial" w:hAnsi="Arial" w:cs="Arial"/>
          <w:i w:val="0"/>
          <w:iCs w:val="0"/>
          <w:color w:val="auto"/>
        </w:rPr>
        <w:instrText>ADDIN CSL_CITATION {"citationItems":[{"id":"ITEM-1","itemData":{"DOI":"10.1016/0960-8974(95)00013-W","ISSN":"09608974","abstract":"The concentration changes in a protein solution that are caused by the nucleation and crystal growth have been measured under various well-defined conditions. The results have been compared with thoretical predictions by a set of simple differential equations representing nucleation and crystal growth. Reasonable agreement was found. It was possible. through the comparison. to deduce the number of molecules that constitute the critical nucleus, and the product of the kinetic coefficients of nucleation and growth. The results have been discussed in connection with the characteristics of the crystal growth of proteins. © 1995 Elsevier Science Ltd.","author":[{"dropping-particle":"","family":"Ataka","given":"M.","non-dropping-particle":"","parse-names":false,"suffix":""}],"container-title":"Progress in Crystal Growth &amp; Characterization of Materials","id":"ITEM-1","issue":"2-3","issued":{"date-parts":[["1995"]]},"page":"109-128","title":"Nucleation and growth kinetics of hen egg-white lysozyme crystals","type":"article-journal","volume":"30"},"uris":["http://www.mendeley.com/documents/?uuid=39930524-3c5d-400a-a87d-06527f4ef692"]},{"id":"ITEM-2","itemData":{"DOI":"10.1016/S0006-3495(90)82425-5","ISBN":"0006-3495","ISSN":"00063495","PMID":"2207267","abstract":"Concentration changes in supersaturated solutions during the nucleation and growth of the orthorhombic form of hen egg-white lysozyme crystals have been observed for 121 d at 35 degrees C and pH 4.6, and with 3% NaCl. The effect of a variation in the initial protein concentration on the rate of approach to solubility in equilibrium is analyzed, by applying a model, originally developed for the understanding of protein self-assembly. It is shown that the observed kinetics can be explained fairly well by this model, whose basic assumptions are that (a) the nucleation is induced by aggregation of i0 molecules into particular geometry, and (b) the growth proceeds via attachment of a monomer. The i0 value for this process is four, which agrees with the number of molecules in a unit cell. Similarity and dissimilarity of the observed crystal growth to that of low molecular weight substances are discussed. © 1990, The Biophysical Society. All rights reserved.","author":[{"dropping-particle":"","family":"Ataka","given":"M.","non-dropping-particle":"","parse-names":false,"suffix":""},{"dropping-particle":"","family":"Asai","given":"M.","non-dropping-particle":"","parse-names":false,"suffix":""}],"container-title":"Biophysical Journal","id":"ITEM-2","issue":"3","issued":{"date-parts":[["1990"]]},"page":"807-811","publisher":"Elsevier","title":"Analysis of the nucleation and crystal growth kinetics of lysozyme by a theory of self-assembly","type":"article-journal","volume":"58"},"uris":["http://www.mendeley.com/documents/?uuid=605ecc74-064e-4532-9fbb-29fdd69586cd"]}],"mendeley":{"formattedCitation":"&lt;sup&gt;19,20&lt;/sup&gt;","plainTextFormattedCitation":"19,20","previouslyFormattedCitation":"(19,20)"},"properties":{"noteIndex":0},"schema":"https://github.com/citation-style-language/schema/raw/master/csl-citation.json"}</w:instrText>
      </w:r>
      <w:r w:rsidRPr="001E05C0">
        <w:rPr>
          <w:rFonts w:ascii="Arial" w:hAnsi="Arial" w:cs="Arial"/>
          <w:i w:val="0"/>
          <w:iCs w:val="0"/>
          <w:color w:val="auto"/>
        </w:rPr>
        <w:fldChar w:fldCharType="separate"/>
      </w:r>
      <w:r w:rsidR="001E05C0" w:rsidRPr="001E05C0">
        <w:rPr>
          <w:rFonts w:ascii="Arial" w:hAnsi="Arial" w:cs="Arial"/>
          <w:i w:val="0"/>
          <w:iCs w:val="0"/>
          <w:noProof/>
          <w:color w:val="auto"/>
          <w:vertAlign w:val="superscript"/>
        </w:rPr>
        <w:t>19,20</w:t>
      </w:r>
      <w:r w:rsidRPr="001E05C0">
        <w:rPr>
          <w:rFonts w:ascii="Arial" w:hAnsi="Arial" w:cs="Arial"/>
          <w:i w:val="0"/>
          <w:iCs w:val="0"/>
          <w:color w:val="auto"/>
        </w:rPr>
        <w:fldChar w:fldCharType="end"/>
      </w:r>
      <w:r w:rsidRPr="001E05C0">
        <w:rPr>
          <w:rFonts w:ascii="Arial" w:hAnsi="Arial" w:cs="Arial"/>
          <w:i w:val="0"/>
          <w:iCs w:val="0"/>
          <w:color w:val="auto"/>
        </w:rPr>
        <w:t xml:space="preserve"> for a batch crystallizer [Markers represent experimental points and lines the fitting model]</w:t>
      </w:r>
      <w:r w:rsidRPr="001E05C0">
        <w:rPr>
          <w:rFonts w:ascii="Arial" w:hAnsi="Arial" w:cs="Arial"/>
          <w:i w:val="0"/>
          <w:iCs w:val="0"/>
          <w:color w:val="000000" w:themeColor="text1"/>
        </w:rPr>
        <w:t>.</w:t>
      </w:r>
    </w:p>
    <w:p w:rsidR="0008140D" w:rsidRPr="001E05C0" w:rsidRDefault="0008140D" w:rsidP="0008140D">
      <w:pPr>
        <w:spacing w:line="480" w:lineRule="auto"/>
        <w:rPr>
          <w:rFonts w:ascii="Arial" w:hAnsi="Arial" w:cs="Arial"/>
        </w:rPr>
      </w:pPr>
    </w:p>
    <w:p w:rsidR="00641036" w:rsidRPr="001E05C0" w:rsidRDefault="00641036" w:rsidP="0008140D">
      <w:pPr>
        <w:spacing w:line="480" w:lineRule="auto"/>
        <w:rPr>
          <w:rFonts w:ascii="Arial" w:hAnsi="Arial" w:cs="Arial"/>
        </w:rPr>
      </w:pPr>
    </w:p>
    <w:p w:rsidR="00641036" w:rsidRPr="001E05C0" w:rsidRDefault="00641036" w:rsidP="0008140D">
      <w:pPr>
        <w:spacing w:line="480" w:lineRule="auto"/>
        <w:rPr>
          <w:rFonts w:ascii="Arial" w:hAnsi="Arial" w:cs="Arial"/>
        </w:rPr>
      </w:pPr>
    </w:p>
    <w:p w:rsidR="00641036" w:rsidRPr="001E05C0" w:rsidRDefault="00641036" w:rsidP="0008140D">
      <w:pPr>
        <w:spacing w:line="480" w:lineRule="auto"/>
        <w:rPr>
          <w:rFonts w:ascii="Arial" w:hAnsi="Arial" w:cs="Arial"/>
        </w:rPr>
      </w:pPr>
    </w:p>
    <w:p w:rsidR="00641036" w:rsidRPr="001E05C0" w:rsidRDefault="00641036" w:rsidP="0008140D">
      <w:pPr>
        <w:spacing w:line="480" w:lineRule="auto"/>
        <w:rPr>
          <w:rFonts w:ascii="Arial" w:hAnsi="Arial" w:cs="Arial"/>
        </w:rPr>
      </w:pPr>
    </w:p>
    <w:p w:rsidR="00641036" w:rsidRPr="001E05C0" w:rsidRDefault="00641036" w:rsidP="0008140D">
      <w:pPr>
        <w:spacing w:line="480" w:lineRule="auto"/>
        <w:rPr>
          <w:rFonts w:ascii="Arial" w:hAnsi="Arial" w:cs="Arial"/>
        </w:rPr>
      </w:pPr>
    </w:p>
    <w:p w:rsidR="00641036" w:rsidRPr="001E05C0" w:rsidRDefault="00641036" w:rsidP="0008140D">
      <w:pPr>
        <w:spacing w:line="480" w:lineRule="auto"/>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641036" w:rsidRPr="001E05C0" w:rsidTr="00FA197C">
        <w:tc>
          <w:tcPr>
            <w:tcW w:w="9350" w:type="dxa"/>
          </w:tcPr>
          <w:p w:rsidR="00641036" w:rsidRPr="001E05C0" w:rsidRDefault="00641036" w:rsidP="00641036">
            <w:pPr>
              <w:spacing w:after="0"/>
              <w:jc w:val="center"/>
              <w:rPr>
                <w:rFonts w:ascii="Arial" w:hAnsi="Arial" w:cs="Arial"/>
                <w:b/>
                <w:bCs/>
                <w:sz w:val="22"/>
              </w:rPr>
            </w:pPr>
            <w:r w:rsidRPr="001E05C0">
              <w:rPr>
                <w:rFonts w:ascii="Arial" w:hAnsi="Arial" w:cs="Arial"/>
                <w:b/>
                <w:bCs/>
                <w:sz w:val="22"/>
              </w:rPr>
              <w:lastRenderedPageBreak/>
              <w:t>(a.1)</w:t>
            </w:r>
          </w:p>
        </w:tc>
      </w:tr>
      <w:tr w:rsidR="00641036" w:rsidRPr="001E05C0" w:rsidTr="00FA197C">
        <w:tc>
          <w:tcPr>
            <w:tcW w:w="9350" w:type="dxa"/>
          </w:tcPr>
          <w:p w:rsidR="00641036" w:rsidRPr="001E05C0" w:rsidRDefault="00641036" w:rsidP="00641036">
            <w:pPr>
              <w:spacing w:after="0"/>
              <w:jc w:val="center"/>
              <w:rPr>
                <w:rFonts w:ascii="Arial" w:hAnsi="Arial" w:cs="Arial"/>
                <w:sz w:val="22"/>
              </w:rPr>
            </w:pPr>
            <w:r w:rsidRPr="001E05C0">
              <w:rPr>
                <w:rFonts w:ascii="Arial" w:hAnsi="Arial" w:cs="Arial"/>
                <w:noProof/>
                <w:sz w:val="22"/>
              </w:rPr>
              <w:drawing>
                <wp:inline distT="0" distB="0" distL="0" distR="0" wp14:anchorId="015E2E85" wp14:editId="152B61FC">
                  <wp:extent cx="3600000" cy="2038335"/>
                  <wp:effectExtent l="0" t="0" r="635" b="635"/>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00000" cy="2038335"/>
                          </a:xfrm>
                          <a:prstGeom prst="rect">
                            <a:avLst/>
                          </a:prstGeom>
                          <a:noFill/>
                          <a:ln>
                            <a:noFill/>
                          </a:ln>
                        </pic:spPr>
                      </pic:pic>
                    </a:graphicData>
                  </a:graphic>
                </wp:inline>
              </w:drawing>
            </w:r>
          </w:p>
        </w:tc>
      </w:tr>
      <w:tr w:rsidR="00641036" w:rsidRPr="001E05C0" w:rsidTr="00FA197C">
        <w:tc>
          <w:tcPr>
            <w:tcW w:w="9350" w:type="dxa"/>
          </w:tcPr>
          <w:p w:rsidR="00641036" w:rsidRPr="001E05C0" w:rsidRDefault="00641036" w:rsidP="00641036">
            <w:pPr>
              <w:spacing w:after="0"/>
              <w:jc w:val="center"/>
              <w:rPr>
                <w:rFonts w:ascii="Arial" w:hAnsi="Arial" w:cs="Arial"/>
                <w:sz w:val="22"/>
              </w:rPr>
            </w:pPr>
          </w:p>
          <w:p w:rsidR="00641036" w:rsidRPr="001E05C0" w:rsidRDefault="00641036" w:rsidP="00641036">
            <w:pPr>
              <w:spacing w:after="0"/>
              <w:jc w:val="center"/>
              <w:rPr>
                <w:rFonts w:ascii="Arial" w:hAnsi="Arial" w:cs="Arial"/>
                <w:b/>
                <w:bCs/>
                <w:sz w:val="22"/>
              </w:rPr>
            </w:pPr>
            <w:r w:rsidRPr="001E05C0">
              <w:rPr>
                <w:rFonts w:ascii="Arial" w:hAnsi="Arial" w:cs="Arial"/>
                <w:b/>
                <w:bCs/>
                <w:sz w:val="22"/>
              </w:rPr>
              <w:t>(a.2)</w:t>
            </w:r>
          </w:p>
        </w:tc>
      </w:tr>
      <w:tr w:rsidR="00641036" w:rsidRPr="001E05C0" w:rsidTr="00FA197C">
        <w:tc>
          <w:tcPr>
            <w:tcW w:w="9350" w:type="dxa"/>
          </w:tcPr>
          <w:p w:rsidR="00641036" w:rsidRPr="001E05C0" w:rsidRDefault="00641036" w:rsidP="00641036">
            <w:pPr>
              <w:spacing w:after="0"/>
              <w:jc w:val="center"/>
              <w:rPr>
                <w:rFonts w:ascii="Arial" w:hAnsi="Arial" w:cs="Arial"/>
                <w:sz w:val="22"/>
              </w:rPr>
            </w:pPr>
            <w:r w:rsidRPr="001E05C0">
              <w:rPr>
                <w:rFonts w:ascii="Arial" w:hAnsi="Arial" w:cs="Arial"/>
                <w:noProof/>
                <w:sz w:val="22"/>
              </w:rPr>
              <w:drawing>
                <wp:inline distT="0" distB="0" distL="0" distR="0" wp14:anchorId="69A832BF" wp14:editId="74AFB787">
                  <wp:extent cx="3600000" cy="2005315"/>
                  <wp:effectExtent l="0" t="0" r="635" b="0"/>
                  <wp:docPr id="23" name="Image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00000" cy="2005315"/>
                          </a:xfrm>
                          <a:prstGeom prst="rect">
                            <a:avLst/>
                          </a:prstGeom>
                          <a:noFill/>
                          <a:ln>
                            <a:noFill/>
                          </a:ln>
                        </pic:spPr>
                      </pic:pic>
                    </a:graphicData>
                  </a:graphic>
                </wp:inline>
              </w:drawing>
            </w:r>
          </w:p>
        </w:tc>
      </w:tr>
      <w:tr w:rsidR="00641036" w:rsidRPr="001E05C0" w:rsidTr="00FA197C">
        <w:tc>
          <w:tcPr>
            <w:tcW w:w="9350" w:type="dxa"/>
          </w:tcPr>
          <w:p w:rsidR="00641036" w:rsidRPr="001E05C0" w:rsidRDefault="00641036" w:rsidP="00641036">
            <w:pPr>
              <w:spacing w:after="0"/>
              <w:jc w:val="center"/>
              <w:rPr>
                <w:rFonts w:ascii="Arial" w:hAnsi="Arial" w:cs="Arial"/>
                <w:sz w:val="22"/>
              </w:rPr>
            </w:pPr>
          </w:p>
          <w:p w:rsidR="00641036" w:rsidRPr="001E05C0" w:rsidRDefault="00641036" w:rsidP="00641036">
            <w:pPr>
              <w:spacing w:after="0"/>
              <w:jc w:val="center"/>
              <w:rPr>
                <w:rFonts w:ascii="Arial" w:hAnsi="Arial" w:cs="Arial"/>
                <w:b/>
                <w:bCs/>
                <w:sz w:val="22"/>
              </w:rPr>
            </w:pPr>
            <w:r w:rsidRPr="001E05C0">
              <w:rPr>
                <w:rFonts w:ascii="Arial" w:hAnsi="Arial" w:cs="Arial"/>
                <w:b/>
                <w:bCs/>
                <w:sz w:val="22"/>
              </w:rPr>
              <w:t>(a.3)</w:t>
            </w:r>
          </w:p>
        </w:tc>
      </w:tr>
      <w:tr w:rsidR="00641036" w:rsidRPr="001E05C0" w:rsidTr="00FA197C">
        <w:tc>
          <w:tcPr>
            <w:tcW w:w="9350" w:type="dxa"/>
          </w:tcPr>
          <w:p w:rsidR="00641036" w:rsidRPr="001E05C0" w:rsidRDefault="00641036" w:rsidP="00641036">
            <w:pPr>
              <w:keepNext/>
              <w:spacing w:after="0"/>
              <w:jc w:val="center"/>
              <w:rPr>
                <w:rFonts w:ascii="Arial" w:hAnsi="Arial" w:cs="Arial"/>
                <w:sz w:val="22"/>
              </w:rPr>
            </w:pPr>
            <w:r w:rsidRPr="001E05C0">
              <w:rPr>
                <w:rFonts w:ascii="Arial" w:hAnsi="Arial" w:cs="Arial"/>
                <w:noProof/>
                <w:sz w:val="22"/>
              </w:rPr>
              <w:drawing>
                <wp:inline distT="0" distB="0" distL="0" distR="0" wp14:anchorId="32CDCD8D" wp14:editId="1C535A4A">
                  <wp:extent cx="3600000" cy="2002352"/>
                  <wp:effectExtent l="0" t="0" r="635" b="0"/>
                  <wp:docPr id="22" name="Image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600000" cy="2002352"/>
                          </a:xfrm>
                          <a:prstGeom prst="rect">
                            <a:avLst/>
                          </a:prstGeom>
                          <a:noFill/>
                          <a:ln>
                            <a:noFill/>
                          </a:ln>
                        </pic:spPr>
                      </pic:pic>
                    </a:graphicData>
                  </a:graphic>
                </wp:inline>
              </w:drawing>
            </w:r>
          </w:p>
        </w:tc>
      </w:tr>
    </w:tbl>
    <w:p w:rsidR="00641036" w:rsidRPr="001E05C0" w:rsidRDefault="00641036" w:rsidP="00667817">
      <w:pPr>
        <w:pStyle w:val="Caption"/>
        <w:spacing w:before="240"/>
        <w:jc w:val="center"/>
        <w:rPr>
          <w:rFonts w:ascii="Arial" w:hAnsi="Arial" w:cs="Arial"/>
          <w:i w:val="0"/>
          <w:iCs w:val="0"/>
          <w:color w:val="000000" w:themeColor="text1"/>
        </w:rPr>
      </w:pPr>
      <w:r w:rsidRPr="001E05C0">
        <w:rPr>
          <w:rFonts w:ascii="Arial" w:hAnsi="Arial" w:cs="Arial"/>
          <w:b/>
          <w:bCs/>
          <w:i w:val="0"/>
          <w:iCs w:val="0"/>
          <w:color w:val="000000" w:themeColor="text1"/>
        </w:rPr>
        <w:t>Fig</w:t>
      </w:r>
      <w:r w:rsidR="00BA1DB4">
        <w:rPr>
          <w:rFonts w:ascii="Arial" w:hAnsi="Arial" w:cs="Arial"/>
          <w:b/>
          <w:bCs/>
          <w:i w:val="0"/>
          <w:iCs w:val="0"/>
          <w:color w:val="000000" w:themeColor="text1"/>
        </w:rPr>
        <w:t>.</w:t>
      </w:r>
      <w:r w:rsidRPr="001E05C0">
        <w:rPr>
          <w:rFonts w:ascii="Arial" w:hAnsi="Arial" w:cs="Arial"/>
          <w:b/>
          <w:bCs/>
          <w:i w:val="0"/>
          <w:iCs w:val="0"/>
          <w:color w:val="000000" w:themeColor="text1"/>
        </w:rPr>
        <w:t xml:space="preserve"> S</w:t>
      </w:r>
      <w:r w:rsidRPr="001E05C0">
        <w:rPr>
          <w:rFonts w:ascii="Arial" w:hAnsi="Arial" w:cs="Arial"/>
          <w:b/>
          <w:bCs/>
          <w:i w:val="0"/>
          <w:iCs w:val="0"/>
          <w:color w:val="000000" w:themeColor="text1"/>
        </w:rPr>
        <w:fldChar w:fldCharType="begin"/>
      </w:r>
      <w:r w:rsidRPr="001E05C0">
        <w:rPr>
          <w:rFonts w:ascii="Arial" w:hAnsi="Arial" w:cs="Arial"/>
          <w:b/>
          <w:bCs/>
          <w:i w:val="0"/>
          <w:iCs w:val="0"/>
          <w:color w:val="000000" w:themeColor="text1"/>
        </w:rPr>
        <w:instrText xml:space="preserve"> SEQ Figure_S \* ARABIC </w:instrText>
      </w:r>
      <w:r w:rsidRPr="001E05C0">
        <w:rPr>
          <w:rFonts w:ascii="Arial" w:hAnsi="Arial" w:cs="Arial"/>
          <w:b/>
          <w:bCs/>
          <w:i w:val="0"/>
          <w:iCs w:val="0"/>
          <w:color w:val="000000" w:themeColor="text1"/>
        </w:rPr>
        <w:fldChar w:fldCharType="separate"/>
      </w:r>
      <w:r w:rsidRPr="001E05C0">
        <w:rPr>
          <w:rFonts w:ascii="Arial" w:hAnsi="Arial" w:cs="Arial"/>
          <w:b/>
          <w:bCs/>
          <w:i w:val="0"/>
          <w:iCs w:val="0"/>
          <w:noProof/>
          <w:color w:val="000000" w:themeColor="text1"/>
        </w:rPr>
        <w:t>4</w:t>
      </w:r>
      <w:r w:rsidRPr="001E05C0">
        <w:rPr>
          <w:rFonts w:ascii="Arial" w:hAnsi="Arial" w:cs="Arial"/>
          <w:b/>
          <w:bCs/>
          <w:i w:val="0"/>
          <w:iCs w:val="0"/>
          <w:color w:val="000000" w:themeColor="text1"/>
        </w:rPr>
        <w:fldChar w:fldCharType="end"/>
      </w:r>
      <w:r w:rsidRPr="001E05C0">
        <w:rPr>
          <w:rFonts w:ascii="Arial" w:hAnsi="Arial" w:cs="Arial"/>
          <w:i w:val="0"/>
          <w:iCs w:val="0"/>
          <w:color w:val="000000" w:themeColor="text1"/>
        </w:rPr>
        <w:t xml:space="preserve"> </w:t>
      </w:r>
      <w:r w:rsidRPr="001E05C0">
        <w:rPr>
          <w:rFonts w:ascii="Arial" w:hAnsi="Arial" w:cs="Arial"/>
          <w:i w:val="0"/>
          <w:iCs w:val="0"/>
          <w:color w:val="auto"/>
        </w:rPr>
        <w:t>Protein concentration remaining in the bulk phase (</w:t>
      </w:r>
      <w:proofErr w:type="spellStart"/>
      <w:r w:rsidRPr="001E05C0">
        <w:rPr>
          <w:rFonts w:ascii="Arial" w:hAnsi="Arial" w:cs="Arial"/>
          <w:color w:val="auto"/>
        </w:rPr>
        <w:t>C</w:t>
      </w:r>
      <w:r w:rsidRPr="001E05C0">
        <w:rPr>
          <w:rFonts w:ascii="Arial" w:hAnsi="Arial" w:cs="Arial"/>
          <w:i w:val="0"/>
          <w:iCs w:val="0"/>
          <w:color w:val="auto"/>
          <w:vertAlign w:val="subscript"/>
        </w:rPr>
        <w:t>p</w:t>
      </w:r>
      <w:r w:rsidRPr="001E05C0">
        <w:rPr>
          <w:rFonts w:ascii="Arial" w:hAnsi="Arial" w:cs="Arial"/>
          <w:i w:val="0"/>
          <w:iCs w:val="0"/>
          <w:color w:val="auto"/>
          <w:vertAlign w:val="superscript"/>
        </w:rPr>
        <w:t>b</w:t>
      </w:r>
      <w:proofErr w:type="spellEnd"/>
      <w:r w:rsidRPr="001E05C0">
        <w:rPr>
          <w:rFonts w:ascii="Arial" w:hAnsi="Arial" w:cs="Arial"/>
          <w:i w:val="0"/>
          <w:iCs w:val="0"/>
          <w:color w:val="auto"/>
        </w:rPr>
        <w:t>) normalized with the initial protein concentration (</w:t>
      </w:r>
      <w:r w:rsidRPr="001E05C0">
        <w:rPr>
          <w:rFonts w:ascii="Arial" w:hAnsi="Arial" w:cs="Arial"/>
          <w:color w:val="auto"/>
        </w:rPr>
        <w:t>C</w:t>
      </w:r>
      <w:r w:rsidRPr="001E05C0">
        <w:rPr>
          <w:rFonts w:ascii="Arial" w:hAnsi="Arial" w:cs="Arial"/>
          <w:i w:val="0"/>
          <w:iCs w:val="0"/>
          <w:color w:val="auto"/>
          <w:vertAlign w:val="subscript"/>
        </w:rPr>
        <w:t>p</w:t>
      </w:r>
      <w:r w:rsidRPr="001E05C0">
        <w:rPr>
          <w:rFonts w:ascii="Arial" w:hAnsi="Arial" w:cs="Arial"/>
          <w:i w:val="0"/>
          <w:iCs w:val="0"/>
          <w:color w:val="auto"/>
          <w:vertAlign w:val="superscript"/>
        </w:rPr>
        <w:t>0</w:t>
      </w:r>
      <w:r w:rsidRPr="001E05C0">
        <w:rPr>
          <w:rFonts w:ascii="Arial" w:hAnsi="Arial" w:cs="Arial"/>
          <w:i w:val="0"/>
          <w:iCs w:val="0"/>
          <w:color w:val="auto"/>
        </w:rPr>
        <w:t>) along time (</w:t>
      </w:r>
      <w:r w:rsidRPr="001E05C0">
        <w:rPr>
          <w:rFonts w:ascii="Arial" w:hAnsi="Arial" w:cs="Arial"/>
          <w:color w:val="auto"/>
        </w:rPr>
        <w:t>t</w:t>
      </w:r>
      <w:r w:rsidRPr="001E05C0">
        <w:rPr>
          <w:rFonts w:ascii="Arial" w:hAnsi="Arial" w:cs="Arial"/>
          <w:i w:val="0"/>
          <w:iCs w:val="0"/>
          <w:color w:val="auto"/>
        </w:rPr>
        <w:t xml:space="preserve">) for: </w:t>
      </w:r>
      <w:r w:rsidRPr="001E05C0">
        <w:rPr>
          <w:rFonts w:ascii="Arial" w:hAnsi="Arial" w:cs="Arial"/>
          <w:b/>
          <w:bCs/>
          <w:i w:val="0"/>
          <w:iCs w:val="0"/>
          <w:color w:val="auto"/>
        </w:rPr>
        <w:t>(a.1)</w:t>
      </w:r>
      <w:r w:rsidRPr="001E05C0">
        <w:rPr>
          <w:rFonts w:ascii="Arial" w:hAnsi="Arial" w:cs="Arial"/>
          <w:i w:val="0"/>
          <w:iCs w:val="0"/>
          <w:color w:val="auto"/>
        </w:rPr>
        <w:t> Orthorhombic crystals at pH = 4.6 (</w:t>
      </w:r>
      <w:r w:rsidRPr="001E05C0">
        <w:rPr>
          <w:rFonts w:ascii="Arial" w:hAnsi="Arial" w:cs="Arial"/>
          <w:color w:val="auto"/>
        </w:rPr>
        <w:t>T</w:t>
      </w:r>
      <w:r w:rsidRPr="001E05C0">
        <w:rPr>
          <w:rFonts w:ascii="Arial" w:hAnsi="Arial" w:cs="Arial"/>
          <w:i w:val="0"/>
          <w:iCs w:val="0"/>
          <w:color w:val="auto"/>
        </w:rPr>
        <w:t xml:space="preserve"> = 35 ºC), </w:t>
      </w:r>
      <w:r w:rsidRPr="001E05C0">
        <w:rPr>
          <w:rFonts w:ascii="Arial" w:hAnsi="Arial" w:cs="Arial"/>
          <w:b/>
          <w:bCs/>
          <w:i w:val="0"/>
          <w:iCs w:val="0"/>
          <w:color w:val="auto"/>
        </w:rPr>
        <w:t>(a.2)</w:t>
      </w:r>
      <w:r w:rsidRPr="001E05C0">
        <w:rPr>
          <w:rFonts w:ascii="Arial" w:hAnsi="Arial" w:cs="Arial"/>
          <w:i w:val="0"/>
          <w:iCs w:val="0"/>
          <w:color w:val="auto"/>
        </w:rPr>
        <w:t> Orthorhombic crystals at pH = 6.0 (</w:t>
      </w:r>
      <w:r w:rsidRPr="001E05C0">
        <w:rPr>
          <w:rFonts w:ascii="Arial" w:hAnsi="Arial" w:cs="Arial"/>
          <w:color w:val="auto"/>
        </w:rPr>
        <w:t>T</w:t>
      </w:r>
      <w:r w:rsidRPr="001E05C0">
        <w:rPr>
          <w:rFonts w:ascii="Arial" w:hAnsi="Arial" w:cs="Arial"/>
          <w:i w:val="0"/>
          <w:iCs w:val="0"/>
          <w:color w:val="auto"/>
        </w:rPr>
        <w:t xml:space="preserve"> = 35 ºC), and </w:t>
      </w:r>
      <w:r w:rsidRPr="001E05C0">
        <w:rPr>
          <w:rFonts w:ascii="Arial" w:hAnsi="Arial" w:cs="Arial"/>
          <w:b/>
          <w:bCs/>
          <w:i w:val="0"/>
          <w:iCs w:val="0"/>
          <w:color w:val="auto"/>
        </w:rPr>
        <w:t>(a.3)</w:t>
      </w:r>
      <w:r w:rsidRPr="001E05C0">
        <w:rPr>
          <w:rFonts w:ascii="Arial" w:hAnsi="Arial" w:cs="Arial"/>
          <w:i w:val="0"/>
          <w:iCs w:val="0"/>
          <w:color w:val="auto"/>
        </w:rPr>
        <w:t> Tetragonal crystals at pH = 6.0 (</w:t>
      </w:r>
      <w:r w:rsidRPr="001E05C0">
        <w:rPr>
          <w:rFonts w:ascii="Arial" w:hAnsi="Arial" w:cs="Arial"/>
          <w:color w:val="auto"/>
        </w:rPr>
        <w:t>T</w:t>
      </w:r>
      <w:r w:rsidRPr="001E05C0">
        <w:rPr>
          <w:rFonts w:ascii="Arial" w:hAnsi="Arial" w:cs="Arial"/>
          <w:i w:val="0"/>
          <w:iCs w:val="0"/>
          <w:color w:val="auto"/>
        </w:rPr>
        <w:t xml:space="preserve"> = 5 ºC) reported by </w:t>
      </w:r>
      <w:proofErr w:type="spellStart"/>
      <w:r w:rsidRPr="001E05C0">
        <w:rPr>
          <w:rFonts w:ascii="Arial" w:hAnsi="Arial" w:cs="Arial"/>
          <w:i w:val="0"/>
          <w:iCs w:val="0"/>
          <w:color w:val="auto"/>
        </w:rPr>
        <w:t>Bessho</w:t>
      </w:r>
      <w:proofErr w:type="spellEnd"/>
      <w:r w:rsidRPr="001E05C0">
        <w:rPr>
          <w:rFonts w:ascii="Arial" w:hAnsi="Arial" w:cs="Arial"/>
          <w:i w:val="0"/>
          <w:iCs w:val="0"/>
          <w:color w:val="auto"/>
        </w:rPr>
        <w:t xml:space="preserve"> </w:t>
      </w:r>
      <w:r w:rsidRPr="001E05C0">
        <w:rPr>
          <w:rFonts w:ascii="Arial" w:hAnsi="Arial" w:cs="Arial"/>
          <w:color w:val="auto"/>
        </w:rPr>
        <w:t>et al.</w:t>
      </w:r>
      <w:r w:rsidRPr="001E05C0">
        <w:rPr>
          <w:rFonts w:ascii="Arial" w:hAnsi="Arial" w:cs="Arial"/>
          <w:i w:val="0"/>
          <w:iCs w:val="0"/>
          <w:color w:val="auto"/>
        </w:rPr>
        <w:t xml:space="preserve"> (1994) </w:t>
      </w:r>
      <w:r w:rsidRPr="001E05C0">
        <w:rPr>
          <w:rFonts w:ascii="Arial" w:hAnsi="Arial" w:cs="Arial"/>
          <w:i w:val="0"/>
          <w:iCs w:val="0"/>
          <w:color w:val="auto"/>
        </w:rPr>
        <w:fldChar w:fldCharType="begin" w:fldLock="1"/>
      </w:r>
      <w:r w:rsidR="001E05C0">
        <w:rPr>
          <w:rFonts w:ascii="Arial" w:hAnsi="Arial" w:cs="Arial"/>
          <w:i w:val="0"/>
          <w:iCs w:val="0"/>
          <w:color w:val="auto"/>
        </w:rPr>
        <w:instrText>ADDIN CSL_CITATION {"citationItems":[{"id":"ITEM-1","itemData":{"DOI":"10.1016/S0006-3495(94)80779-9","ISBN":"0006-3495","ISSN":"00063495","PMID":"8161684","abstract":"A differential equation model with a polynuclear growth mechanism was formulated for a theoretical understanding of protein crystallization. The model equation contains two parameters characterizing nucleation and growth: the number of protein molecules constituting a critical nucleus and the order of growth kinetics. This model was applied successfully to explain the experimental data on the protein concentration changes due to nucleation and crystal growth of tetragonal and orthorhombic hen egg-white lysozyme. It was shown that the critical nucleus most probably consists of three or four molecules. The range and extent of the validity of the present model and analysis are discussed. © 1994, The Biophysical Society. All rights reserved.","author":[{"dropping-particle":"","family":"Bessho","given":"Y.","non-dropping-particle":"","parse-names":false,"suffix":""},{"dropping-particle":"","family":"Ataka","given":"M.","non-dropping-particle":"","parse-names":false,"suffix":""},{"dropping-particle":"","family":"Asai","given":"M.","non-dropping-particle":"","parse-names":false,"suffix":""},{"dropping-particle":"","family":"Katsura","given":"T.","non-dropping-particle":"","parse-names":false,"suffix":""}],"container-title":"Biophysical Journal","id":"ITEM-1","issue":"2","issued":{"date-parts":[["1994"]]},"page":"310-313","publisher":"Elsevier","title":"Analysis of the crystallization kinetics of lysozyme using a model with polynuclear growth mechanism","type":"article-journal","volume":"66"},"uris":["http://www.mendeley.com/documents/?uuid=786fc9c9-691d-479f-8f1c-4ad6b47e1b89"]}],"mendeley":{"formattedCitation":"&lt;sup&gt;21&lt;/sup&gt;","plainTextFormattedCitation":"21","previouslyFormattedCitation":"(21)"},"properties":{"noteIndex":0},"schema":"https://github.com/citation-style-language/schema/raw/master/csl-citation.json"}</w:instrText>
      </w:r>
      <w:r w:rsidRPr="001E05C0">
        <w:rPr>
          <w:rFonts w:ascii="Arial" w:hAnsi="Arial" w:cs="Arial"/>
          <w:i w:val="0"/>
          <w:iCs w:val="0"/>
          <w:color w:val="auto"/>
        </w:rPr>
        <w:fldChar w:fldCharType="separate"/>
      </w:r>
      <w:r w:rsidR="001E05C0" w:rsidRPr="001E05C0">
        <w:rPr>
          <w:rFonts w:ascii="Arial" w:hAnsi="Arial" w:cs="Arial"/>
          <w:i w:val="0"/>
          <w:iCs w:val="0"/>
          <w:noProof/>
          <w:color w:val="auto"/>
          <w:vertAlign w:val="superscript"/>
        </w:rPr>
        <w:t>21</w:t>
      </w:r>
      <w:r w:rsidRPr="001E05C0">
        <w:rPr>
          <w:rFonts w:ascii="Arial" w:hAnsi="Arial" w:cs="Arial"/>
          <w:i w:val="0"/>
          <w:iCs w:val="0"/>
          <w:color w:val="auto"/>
        </w:rPr>
        <w:fldChar w:fldCharType="end"/>
      </w:r>
      <w:r w:rsidRPr="001E05C0">
        <w:rPr>
          <w:rFonts w:ascii="Arial" w:hAnsi="Arial" w:cs="Arial"/>
          <w:i w:val="0"/>
          <w:iCs w:val="0"/>
          <w:color w:val="auto"/>
        </w:rPr>
        <w:t xml:space="preserve"> for a batch crystallizer [Markers represent experimental points and lines the fitting model].</w:t>
      </w:r>
    </w:p>
    <w:p w:rsidR="00FA197C" w:rsidRPr="001E05C0" w:rsidRDefault="00FA197C" w:rsidP="00FB110A">
      <w:pPr>
        <w:spacing w:line="480" w:lineRule="auto"/>
        <w:ind w:firstLine="720"/>
        <w:rPr>
          <w:rFonts w:ascii="Arial" w:hAnsi="Arial" w:cs="Arial"/>
          <w:sz w:val="22"/>
          <w:szCs w:val="22"/>
        </w:rPr>
      </w:pPr>
      <w:r w:rsidRPr="001E05C0">
        <w:rPr>
          <w:rFonts w:ascii="Arial" w:hAnsi="Arial" w:cs="Arial"/>
          <w:sz w:val="22"/>
          <w:szCs w:val="22"/>
        </w:rPr>
        <w:lastRenderedPageBreak/>
        <w:t xml:space="preserve">The fitting parameters are determined through the minimization of the sum of quadratic errors between the theoretically calculated and experimentally obtained concentrations </w:t>
      </w:r>
      <m:oMath>
        <m:d>
          <m:dPr>
            <m:begChr m:val="["/>
            <m:endChr m:val="]"/>
            <m:ctrlPr>
              <w:rPr>
                <w:rFonts w:ascii="Cambria Math" w:hAnsi="Cambria Math" w:cs="Arial"/>
                <w:i/>
                <w:sz w:val="22"/>
                <w:szCs w:val="22"/>
              </w:rPr>
            </m:ctrlPr>
          </m:dPr>
          <m:e>
            <m:nary>
              <m:naryPr>
                <m:chr m:val="∑"/>
                <m:limLoc m:val="undOvr"/>
                <m:subHide m:val="1"/>
                <m:supHide m:val="1"/>
                <m:ctrlPr>
                  <w:rPr>
                    <w:rFonts w:ascii="Cambria Math" w:hAnsi="Cambria Math" w:cs="Arial"/>
                    <w:i/>
                    <w:sz w:val="22"/>
                    <w:szCs w:val="22"/>
                  </w:rPr>
                </m:ctrlPr>
              </m:naryPr>
              <m:sub/>
              <m:sup/>
              <m:e>
                <m:sSup>
                  <m:sSupPr>
                    <m:ctrlPr>
                      <w:rPr>
                        <w:rFonts w:ascii="Cambria Math" w:hAnsi="Cambria Math" w:cs="Arial"/>
                        <w:i/>
                        <w:sz w:val="22"/>
                        <w:szCs w:val="22"/>
                      </w:rPr>
                    </m:ctrlPr>
                  </m:sSupPr>
                  <m:e>
                    <m:d>
                      <m:dPr>
                        <m:ctrlPr>
                          <w:rPr>
                            <w:rFonts w:ascii="Cambria Math" w:hAnsi="Cambria Math" w:cs="Arial"/>
                            <w:i/>
                            <w:sz w:val="22"/>
                            <w:szCs w:val="22"/>
                          </w:rPr>
                        </m:ctrlPr>
                      </m:dPr>
                      <m:e>
                        <m:sSubSup>
                          <m:sSubSupPr>
                            <m:ctrlPr>
                              <w:rPr>
                                <w:rFonts w:ascii="Cambria Math" w:hAnsi="Cambria Math" w:cs="Arial"/>
                                <w:i/>
                                <w:sz w:val="22"/>
                                <w:szCs w:val="22"/>
                              </w:rPr>
                            </m:ctrlPr>
                          </m:sSubSupPr>
                          <m:e>
                            <m:r>
                              <w:rPr>
                                <w:rFonts w:ascii="Cambria Math" w:hAnsi="Cambria Math" w:cs="Arial"/>
                                <w:sz w:val="22"/>
                                <w:szCs w:val="22"/>
                              </w:rPr>
                              <m:t>C</m:t>
                            </m:r>
                          </m:e>
                          <m:sub>
                            <m:r>
                              <m:rPr>
                                <m:sty m:val="p"/>
                              </m:rPr>
                              <w:rPr>
                                <w:rFonts w:ascii="Cambria Math" w:hAnsi="Cambria Math" w:cs="Arial"/>
                                <w:sz w:val="22"/>
                                <w:szCs w:val="22"/>
                              </w:rPr>
                              <m:t>p,exp</m:t>
                            </m:r>
                          </m:sub>
                          <m:sup>
                            <m:r>
                              <m:rPr>
                                <m:sty m:val="p"/>
                              </m:rPr>
                              <w:rPr>
                                <w:rFonts w:ascii="Cambria Math" w:hAnsi="Cambria Math" w:cs="Arial"/>
                                <w:sz w:val="22"/>
                                <w:szCs w:val="22"/>
                              </w:rPr>
                              <m:t>b</m:t>
                            </m:r>
                          </m:sup>
                        </m:sSubSup>
                        <m:r>
                          <w:rPr>
                            <w:rFonts w:ascii="Cambria Math" w:hAnsi="Cambria Math" w:cs="Arial"/>
                            <w:sz w:val="22"/>
                            <w:szCs w:val="22"/>
                          </w:rPr>
                          <m:t>-</m:t>
                        </m:r>
                        <m:sSubSup>
                          <m:sSubSupPr>
                            <m:ctrlPr>
                              <w:rPr>
                                <w:rFonts w:ascii="Cambria Math" w:hAnsi="Cambria Math" w:cs="Arial"/>
                                <w:i/>
                                <w:sz w:val="22"/>
                                <w:szCs w:val="22"/>
                              </w:rPr>
                            </m:ctrlPr>
                          </m:sSubSupPr>
                          <m:e>
                            <m:r>
                              <w:rPr>
                                <w:rFonts w:ascii="Cambria Math" w:hAnsi="Cambria Math" w:cs="Arial"/>
                                <w:sz w:val="22"/>
                                <w:szCs w:val="22"/>
                              </w:rPr>
                              <m:t>C</m:t>
                            </m:r>
                          </m:e>
                          <m:sub>
                            <m:r>
                              <m:rPr>
                                <m:sty m:val="p"/>
                              </m:rPr>
                              <w:rPr>
                                <w:rFonts w:ascii="Cambria Math" w:hAnsi="Cambria Math" w:cs="Arial"/>
                                <w:sz w:val="22"/>
                                <w:szCs w:val="22"/>
                              </w:rPr>
                              <m:t>p,analyt</m:t>
                            </m:r>
                          </m:sub>
                          <m:sup>
                            <m:r>
                              <m:rPr>
                                <m:sty m:val="p"/>
                              </m:rPr>
                              <w:rPr>
                                <w:rFonts w:ascii="Cambria Math" w:hAnsi="Cambria Math" w:cs="Arial"/>
                                <w:sz w:val="22"/>
                                <w:szCs w:val="22"/>
                              </w:rPr>
                              <m:t>b</m:t>
                            </m:r>
                          </m:sup>
                        </m:sSubSup>
                      </m:e>
                    </m:d>
                  </m:e>
                  <m:sup>
                    <m:r>
                      <w:rPr>
                        <w:rFonts w:ascii="Cambria Math" w:hAnsi="Cambria Math" w:cs="Arial"/>
                        <w:sz w:val="22"/>
                        <w:szCs w:val="22"/>
                      </w:rPr>
                      <m:t>2</m:t>
                    </m:r>
                  </m:sup>
                </m:sSup>
              </m:e>
            </m:nary>
          </m:e>
        </m:d>
      </m:oMath>
      <w:r w:rsidRPr="001E05C0">
        <w:rPr>
          <w:rFonts w:ascii="Arial" w:hAnsi="Arial" w:cs="Arial"/>
          <w:sz w:val="22"/>
          <w:szCs w:val="22"/>
        </w:rPr>
        <w:t>, where the kinetic constant value (</w:t>
      </w:r>
      <m:oMath>
        <m:sSub>
          <m:sSubPr>
            <m:ctrlPr>
              <w:rPr>
                <w:rFonts w:ascii="Cambria Math" w:hAnsi="Cambria Math" w:cs="Arial"/>
                <w:i/>
                <w:sz w:val="22"/>
                <w:szCs w:val="22"/>
              </w:rPr>
            </m:ctrlPr>
          </m:sSubPr>
          <m:e>
            <m:r>
              <w:rPr>
                <w:rFonts w:ascii="Cambria Math" w:hAnsi="Cambria Math" w:cs="Arial"/>
                <w:sz w:val="22"/>
                <w:szCs w:val="22"/>
              </w:rPr>
              <m:t>k</m:t>
            </m:r>
          </m:e>
          <m:sub>
            <m:r>
              <m:rPr>
                <m:sty m:val="p"/>
              </m:rPr>
              <w:rPr>
                <w:rFonts w:ascii="Cambria Math" w:hAnsi="Cambria Math" w:cs="Arial"/>
                <w:sz w:val="22"/>
                <w:szCs w:val="22"/>
              </w:rPr>
              <m:t>1</m:t>
            </m:r>
          </m:sub>
        </m:sSub>
        <m:sSub>
          <m:sSubPr>
            <m:ctrlPr>
              <w:rPr>
                <w:rFonts w:ascii="Cambria Math" w:hAnsi="Cambria Math" w:cs="Arial"/>
                <w:i/>
                <w:sz w:val="22"/>
                <w:szCs w:val="22"/>
              </w:rPr>
            </m:ctrlPr>
          </m:sSubPr>
          <m:e>
            <m:r>
              <w:rPr>
                <w:rFonts w:ascii="Cambria Math" w:hAnsi="Cambria Math" w:cs="Arial"/>
                <w:sz w:val="22"/>
                <w:szCs w:val="22"/>
              </w:rPr>
              <m:t>k</m:t>
            </m:r>
          </m:e>
          <m:sub>
            <m:r>
              <m:rPr>
                <m:sty m:val="p"/>
              </m:rPr>
              <w:rPr>
                <w:rFonts w:ascii="Cambria Math" w:hAnsi="Cambria Math" w:cs="Arial"/>
                <w:sz w:val="22"/>
                <w:szCs w:val="22"/>
              </w:rPr>
              <m:t>2</m:t>
            </m:r>
          </m:sub>
        </m:sSub>
      </m:oMath>
      <w:r w:rsidRPr="001E05C0">
        <w:rPr>
          <w:rFonts w:ascii="Arial" w:hAnsi="Arial" w:cs="Arial"/>
          <w:sz w:val="22"/>
          <w:szCs w:val="22"/>
        </w:rPr>
        <w:t>) is a single calculated</w:t>
      </w:r>
      <w:r w:rsidR="009907D6" w:rsidRPr="001E05C0">
        <w:rPr>
          <w:rFonts w:ascii="Arial" w:hAnsi="Arial" w:cs="Arial"/>
          <w:sz w:val="22"/>
          <w:szCs w:val="22"/>
        </w:rPr>
        <w:t xml:space="preserve"> </w:t>
      </w:r>
      <w:r w:rsidRPr="001E05C0">
        <w:rPr>
          <w:rFonts w:ascii="Arial" w:hAnsi="Arial" w:cs="Arial"/>
          <w:sz w:val="22"/>
          <w:szCs w:val="22"/>
        </w:rPr>
        <w:t>parameter.</w:t>
      </w:r>
    </w:p>
    <w:p w:rsidR="00FB110A" w:rsidRPr="001E05C0" w:rsidRDefault="00FB110A" w:rsidP="00FB110A">
      <w:pPr>
        <w:spacing w:line="480" w:lineRule="auto"/>
        <w:ind w:firstLine="720"/>
        <w:jc w:val="center"/>
        <w:rPr>
          <w:rFonts w:ascii="Arial" w:hAnsi="Arial" w:cs="Arial"/>
          <w:sz w:val="22"/>
          <w:szCs w:val="22"/>
        </w:rPr>
      </w:pPr>
    </w:p>
    <w:p w:rsidR="00A25D72" w:rsidRPr="001E05C0" w:rsidRDefault="00A25D72" w:rsidP="00FB110A">
      <w:pPr>
        <w:spacing w:line="480" w:lineRule="auto"/>
        <w:ind w:firstLine="720"/>
        <w:jc w:val="center"/>
        <w:rPr>
          <w:rFonts w:ascii="Arial" w:hAnsi="Arial" w:cs="Arial"/>
        </w:rPr>
      </w:pPr>
    </w:p>
    <w:p w:rsidR="00A25D72" w:rsidRPr="001E05C0" w:rsidRDefault="00A25D72" w:rsidP="00FB110A">
      <w:pPr>
        <w:spacing w:line="480" w:lineRule="auto"/>
        <w:ind w:firstLine="720"/>
        <w:jc w:val="center"/>
        <w:rPr>
          <w:rFonts w:ascii="Arial" w:hAnsi="Arial" w:cs="Arial"/>
        </w:rPr>
      </w:pPr>
    </w:p>
    <w:p w:rsidR="00A25D72" w:rsidRDefault="00A25D72" w:rsidP="001E05C0">
      <w:pPr>
        <w:spacing w:line="480" w:lineRule="auto"/>
        <w:rPr>
          <w:rFonts w:cs="Times"/>
        </w:rPr>
      </w:pPr>
    </w:p>
    <w:p w:rsidR="00BA1DB4" w:rsidRDefault="00BA1DB4" w:rsidP="001E05C0">
      <w:pPr>
        <w:spacing w:line="480" w:lineRule="auto"/>
        <w:rPr>
          <w:rFonts w:cs="Times"/>
        </w:rPr>
      </w:pPr>
    </w:p>
    <w:p w:rsidR="00BA1DB4" w:rsidRDefault="00BA1DB4" w:rsidP="001E05C0">
      <w:pPr>
        <w:spacing w:line="480" w:lineRule="auto"/>
        <w:rPr>
          <w:rFonts w:cs="Times"/>
        </w:rPr>
      </w:pPr>
    </w:p>
    <w:p w:rsidR="00BA1DB4" w:rsidRDefault="00BA1DB4" w:rsidP="001E05C0">
      <w:pPr>
        <w:spacing w:line="480" w:lineRule="auto"/>
        <w:rPr>
          <w:rFonts w:cs="Times"/>
        </w:rPr>
      </w:pPr>
    </w:p>
    <w:p w:rsidR="00BA1DB4" w:rsidRDefault="00BA1DB4" w:rsidP="001E05C0">
      <w:pPr>
        <w:spacing w:line="480" w:lineRule="auto"/>
        <w:rPr>
          <w:rFonts w:cs="Times"/>
        </w:rPr>
      </w:pPr>
    </w:p>
    <w:p w:rsidR="00BA1DB4" w:rsidRDefault="00BA1DB4" w:rsidP="001E05C0">
      <w:pPr>
        <w:spacing w:line="480" w:lineRule="auto"/>
        <w:rPr>
          <w:rFonts w:cs="Times"/>
        </w:rPr>
      </w:pPr>
    </w:p>
    <w:p w:rsidR="00BA1DB4" w:rsidRDefault="00BA1DB4" w:rsidP="001E05C0">
      <w:pPr>
        <w:spacing w:line="480" w:lineRule="auto"/>
        <w:rPr>
          <w:rFonts w:cs="Times"/>
        </w:rPr>
      </w:pPr>
    </w:p>
    <w:p w:rsidR="00BA1DB4" w:rsidRDefault="00BA1DB4" w:rsidP="001E05C0">
      <w:pPr>
        <w:spacing w:line="480" w:lineRule="auto"/>
        <w:rPr>
          <w:rFonts w:cs="Times"/>
        </w:rPr>
      </w:pPr>
    </w:p>
    <w:p w:rsidR="00BA1DB4" w:rsidRDefault="00BA1DB4" w:rsidP="001E05C0">
      <w:pPr>
        <w:spacing w:line="480" w:lineRule="auto"/>
        <w:rPr>
          <w:rFonts w:cs="Times"/>
        </w:rPr>
      </w:pPr>
    </w:p>
    <w:p w:rsidR="00BA1DB4" w:rsidRDefault="00BA1DB4" w:rsidP="001E05C0">
      <w:pPr>
        <w:spacing w:line="480" w:lineRule="auto"/>
        <w:rPr>
          <w:rFonts w:cs="Times"/>
        </w:rPr>
      </w:pPr>
    </w:p>
    <w:p w:rsidR="00BA1DB4" w:rsidRPr="002962B0" w:rsidRDefault="00BA1DB4" w:rsidP="001E05C0">
      <w:pPr>
        <w:spacing w:line="480" w:lineRule="auto"/>
        <w:rPr>
          <w:rFonts w:cs="Times"/>
        </w:rPr>
      </w:pPr>
    </w:p>
    <w:p w:rsidR="00FA197C" w:rsidRPr="001E05C0" w:rsidRDefault="00FA197C" w:rsidP="00FA197C">
      <w:pPr>
        <w:pStyle w:val="Caption"/>
        <w:keepNext/>
        <w:rPr>
          <w:rFonts w:ascii="Arial" w:hAnsi="Arial" w:cs="Arial"/>
          <w:i w:val="0"/>
          <w:iCs w:val="0"/>
          <w:color w:val="000000" w:themeColor="text1"/>
        </w:rPr>
      </w:pPr>
      <w:r w:rsidRPr="001E05C0">
        <w:rPr>
          <w:rFonts w:ascii="Arial" w:hAnsi="Arial" w:cs="Arial"/>
          <w:b/>
          <w:bCs/>
          <w:i w:val="0"/>
          <w:iCs w:val="0"/>
          <w:color w:val="000000" w:themeColor="text1"/>
        </w:rPr>
        <w:lastRenderedPageBreak/>
        <w:t>Table S</w:t>
      </w:r>
      <w:r w:rsidRPr="001E05C0">
        <w:rPr>
          <w:rFonts w:ascii="Arial" w:hAnsi="Arial" w:cs="Arial"/>
          <w:b/>
          <w:bCs/>
          <w:i w:val="0"/>
          <w:iCs w:val="0"/>
          <w:color w:val="000000" w:themeColor="text1"/>
        </w:rPr>
        <w:fldChar w:fldCharType="begin"/>
      </w:r>
      <w:r w:rsidRPr="001E05C0">
        <w:rPr>
          <w:rFonts w:ascii="Arial" w:hAnsi="Arial" w:cs="Arial"/>
          <w:b/>
          <w:bCs/>
          <w:i w:val="0"/>
          <w:iCs w:val="0"/>
          <w:color w:val="000000" w:themeColor="text1"/>
        </w:rPr>
        <w:instrText xml:space="preserve"> SEQ Table_S \* ARABIC </w:instrText>
      </w:r>
      <w:r w:rsidRPr="001E05C0">
        <w:rPr>
          <w:rFonts w:ascii="Arial" w:hAnsi="Arial" w:cs="Arial"/>
          <w:b/>
          <w:bCs/>
          <w:i w:val="0"/>
          <w:iCs w:val="0"/>
          <w:color w:val="000000" w:themeColor="text1"/>
        </w:rPr>
        <w:fldChar w:fldCharType="separate"/>
      </w:r>
      <w:r w:rsidRPr="001E05C0">
        <w:rPr>
          <w:rFonts w:ascii="Arial" w:hAnsi="Arial" w:cs="Arial"/>
          <w:b/>
          <w:bCs/>
          <w:i w:val="0"/>
          <w:iCs w:val="0"/>
          <w:noProof/>
          <w:color w:val="000000" w:themeColor="text1"/>
        </w:rPr>
        <w:t>2</w:t>
      </w:r>
      <w:r w:rsidRPr="001E05C0">
        <w:rPr>
          <w:rFonts w:ascii="Arial" w:hAnsi="Arial" w:cs="Arial"/>
          <w:b/>
          <w:bCs/>
          <w:i w:val="0"/>
          <w:iCs w:val="0"/>
          <w:color w:val="000000" w:themeColor="text1"/>
        </w:rPr>
        <w:fldChar w:fldCharType="end"/>
      </w:r>
      <w:r w:rsidRPr="001E05C0">
        <w:rPr>
          <w:rFonts w:ascii="Arial" w:hAnsi="Arial" w:cs="Arial"/>
          <w:i w:val="0"/>
          <w:iCs w:val="0"/>
          <w:color w:val="000000" w:themeColor="text1"/>
        </w:rPr>
        <w:t xml:space="preserve"> Kinetic </w:t>
      </w:r>
      <w:r w:rsidRPr="001E05C0">
        <w:rPr>
          <w:rFonts w:ascii="Arial" w:hAnsi="Arial" w:cs="Arial"/>
          <w:i w:val="0"/>
          <w:iCs w:val="0"/>
          <w:color w:val="auto"/>
        </w:rPr>
        <w:t>constant values for the different studies reported in the literature</w:t>
      </w:r>
      <w:r w:rsidRPr="001E05C0">
        <w:rPr>
          <w:rFonts w:ascii="Arial" w:hAnsi="Arial" w:cs="Arial"/>
          <w:i w:val="0"/>
          <w:iCs w:val="0"/>
          <w:color w:val="000000" w:themeColor="text1"/>
        </w:rPr>
        <w:t>.</w:t>
      </w:r>
    </w:p>
    <w:tbl>
      <w:tblPr>
        <w:tblStyle w:val="TableGrid"/>
        <w:tblW w:w="9356" w:type="dxa"/>
        <w:tblLayout w:type="fixed"/>
        <w:tblLook w:val="04A0" w:firstRow="1" w:lastRow="0" w:firstColumn="1" w:lastColumn="0" w:noHBand="0" w:noVBand="1"/>
      </w:tblPr>
      <w:tblGrid>
        <w:gridCol w:w="2410"/>
        <w:gridCol w:w="1276"/>
        <w:gridCol w:w="567"/>
        <w:gridCol w:w="2551"/>
        <w:gridCol w:w="2552"/>
      </w:tblGrid>
      <w:tr w:rsidR="00FA197C" w:rsidRPr="001E05C0" w:rsidTr="00FB110A">
        <w:tc>
          <w:tcPr>
            <w:tcW w:w="2410" w:type="dxa"/>
            <w:tcBorders>
              <w:top w:val="single" w:sz="18" w:space="0" w:color="auto"/>
              <w:left w:val="nil"/>
              <w:bottom w:val="single" w:sz="24" w:space="0" w:color="auto"/>
              <w:right w:val="nil"/>
            </w:tcBorders>
          </w:tcPr>
          <w:p w:rsidR="00FA197C" w:rsidRPr="001E05C0" w:rsidRDefault="00FA197C" w:rsidP="00FA197C">
            <w:pPr>
              <w:spacing w:after="0"/>
              <w:jc w:val="center"/>
              <w:rPr>
                <w:rFonts w:ascii="Arial" w:hAnsi="Arial" w:cs="Arial"/>
                <w:b/>
                <w:bCs/>
                <w:sz w:val="18"/>
                <w:szCs w:val="18"/>
                <w:lang w:val="en-GB"/>
              </w:rPr>
            </w:pPr>
            <w:r w:rsidRPr="001E05C0">
              <w:rPr>
                <w:rFonts w:ascii="Arial" w:hAnsi="Arial" w:cs="Arial"/>
                <w:b/>
                <w:bCs/>
                <w:sz w:val="18"/>
                <w:szCs w:val="18"/>
                <w:lang w:val="en-GB"/>
              </w:rPr>
              <w:t>Case study</w:t>
            </w:r>
          </w:p>
        </w:tc>
        <w:tc>
          <w:tcPr>
            <w:tcW w:w="1276" w:type="dxa"/>
            <w:tcBorders>
              <w:top w:val="single" w:sz="18" w:space="0" w:color="auto"/>
              <w:left w:val="nil"/>
              <w:bottom w:val="single" w:sz="24" w:space="0" w:color="auto"/>
              <w:right w:val="nil"/>
            </w:tcBorders>
          </w:tcPr>
          <w:p w:rsidR="00FA197C" w:rsidRPr="001E05C0" w:rsidRDefault="00FA197C" w:rsidP="00FA197C">
            <w:pPr>
              <w:spacing w:after="0"/>
              <w:jc w:val="center"/>
              <w:rPr>
                <w:rFonts w:ascii="Arial" w:hAnsi="Arial" w:cs="Arial"/>
                <w:b/>
                <w:bCs/>
                <w:sz w:val="18"/>
                <w:szCs w:val="18"/>
                <w:lang w:val="en-GB"/>
              </w:rPr>
            </w:pPr>
            <w:r w:rsidRPr="001E05C0">
              <w:rPr>
                <w:rFonts w:ascii="Arial" w:hAnsi="Arial" w:cs="Arial"/>
                <w:b/>
                <w:bCs/>
                <w:i/>
                <w:iCs/>
                <w:sz w:val="18"/>
                <w:szCs w:val="18"/>
                <w:lang w:val="en-GB"/>
              </w:rPr>
              <w:t>C</w:t>
            </w:r>
            <w:r w:rsidRPr="001E05C0">
              <w:rPr>
                <w:rFonts w:ascii="Arial" w:hAnsi="Arial" w:cs="Arial"/>
                <w:b/>
                <w:bCs/>
                <w:sz w:val="18"/>
                <w:szCs w:val="18"/>
                <w:vertAlign w:val="subscript"/>
                <w:lang w:val="en-GB"/>
              </w:rPr>
              <w:t>p</w:t>
            </w:r>
            <w:r w:rsidRPr="001E05C0">
              <w:rPr>
                <w:rFonts w:ascii="Arial" w:hAnsi="Arial" w:cs="Arial"/>
                <w:b/>
                <w:bCs/>
                <w:sz w:val="18"/>
                <w:szCs w:val="18"/>
                <w:vertAlign w:val="superscript"/>
                <w:lang w:val="en-GB"/>
              </w:rPr>
              <w:t>0</w:t>
            </w:r>
            <w:r w:rsidRPr="001E05C0">
              <w:rPr>
                <w:rFonts w:ascii="Arial" w:hAnsi="Arial" w:cs="Arial"/>
                <w:b/>
                <w:bCs/>
                <w:sz w:val="18"/>
                <w:szCs w:val="18"/>
                <w:lang w:val="en-GB"/>
              </w:rPr>
              <w:t xml:space="preserve"> </w:t>
            </w:r>
          </w:p>
        </w:tc>
        <w:tc>
          <w:tcPr>
            <w:tcW w:w="567" w:type="dxa"/>
            <w:tcBorders>
              <w:top w:val="single" w:sz="18" w:space="0" w:color="auto"/>
              <w:left w:val="nil"/>
              <w:bottom w:val="single" w:sz="24" w:space="0" w:color="auto"/>
              <w:right w:val="nil"/>
            </w:tcBorders>
          </w:tcPr>
          <w:p w:rsidR="00FA197C" w:rsidRPr="001E05C0" w:rsidRDefault="00FA197C" w:rsidP="00FA197C">
            <w:pPr>
              <w:spacing w:after="0"/>
              <w:jc w:val="center"/>
              <w:rPr>
                <w:rFonts w:ascii="Arial" w:hAnsi="Arial" w:cs="Arial"/>
                <w:b/>
                <w:bCs/>
                <w:sz w:val="18"/>
                <w:szCs w:val="18"/>
                <w:lang w:val="en-GB"/>
              </w:rPr>
            </w:pPr>
            <w:r w:rsidRPr="001E05C0">
              <w:rPr>
                <w:rFonts w:ascii="Arial" w:hAnsi="Arial" w:cs="Arial"/>
                <w:b/>
                <w:bCs/>
                <w:sz w:val="18"/>
                <w:szCs w:val="18"/>
                <w:lang w:val="en-GB"/>
              </w:rPr>
              <w:t>i</w:t>
            </w:r>
            <w:r w:rsidRPr="001E05C0">
              <w:rPr>
                <w:rFonts w:ascii="Arial" w:hAnsi="Arial" w:cs="Arial"/>
                <w:b/>
                <w:bCs/>
                <w:sz w:val="18"/>
                <w:szCs w:val="18"/>
                <w:vertAlign w:val="subscript"/>
                <w:lang w:val="en-GB"/>
              </w:rPr>
              <w:t>0</w:t>
            </w:r>
          </w:p>
        </w:tc>
        <w:tc>
          <w:tcPr>
            <w:tcW w:w="2551" w:type="dxa"/>
            <w:tcBorders>
              <w:top w:val="single" w:sz="18" w:space="0" w:color="auto"/>
              <w:left w:val="nil"/>
              <w:bottom w:val="single" w:sz="24" w:space="0" w:color="auto"/>
              <w:right w:val="nil"/>
            </w:tcBorders>
          </w:tcPr>
          <w:p w:rsidR="00FA197C" w:rsidRPr="001E05C0" w:rsidRDefault="00FA197C" w:rsidP="00FA197C">
            <w:pPr>
              <w:spacing w:after="0"/>
              <w:jc w:val="center"/>
              <w:rPr>
                <w:rFonts w:ascii="Arial" w:hAnsi="Arial" w:cs="Arial"/>
                <w:b/>
                <w:bCs/>
                <w:sz w:val="18"/>
                <w:szCs w:val="18"/>
                <w:lang w:val="en-GB"/>
              </w:rPr>
            </w:pPr>
            <w:r w:rsidRPr="001E05C0">
              <w:rPr>
                <w:rFonts w:ascii="Arial" w:hAnsi="Arial" w:cs="Arial"/>
                <w:b/>
                <w:bCs/>
                <w:i/>
                <w:iCs/>
                <w:sz w:val="18"/>
                <w:szCs w:val="18"/>
                <w:lang w:val="en-GB"/>
              </w:rPr>
              <w:t>k</w:t>
            </w:r>
            <w:r w:rsidRPr="001E05C0">
              <w:rPr>
                <w:rFonts w:ascii="Arial" w:hAnsi="Arial" w:cs="Arial"/>
                <w:b/>
                <w:bCs/>
                <w:sz w:val="18"/>
                <w:szCs w:val="18"/>
                <w:vertAlign w:val="subscript"/>
                <w:lang w:val="en-GB"/>
              </w:rPr>
              <w:t>1</w:t>
            </w:r>
            <w:r w:rsidRPr="001E05C0">
              <w:rPr>
                <w:rFonts w:ascii="Arial" w:hAnsi="Arial" w:cs="Arial"/>
                <w:b/>
                <w:bCs/>
                <w:i/>
                <w:iCs/>
                <w:sz w:val="18"/>
                <w:szCs w:val="18"/>
                <w:lang w:val="en-GB"/>
              </w:rPr>
              <w:t>k</w:t>
            </w:r>
            <w:r w:rsidRPr="001E05C0">
              <w:rPr>
                <w:rFonts w:ascii="Arial" w:hAnsi="Arial" w:cs="Arial"/>
                <w:b/>
                <w:bCs/>
                <w:sz w:val="18"/>
                <w:szCs w:val="18"/>
                <w:vertAlign w:val="subscript"/>
                <w:lang w:val="en-GB"/>
              </w:rPr>
              <w:t>2</w:t>
            </w:r>
            <w:r w:rsidRPr="001E05C0">
              <w:rPr>
                <w:rFonts w:ascii="Arial" w:hAnsi="Arial" w:cs="Arial"/>
                <w:b/>
                <w:bCs/>
                <w:sz w:val="18"/>
                <w:szCs w:val="18"/>
                <w:lang w:val="en-GB"/>
              </w:rPr>
              <w:t xml:space="preserve"> </w:t>
            </w:r>
          </w:p>
        </w:tc>
        <w:tc>
          <w:tcPr>
            <w:tcW w:w="2552" w:type="dxa"/>
            <w:tcBorders>
              <w:top w:val="single" w:sz="18" w:space="0" w:color="auto"/>
              <w:left w:val="nil"/>
              <w:bottom w:val="single" w:sz="24" w:space="0" w:color="auto"/>
              <w:right w:val="nil"/>
            </w:tcBorders>
          </w:tcPr>
          <w:p w:rsidR="00FA197C" w:rsidRPr="001E05C0" w:rsidRDefault="00FA197C" w:rsidP="00FA197C">
            <w:pPr>
              <w:spacing w:after="0"/>
              <w:jc w:val="center"/>
              <w:rPr>
                <w:rFonts w:ascii="Arial" w:hAnsi="Arial" w:cs="Arial"/>
                <w:b/>
                <w:bCs/>
                <w:sz w:val="18"/>
                <w:szCs w:val="18"/>
                <w:lang w:val="en-GB"/>
              </w:rPr>
            </w:pPr>
            <w:r w:rsidRPr="001E05C0">
              <w:rPr>
                <w:rFonts w:ascii="Arial" w:hAnsi="Arial" w:cs="Arial"/>
                <w:b/>
                <w:bCs/>
                <w:sz w:val="18"/>
                <w:szCs w:val="18"/>
                <w:lang w:val="en-GB"/>
              </w:rPr>
              <w:t>Additional conditions</w:t>
            </w:r>
          </w:p>
        </w:tc>
      </w:tr>
      <w:tr w:rsidR="00FA197C" w:rsidRPr="001E05C0" w:rsidTr="00FB110A">
        <w:tc>
          <w:tcPr>
            <w:tcW w:w="2410" w:type="dxa"/>
            <w:vMerge w:val="restart"/>
            <w:tcBorders>
              <w:top w:val="single" w:sz="24" w:space="0" w:color="auto"/>
              <w:left w:val="nil"/>
              <w:right w:val="nil"/>
            </w:tcBorders>
          </w:tcPr>
          <w:p w:rsidR="00FA197C" w:rsidRPr="001E05C0" w:rsidRDefault="00FA197C" w:rsidP="00FA197C">
            <w:pPr>
              <w:spacing w:after="0"/>
              <w:jc w:val="center"/>
              <w:rPr>
                <w:rFonts w:ascii="Arial" w:hAnsi="Arial" w:cs="Arial"/>
                <w:sz w:val="18"/>
                <w:szCs w:val="18"/>
                <w:lang w:val="en-GB"/>
              </w:rPr>
            </w:pPr>
          </w:p>
          <w:p w:rsidR="00FA197C" w:rsidRPr="001E05C0" w:rsidRDefault="00FA197C" w:rsidP="00FA197C">
            <w:pPr>
              <w:spacing w:after="0"/>
              <w:rPr>
                <w:rFonts w:ascii="Arial" w:hAnsi="Arial" w:cs="Arial"/>
                <w:sz w:val="18"/>
                <w:szCs w:val="18"/>
                <w:lang w:val="en-GB"/>
              </w:rPr>
            </w:pPr>
          </w:p>
          <w:p w:rsidR="00FA197C" w:rsidRPr="001E05C0" w:rsidRDefault="00FA197C" w:rsidP="00FA197C">
            <w:pPr>
              <w:spacing w:after="0"/>
              <w:jc w:val="center"/>
              <w:rPr>
                <w:rFonts w:ascii="Arial" w:hAnsi="Arial" w:cs="Arial"/>
                <w:sz w:val="18"/>
                <w:szCs w:val="18"/>
                <w:lang w:val="en-GB"/>
              </w:rPr>
            </w:pPr>
          </w:p>
          <w:p w:rsidR="00FB110A" w:rsidRPr="001E05C0" w:rsidRDefault="00FB110A" w:rsidP="00FA197C">
            <w:pPr>
              <w:spacing w:after="0"/>
              <w:jc w:val="center"/>
              <w:rPr>
                <w:rFonts w:ascii="Arial" w:hAnsi="Arial" w:cs="Arial"/>
                <w:sz w:val="18"/>
                <w:szCs w:val="18"/>
                <w:lang w:val="en-GB"/>
              </w:rPr>
            </w:pPr>
          </w:p>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 xml:space="preserve">Yang </w:t>
            </w:r>
            <w:r w:rsidRPr="001E05C0">
              <w:rPr>
                <w:rFonts w:ascii="Arial" w:hAnsi="Arial" w:cs="Arial"/>
                <w:i/>
                <w:iCs/>
                <w:sz w:val="18"/>
                <w:szCs w:val="18"/>
                <w:lang w:val="en-GB"/>
              </w:rPr>
              <w:t>et al.</w:t>
            </w:r>
            <w:r w:rsidRPr="001E05C0">
              <w:rPr>
                <w:rFonts w:ascii="Arial" w:hAnsi="Arial" w:cs="Arial"/>
                <w:sz w:val="18"/>
                <w:szCs w:val="18"/>
                <w:lang w:val="en-GB"/>
              </w:rPr>
              <w:t xml:space="preserve"> (2018) </w:t>
            </w:r>
            <w:r w:rsidRPr="001E05C0">
              <w:rPr>
                <w:rFonts w:ascii="Arial" w:hAnsi="Arial" w:cs="Arial"/>
                <w:sz w:val="18"/>
                <w:szCs w:val="18"/>
              </w:rPr>
              <w:fldChar w:fldCharType="begin" w:fldLock="1"/>
            </w:r>
            <w:r w:rsidR="001E05C0">
              <w:rPr>
                <w:rFonts w:ascii="Arial" w:hAnsi="Arial" w:cs="Arial"/>
                <w:sz w:val="18"/>
                <w:szCs w:val="18"/>
                <w:lang w:val="en-GB"/>
              </w:rPr>
              <w:instrText>ADDIN CSL_CITATION {"citationItems":[{"id":"ITEM-1","itemData":{"DOI":"10.1016/j.cherd.2018.05.031","ISSN":"02638762","author":[{"dropping-particle":"","family":"Yang","given":"Huaiyu","non-dropping-particle":"","parse-names":false,"suffix":""},{"dropping-particle":"","family":"Peczulis","given":"Peter","non-dropping-particle":"","parse-names":false,"suffix":""},{"dropping-particle":"","family":"Inguva","given":"Pavan","non-dropping-particle":"","parse-names":false,"suffix":""},{"dropping-particle":"","family":"Li","given":"Xiaoyu","non-dropping-particle":"","parse-names":false,"suffix":""},{"dropping-particle":"","family":"Heng","given":"Jerry Y. Y.","non-dropping-particle":"","parse-names":false,"suffix":""}],"container-title":"Chemical Engineering Research &amp; Design","id":"ITEM-1","issued":{"date-parts":[["2018"]]},"page":"529-535","publisher":"Institution of Chemical Engineers","title":"Continuous Protein Crystallisation Platform and Process: Case of Lysozyme","type":"article-journal","volume":"136"},"uris":["http://www.mendeley.com/documents/?uuid=7b077cea-9b03-4758-ad93-921999a38a45"]}],"mendeley":{"formattedCitation":"&lt;sup&gt;15&lt;/sup&gt;","plainTextFormattedCitation":"15","previouslyFormattedCitation":"(15)"},"properties":{"noteIndex":0},"schema":"https://github.com/citation-style-language/schema/raw/master/csl-citation.json"}</w:instrText>
            </w:r>
            <w:r w:rsidRPr="001E05C0">
              <w:rPr>
                <w:rFonts w:ascii="Arial" w:hAnsi="Arial" w:cs="Arial"/>
                <w:sz w:val="18"/>
                <w:szCs w:val="18"/>
              </w:rPr>
              <w:fldChar w:fldCharType="separate"/>
            </w:r>
            <w:r w:rsidR="001E05C0" w:rsidRPr="001E05C0">
              <w:rPr>
                <w:rFonts w:ascii="Arial" w:hAnsi="Arial" w:cs="Arial"/>
                <w:noProof/>
                <w:sz w:val="18"/>
                <w:szCs w:val="18"/>
                <w:vertAlign w:val="superscript"/>
                <w:lang w:val="en-GB"/>
              </w:rPr>
              <w:t>15</w:t>
            </w:r>
            <w:r w:rsidRPr="001E05C0">
              <w:rPr>
                <w:rFonts w:ascii="Arial" w:hAnsi="Arial" w:cs="Arial"/>
                <w:sz w:val="18"/>
                <w:szCs w:val="18"/>
              </w:rPr>
              <w:fldChar w:fldCharType="end"/>
            </w:r>
          </w:p>
          <w:p w:rsidR="00FA197C" w:rsidRPr="001E05C0" w:rsidRDefault="00FA197C" w:rsidP="00FA197C">
            <w:pPr>
              <w:spacing w:after="0"/>
              <w:jc w:val="center"/>
              <w:rPr>
                <w:rFonts w:ascii="Arial" w:hAnsi="Arial" w:cs="Arial"/>
                <w:b/>
                <w:bCs/>
                <w:sz w:val="18"/>
                <w:szCs w:val="18"/>
                <w:lang w:val="en-GB"/>
              </w:rPr>
            </w:pPr>
            <w:r w:rsidRPr="001E05C0">
              <w:rPr>
                <w:rFonts w:ascii="Arial" w:hAnsi="Arial" w:cs="Arial"/>
                <w:b/>
                <w:bCs/>
                <w:sz w:val="18"/>
                <w:szCs w:val="18"/>
                <w:lang w:val="en-GB"/>
              </w:rPr>
              <w:t>Batch oscillatory flow crystallizer</w:t>
            </w:r>
          </w:p>
        </w:tc>
        <w:tc>
          <w:tcPr>
            <w:tcW w:w="1276" w:type="dxa"/>
            <w:tcBorders>
              <w:top w:val="single" w:sz="24" w:space="0" w:color="auto"/>
              <w:left w:val="nil"/>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65 mg·ml</w:t>
            </w:r>
            <w:r w:rsidRPr="001E05C0">
              <w:rPr>
                <w:rFonts w:ascii="Arial" w:hAnsi="Arial" w:cs="Arial"/>
                <w:sz w:val="18"/>
                <w:szCs w:val="18"/>
                <w:vertAlign w:val="superscript"/>
                <w:lang w:val="en-GB"/>
              </w:rPr>
              <w:t>-1</w:t>
            </w:r>
          </w:p>
        </w:tc>
        <w:tc>
          <w:tcPr>
            <w:tcW w:w="567" w:type="dxa"/>
            <w:vMerge w:val="restart"/>
            <w:tcBorders>
              <w:top w:val="single" w:sz="24" w:space="0" w:color="auto"/>
              <w:left w:val="nil"/>
              <w:right w:val="nil"/>
            </w:tcBorders>
          </w:tcPr>
          <w:p w:rsidR="00FA197C" w:rsidRPr="001E05C0" w:rsidRDefault="00FA197C" w:rsidP="00FA197C">
            <w:pPr>
              <w:spacing w:after="0"/>
              <w:jc w:val="center"/>
              <w:rPr>
                <w:rFonts w:ascii="Arial" w:hAnsi="Arial" w:cs="Arial"/>
                <w:sz w:val="18"/>
                <w:szCs w:val="18"/>
                <w:lang w:val="en-GB"/>
              </w:rPr>
            </w:pPr>
          </w:p>
          <w:p w:rsidR="00FA197C" w:rsidRPr="001E05C0" w:rsidRDefault="00FA197C" w:rsidP="00FA197C">
            <w:pPr>
              <w:spacing w:after="0"/>
              <w:jc w:val="center"/>
              <w:rPr>
                <w:rFonts w:ascii="Arial" w:hAnsi="Arial" w:cs="Arial"/>
                <w:sz w:val="18"/>
                <w:szCs w:val="18"/>
                <w:lang w:val="en-GB"/>
              </w:rPr>
            </w:pPr>
          </w:p>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2</w:t>
            </w:r>
          </w:p>
        </w:tc>
        <w:tc>
          <w:tcPr>
            <w:tcW w:w="2551" w:type="dxa"/>
            <w:tcBorders>
              <w:top w:val="single" w:sz="2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4.8 х 10</w:t>
            </w:r>
            <w:r w:rsidRPr="001E05C0">
              <w:rPr>
                <w:rFonts w:ascii="Arial" w:hAnsi="Arial" w:cs="Arial"/>
                <w:sz w:val="18"/>
                <w:szCs w:val="18"/>
                <w:vertAlign w:val="superscript"/>
                <w:lang w:val="en-GB"/>
              </w:rPr>
              <w:t>-8</w:t>
            </w:r>
            <w:r w:rsidRPr="001E05C0">
              <w:rPr>
                <w:rFonts w:ascii="Arial" w:hAnsi="Arial" w:cs="Arial"/>
                <w:sz w:val="18"/>
                <w:szCs w:val="18"/>
                <w:lang w:val="en-GB"/>
              </w:rPr>
              <w:t xml:space="preserve"> (mg·ml</w:t>
            </w:r>
            <w:r w:rsidRPr="001E05C0">
              <w:rPr>
                <w:rFonts w:ascii="Arial" w:hAnsi="Arial" w:cs="Arial"/>
                <w:sz w:val="18"/>
                <w:szCs w:val="18"/>
                <w:vertAlign w:val="superscript"/>
                <w:lang w:val="en-GB"/>
              </w:rPr>
              <w:t>-1</w:t>
            </w:r>
            <w:r w:rsidRPr="001E05C0">
              <w:rPr>
                <w:rFonts w:ascii="Arial" w:hAnsi="Arial" w:cs="Arial"/>
                <w:sz w:val="18"/>
                <w:szCs w:val="18"/>
                <w:lang w:val="en-GB"/>
              </w:rPr>
              <w:t>)</w:t>
            </w:r>
            <w:r w:rsidRPr="001E05C0">
              <w:rPr>
                <w:rFonts w:ascii="Arial" w:hAnsi="Arial" w:cs="Arial"/>
                <w:sz w:val="18"/>
                <w:szCs w:val="18"/>
                <w:vertAlign w:val="superscript"/>
                <w:lang w:val="en-GB"/>
              </w:rPr>
              <w:t>-4</w:t>
            </w:r>
            <w:r w:rsidRPr="001E05C0">
              <w:rPr>
                <w:rFonts w:ascii="Arial" w:hAnsi="Arial" w:cs="Arial"/>
                <w:sz w:val="18"/>
                <w:szCs w:val="18"/>
                <w:lang w:val="en-GB"/>
              </w:rPr>
              <w:t>·min</w:t>
            </w:r>
            <w:r w:rsidRPr="001E05C0">
              <w:rPr>
                <w:rFonts w:ascii="Arial" w:hAnsi="Arial" w:cs="Arial"/>
                <w:sz w:val="18"/>
                <w:szCs w:val="18"/>
                <w:vertAlign w:val="superscript"/>
                <w:lang w:val="en-GB"/>
              </w:rPr>
              <w:t>-2</w:t>
            </w:r>
          </w:p>
        </w:tc>
        <w:tc>
          <w:tcPr>
            <w:tcW w:w="2552" w:type="dxa"/>
            <w:vMerge w:val="restart"/>
            <w:tcBorders>
              <w:top w:val="single" w:sz="24" w:space="0" w:color="auto"/>
              <w:left w:val="nil"/>
              <w:right w:val="nil"/>
            </w:tcBorders>
          </w:tcPr>
          <w:p w:rsidR="00FA197C" w:rsidRPr="001E05C0" w:rsidRDefault="00FA197C" w:rsidP="00FA197C">
            <w:pPr>
              <w:spacing w:after="0"/>
              <w:jc w:val="center"/>
              <w:rPr>
                <w:rFonts w:ascii="Arial" w:hAnsi="Arial" w:cs="Arial"/>
                <w:i/>
                <w:iCs/>
                <w:sz w:val="18"/>
                <w:szCs w:val="18"/>
                <w:lang w:val="en-GB"/>
              </w:rPr>
            </w:pPr>
          </w:p>
          <w:p w:rsidR="00FA197C" w:rsidRPr="001E05C0" w:rsidRDefault="00FA197C" w:rsidP="00FA197C">
            <w:pPr>
              <w:spacing w:after="0"/>
              <w:jc w:val="center"/>
              <w:rPr>
                <w:rFonts w:ascii="Arial" w:hAnsi="Arial" w:cs="Arial"/>
                <w:sz w:val="18"/>
                <w:szCs w:val="18"/>
                <w:lang w:val="en-GB"/>
              </w:rPr>
            </w:pPr>
            <w:r w:rsidRPr="001E05C0">
              <w:rPr>
                <w:rFonts w:ascii="Arial" w:hAnsi="Arial" w:cs="Arial"/>
                <w:i/>
                <w:iCs/>
                <w:sz w:val="18"/>
                <w:szCs w:val="18"/>
                <w:lang w:val="en-GB"/>
              </w:rPr>
              <w:t>T</w:t>
            </w:r>
            <w:r w:rsidRPr="001E05C0">
              <w:rPr>
                <w:rFonts w:ascii="Arial" w:hAnsi="Arial" w:cs="Arial"/>
                <w:sz w:val="18"/>
                <w:szCs w:val="18"/>
                <w:lang w:val="en-GB"/>
              </w:rPr>
              <w:t xml:space="preserve"> = 20 ºC | pH = 4.9</w:t>
            </w:r>
          </w:p>
          <w:p w:rsidR="00FA197C" w:rsidRPr="001E05C0" w:rsidRDefault="00FA197C" w:rsidP="00FA197C">
            <w:pPr>
              <w:spacing w:after="0"/>
              <w:jc w:val="center"/>
              <w:rPr>
                <w:rFonts w:ascii="Arial" w:hAnsi="Arial" w:cs="Arial"/>
                <w:sz w:val="18"/>
                <w:szCs w:val="18"/>
                <w:lang w:val="en-GB"/>
              </w:rPr>
            </w:pPr>
            <w:r w:rsidRPr="001E05C0">
              <w:rPr>
                <w:rFonts w:ascii="Arial" w:hAnsi="Arial" w:cs="Arial"/>
                <w:i/>
                <w:iCs/>
                <w:sz w:val="18"/>
                <w:szCs w:val="18"/>
                <w:lang w:val="en-GB"/>
              </w:rPr>
              <w:t>x</w:t>
            </w:r>
            <w:r w:rsidRPr="001E05C0">
              <w:rPr>
                <w:rFonts w:ascii="Arial" w:hAnsi="Arial" w:cs="Arial"/>
                <w:sz w:val="18"/>
                <w:szCs w:val="18"/>
                <w:vertAlign w:val="subscript"/>
                <w:lang w:val="en-GB"/>
              </w:rPr>
              <w:t>o</w:t>
            </w:r>
            <w:r w:rsidRPr="001E05C0">
              <w:rPr>
                <w:rFonts w:ascii="Arial" w:hAnsi="Arial" w:cs="Arial"/>
                <w:sz w:val="18"/>
                <w:szCs w:val="18"/>
                <w:lang w:val="en-GB"/>
              </w:rPr>
              <w:t xml:space="preserve"> = 20 mm | </w:t>
            </w:r>
            <w:r w:rsidRPr="001E05C0">
              <w:rPr>
                <w:rFonts w:ascii="Arial" w:hAnsi="Arial" w:cs="Arial"/>
                <w:i/>
                <w:iCs/>
                <w:sz w:val="18"/>
                <w:szCs w:val="18"/>
                <w:lang w:val="en-GB"/>
              </w:rPr>
              <w:t>f</w:t>
            </w:r>
            <w:r w:rsidRPr="001E05C0">
              <w:rPr>
                <w:rFonts w:ascii="Arial" w:hAnsi="Arial" w:cs="Arial"/>
                <w:sz w:val="18"/>
                <w:szCs w:val="18"/>
                <w:lang w:val="en-GB"/>
              </w:rPr>
              <w:t xml:space="preserve"> = 0.1 Hz</w:t>
            </w:r>
          </w:p>
        </w:tc>
      </w:tr>
      <w:tr w:rsidR="00FA197C" w:rsidRPr="001E05C0" w:rsidTr="00FB110A">
        <w:tc>
          <w:tcPr>
            <w:tcW w:w="2410"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c>
          <w:tcPr>
            <w:tcW w:w="1276" w:type="dxa"/>
            <w:tcBorders>
              <w:left w:val="nil"/>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55 mg·ml</w:t>
            </w:r>
            <w:r w:rsidRPr="001E05C0">
              <w:rPr>
                <w:rFonts w:ascii="Arial" w:hAnsi="Arial" w:cs="Arial"/>
                <w:sz w:val="18"/>
                <w:szCs w:val="18"/>
                <w:vertAlign w:val="superscript"/>
                <w:lang w:val="en-GB"/>
              </w:rPr>
              <w:t>-1</w:t>
            </w:r>
          </w:p>
        </w:tc>
        <w:tc>
          <w:tcPr>
            <w:tcW w:w="567"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c>
          <w:tcPr>
            <w:tcW w:w="2551" w:type="dxa"/>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4.7 х 10</w:t>
            </w:r>
            <w:r w:rsidRPr="001E05C0">
              <w:rPr>
                <w:rFonts w:ascii="Arial" w:hAnsi="Arial" w:cs="Arial"/>
                <w:sz w:val="18"/>
                <w:szCs w:val="18"/>
                <w:vertAlign w:val="superscript"/>
                <w:lang w:val="en-GB"/>
              </w:rPr>
              <w:t>-8</w:t>
            </w:r>
            <w:r w:rsidRPr="001E05C0">
              <w:rPr>
                <w:rFonts w:ascii="Arial" w:hAnsi="Arial" w:cs="Arial"/>
                <w:sz w:val="18"/>
                <w:szCs w:val="18"/>
                <w:lang w:val="en-GB"/>
              </w:rPr>
              <w:t xml:space="preserve"> (mg·ml</w:t>
            </w:r>
            <w:r w:rsidRPr="001E05C0">
              <w:rPr>
                <w:rFonts w:ascii="Arial" w:hAnsi="Arial" w:cs="Arial"/>
                <w:sz w:val="18"/>
                <w:szCs w:val="18"/>
                <w:vertAlign w:val="superscript"/>
                <w:lang w:val="en-GB"/>
              </w:rPr>
              <w:t>-1</w:t>
            </w:r>
            <w:r w:rsidRPr="001E05C0">
              <w:rPr>
                <w:rFonts w:ascii="Arial" w:hAnsi="Arial" w:cs="Arial"/>
                <w:sz w:val="18"/>
                <w:szCs w:val="18"/>
                <w:lang w:val="en-GB"/>
              </w:rPr>
              <w:t>)</w:t>
            </w:r>
            <w:r w:rsidRPr="001E05C0">
              <w:rPr>
                <w:rFonts w:ascii="Arial" w:hAnsi="Arial" w:cs="Arial"/>
                <w:sz w:val="18"/>
                <w:szCs w:val="18"/>
                <w:vertAlign w:val="superscript"/>
                <w:lang w:val="en-GB"/>
              </w:rPr>
              <w:t>-4</w:t>
            </w:r>
            <w:r w:rsidRPr="001E05C0">
              <w:rPr>
                <w:rFonts w:ascii="Arial" w:hAnsi="Arial" w:cs="Arial"/>
                <w:sz w:val="18"/>
                <w:szCs w:val="18"/>
                <w:lang w:val="en-GB"/>
              </w:rPr>
              <w:t>·min</w:t>
            </w:r>
            <w:r w:rsidRPr="001E05C0">
              <w:rPr>
                <w:rFonts w:ascii="Arial" w:hAnsi="Arial" w:cs="Arial"/>
                <w:sz w:val="18"/>
                <w:szCs w:val="18"/>
                <w:vertAlign w:val="superscript"/>
                <w:lang w:val="en-GB"/>
              </w:rPr>
              <w:t>-2</w:t>
            </w:r>
          </w:p>
        </w:tc>
        <w:tc>
          <w:tcPr>
            <w:tcW w:w="2552"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r>
      <w:tr w:rsidR="00FA197C" w:rsidRPr="001E05C0" w:rsidTr="00FB110A">
        <w:tc>
          <w:tcPr>
            <w:tcW w:w="2410"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c>
          <w:tcPr>
            <w:tcW w:w="1276" w:type="dxa"/>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35 mg·ml</w:t>
            </w:r>
            <w:r w:rsidRPr="001E05C0">
              <w:rPr>
                <w:rFonts w:ascii="Arial" w:hAnsi="Arial" w:cs="Arial"/>
                <w:sz w:val="18"/>
                <w:szCs w:val="18"/>
                <w:vertAlign w:val="superscript"/>
                <w:lang w:val="en-GB"/>
              </w:rPr>
              <w:t>-1</w:t>
            </w:r>
          </w:p>
        </w:tc>
        <w:tc>
          <w:tcPr>
            <w:tcW w:w="567"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5.9 х 10</w:t>
            </w:r>
            <w:r w:rsidRPr="001E05C0">
              <w:rPr>
                <w:rFonts w:ascii="Arial" w:hAnsi="Arial" w:cs="Arial"/>
                <w:sz w:val="18"/>
                <w:szCs w:val="18"/>
                <w:vertAlign w:val="superscript"/>
                <w:lang w:val="en-GB"/>
              </w:rPr>
              <w:t>-8</w:t>
            </w:r>
            <w:r w:rsidRPr="001E05C0">
              <w:rPr>
                <w:rFonts w:ascii="Arial" w:hAnsi="Arial" w:cs="Arial"/>
                <w:sz w:val="18"/>
                <w:szCs w:val="18"/>
                <w:lang w:val="en-GB"/>
              </w:rPr>
              <w:t xml:space="preserve"> (mg·ml</w:t>
            </w:r>
            <w:r w:rsidRPr="001E05C0">
              <w:rPr>
                <w:rFonts w:ascii="Arial" w:hAnsi="Arial" w:cs="Arial"/>
                <w:sz w:val="18"/>
                <w:szCs w:val="18"/>
                <w:vertAlign w:val="superscript"/>
                <w:lang w:val="en-GB"/>
              </w:rPr>
              <w:t>-1</w:t>
            </w:r>
            <w:r w:rsidRPr="001E05C0">
              <w:rPr>
                <w:rFonts w:ascii="Arial" w:hAnsi="Arial" w:cs="Arial"/>
                <w:sz w:val="18"/>
                <w:szCs w:val="18"/>
                <w:lang w:val="en-GB"/>
              </w:rPr>
              <w:t>)</w:t>
            </w:r>
            <w:r w:rsidRPr="001E05C0">
              <w:rPr>
                <w:rFonts w:ascii="Arial" w:hAnsi="Arial" w:cs="Arial"/>
                <w:sz w:val="18"/>
                <w:szCs w:val="18"/>
                <w:vertAlign w:val="superscript"/>
                <w:lang w:val="en-GB"/>
              </w:rPr>
              <w:t>-4</w:t>
            </w:r>
            <w:r w:rsidRPr="001E05C0">
              <w:rPr>
                <w:rFonts w:ascii="Arial" w:hAnsi="Arial" w:cs="Arial"/>
                <w:sz w:val="18"/>
                <w:szCs w:val="18"/>
                <w:lang w:val="en-GB"/>
              </w:rPr>
              <w:t>·min</w:t>
            </w:r>
            <w:r w:rsidRPr="001E05C0">
              <w:rPr>
                <w:rFonts w:ascii="Arial" w:hAnsi="Arial" w:cs="Arial"/>
                <w:sz w:val="18"/>
                <w:szCs w:val="18"/>
                <w:vertAlign w:val="superscript"/>
                <w:lang w:val="en-GB"/>
              </w:rPr>
              <w:t>-2</w:t>
            </w:r>
          </w:p>
        </w:tc>
        <w:tc>
          <w:tcPr>
            <w:tcW w:w="2552"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r>
      <w:tr w:rsidR="00FA197C" w:rsidRPr="001E05C0" w:rsidTr="00FB110A">
        <w:tc>
          <w:tcPr>
            <w:tcW w:w="2410" w:type="dxa"/>
            <w:vMerge/>
            <w:tcBorders>
              <w:left w:val="nil"/>
              <w:right w:val="nil"/>
            </w:tcBorders>
          </w:tcPr>
          <w:p w:rsidR="00FA197C" w:rsidRPr="001E05C0" w:rsidRDefault="00FA197C" w:rsidP="00FA197C">
            <w:pPr>
              <w:spacing w:after="0"/>
              <w:jc w:val="center"/>
              <w:rPr>
                <w:rFonts w:ascii="Arial" w:hAnsi="Arial" w:cs="Arial"/>
                <w:sz w:val="18"/>
                <w:szCs w:val="18"/>
              </w:rPr>
            </w:pPr>
          </w:p>
        </w:tc>
        <w:tc>
          <w:tcPr>
            <w:tcW w:w="1276" w:type="dxa"/>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rPr>
              <w:t xml:space="preserve">30 </w:t>
            </w:r>
            <w:r w:rsidRPr="001E05C0">
              <w:rPr>
                <w:rFonts w:ascii="Arial" w:hAnsi="Arial" w:cs="Arial"/>
                <w:sz w:val="18"/>
                <w:szCs w:val="18"/>
                <w:lang w:val="en-GB"/>
              </w:rPr>
              <w:t>mg·ml</w:t>
            </w:r>
            <w:r w:rsidRPr="001E05C0">
              <w:rPr>
                <w:rFonts w:ascii="Arial" w:hAnsi="Arial" w:cs="Arial"/>
                <w:sz w:val="18"/>
                <w:szCs w:val="18"/>
                <w:vertAlign w:val="superscript"/>
                <w:lang w:val="en-GB"/>
              </w:rPr>
              <w:t>-1</w:t>
            </w:r>
          </w:p>
        </w:tc>
        <w:tc>
          <w:tcPr>
            <w:tcW w:w="567" w:type="dxa"/>
            <w:vMerge/>
            <w:tcBorders>
              <w:left w:val="nil"/>
              <w:right w:val="nil"/>
            </w:tcBorders>
          </w:tcPr>
          <w:p w:rsidR="00FA197C" w:rsidRPr="001E05C0" w:rsidRDefault="00FA197C" w:rsidP="00FA197C">
            <w:pPr>
              <w:spacing w:after="0"/>
              <w:jc w:val="center"/>
              <w:rPr>
                <w:rFonts w:ascii="Arial" w:hAnsi="Arial" w:cs="Arial"/>
                <w:sz w:val="18"/>
                <w:szCs w:val="18"/>
              </w:rPr>
            </w:pP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lang w:val="en-GB"/>
              </w:rPr>
              <w:t>6.1 х 10</w:t>
            </w:r>
            <w:r w:rsidRPr="001E05C0">
              <w:rPr>
                <w:rFonts w:ascii="Arial" w:hAnsi="Arial" w:cs="Arial"/>
                <w:sz w:val="18"/>
                <w:szCs w:val="18"/>
                <w:vertAlign w:val="superscript"/>
                <w:lang w:val="en-GB"/>
              </w:rPr>
              <w:t>-8</w:t>
            </w:r>
            <w:r w:rsidRPr="001E05C0">
              <w:rPr>
                <w:rFonts w:ascii="Arial" w:hAnsi="Arial" w:cs="Arial"/>
                <w:sz w:val="18"/>
                <w:szCs w:val="18"/>
                <w:lang w:val="en-GB"/>
              </w:rPr>
              <w:t xml:space="preserve"> (mg·ml</w:t>
            </w:r>
            <w:r w:rsidRPr="001E05C0">
              <w:rPr>
                <w:rFonts w:ascii="Arial" w:hAnsi="Arial" w:cs="Arial"/>
                <w:sz w:val="18"/>
                <w:szCs w:val="18"/>
                <w:vertAlign w:val="superscript"/>
                <w:lang w:val="en-GB"/>
              </w:rPr>
              <w:t>-1</w:t>
            </w:r>
            <w:r w:rsidRPr="001E05C0">
              <w:rPr>
                <w:rFonts w:ascii="Arial" w:hAnsi="Arial" w:cs="Arial"/>
                <w:sz w:val="18"/>
                <w:szCs w:val="18"/>
                <w:lang w:val="en-GB"/>
              </w:rPr>
              <w:t>)</w:t>
            </w:r>
            <w:r w:rsidRPr="001E05C0">
              <w:rPr>
                <w:rFonts w:ascii="Arial" w:hAnsi="Arial" w:cs="Arial"/>
                <w:sz w:val="18"/>
                <w:szCs w:val="18"/>
                <w:vertAlign w:val="superscript"/>
                <w:lang w:val="en-GB"/>
              </w:rPr>
              <w:t>-4</w:t>
            </w:r>
            <w:r w:rsidRPr="001E05C0">
              <w:rPr>
                <w:rFonts w:ascii="Arial" w:hAnsi="Arial" w:cs="Arial"/>
                <w:sz w:val="18"/>
                <w:szCs w:val="18"/>
                <w:lang w:val="en-GB"/>
              </w:rPr>
              <w:t>·min</w:t>
            </w:r>
            <w:r w:rsidRPr="001E05C0">
              <w:rPr>
                <w:rFonts w:ascii="Arial" w:hAnsi="Arial" w:cs="Arial"/>
                <w:sz w:val="18"/>
                <w:szCs w:val="18"/>
                <w:vertAlign w:val="superscript"/>
                <w:lang w:val="en-GB"/>
              </w:rPr>
              <w:t>-2</w:t>
            </w:r>
          </w:p>
        </w:tc>
        <w:tc>
          <w:tcPr>
            <w:tcW w:w="2552" w:type="dxa"/>
            <w:vMerge/>
            <w:tcBorders>
              <w:left w:val="nil"/>
              <w:right w:val="nil"/>
            </w:tcBorders>
          </w:tcPr>
          <w:p w:rsidR="00FA197C" w:rsidRPr="001E05C0" w:rsidRDefault="00FA197C" w:rsidP="00FA197C">
            <w:pPr>
              <w:spacing w:after="0"/>
              <w:jc w:val="center"/>
              <w:rPr>
                <w:rFonts w:ascii="Arial" w:hAnsi="Arial" w:cs="Arial"/>
                <w:sz w:val="18"/>
                <w:szCs w:val="18"/>
              </w:rPr>
            </w:pPr>
          </w:p>
        </w:tc>
      </w:tr>
      <w:tr w:rsidR="00FA197C" w:rsidRPr="001E05C0" w:rsidTr="00FB110A">
        <w:tc>
          <w:tcPr>
            <w:tcW w:w="2410" w:type="dxa"/>
            <w:vMerge/>
            <w:tcBorders>
              <w:left w:val="nil"/>
              <w:right w:val="nil"/>
            </w:tcBorders>
          </w:tcPr>
          <w:p w:rsidR="00FA197C" w:rsidRPr="001E05C0" w:rsidRDefault="00FA197C" w:rsidP="00FA197C">
            <w:pPr>
              <w:spacing w:after="0"/>
              <w:jc w:val="center"/>
              <w:rPr>
                <w:rFonts w:ascii="Arial" w:hAnsi="Arial" w:cs="Arial"/>
                <w:sz w:val="18"/>
                <w:szCs w:val="18"/>
              </w:rPr>
            </w:pPr>
          </w:p>
        </w:tc>
        <w:tc>
          <w:tcPr>
            <w:tcW w:w="1276" w:type="dxa"/>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rPr>
              <w:t xml:space="preserve">25 </w:t>
            </w:r>
            <w:r w:rsidRPr="001E05C0">
              <w:rPr>
                <w:rFonts w:ascii="Arial" w:hAnsi="Arial" w:cs="Arial"/>
                <w:sz w:val="18"/>
                <w:szCs w:val="18"/>
                <w:lang w:val="en-GB"/>
              </w:rPr>
              <w:t>mg·ml</w:t>
            </w:r>
            <w:r w:rsidRPr="001E05C0">
              <w:rPr>
                <w:rFonts w:ascii="Arial" w:hAnsi="Arial" w:cs="Arial"/>
                <w:sz w:val="18"/>
                <w:szCs w:val="18"/>
                <w:vertAlign w:val="superscript"/>
                <w:lang w:val="en-GB"/>
              </w:rPr>
              <w:t>-1</w:t>
            </w:r>
          </w:p>
        </w:tc>
        <w:tc>
          <w:tcPr>
            <w:tcW w:w="567" w:type="dxa"/>
            <w:vMerge/>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lang w:val="en-GB"/>
              </w:rPr>
              <w:t>3.8 х 10</w:t>
            </w:r>
            <w:r w:rsidRPr="001E05C0">
              <w:rPr>
                <w:rFonts w:ascii="Arial" w:hAnsi="Arial" w:cs="Arial"/>
                <w:sz w:val="18"/>
                <w:szCs w:val="18"/>
                <w:vertAlign w:val="superscript"/>
                <w:lang w:val="en-GB"/>
              </w:rPr>
              <w:t>-8</w:t>
            </w:r>
            <w:r w:rsidRPr="001E05C0">
              <w:rPr>
                <w:rFonts w:ascii="Arial" w:hAnsi="Arial" w:cs="Arial"/>
                <w:sz w:val="18"/>
                <w:szCs w:val="18"/>
                <w:lang w:val="en-GB"/>
              </w:rPr>
              <w:t xml:space="preserve"> (mg·ml</w:t>
            </w:r>
            <w:r w:rsidRPr="001E05C0">
              <w:rPr>
                <w:rFonts w:ascii="Arial" w:hAnsi="Arial" w:cs="Arial"/>
                <w:sz w:val="18"/>
                <w:szCs w:val="18"/>
                <w:vertAlign w:val="superscript"/>
                <w:lang w:val="en-GB"/>
              </w:rPr>
              <w:t>-1</w:t>
            </w:r>
            <w:r w:rsidRPr="001E05C0">
              <w:rPr>
                <w:rFonts w:ascii="Arial" w:hAnsi="Arial" w:cs="Arial"/>
                <w:sz w:val="18"/>
                <w:szCs w:val="18"/>
                <w:lang w:val="en-GB"/>
              </w:rPr>
              <w:t>)</w:t>
            </w:r>
            <w:r w:rsidRPr="001E05C0">
              <w:rPr>
                <w:rFonts w:ascii="Arial" w:hAnsi="Arial" w:cs="Arial"/>
                <w:sz w:val="18"/>
                <w:szCs w:val="18"/>
                <w:vertAlign w:val="superscript"/>
                <w:lang w:val="en-GB"/>
              </w:rPr>
              <w:t>-4</w:t>
            </w:r>
            <w:r w:rsidRPr="001E05C0">
              <w:rPr>
                <w:rFonts w:ascii="Arial" w:hAnsi="Arial" w:cs="Arial"/>
                <w:sz w:val="18"/>
                <w:szCs w:val="18"/>
                <w:lang w:val="en-GB"/>
              </w:rPr>
              <w:t>·min</w:t>
            </w:r>
            <w:r w:rsidRPr="001E05C0">
              <w:rPr>
                <w:rFonts w:ascii="Arial" w:hAnsi="Arial" w:cs="Arial"/>
                <w:sz w:val="18"/>
                <w:szCs w:val="18"/>
                <w:vertAlign w:val="superscript"/>
                <w:lang w:val="en-GB"/>
              </w:rPr>
              <w:t>-2</w:t>
            </w:r>
          </w:p>
        </w:tc>
        <w:tc>
          <w:tcPr>
            <w:tcW w:w="2552" w:type="dxa"/>
            <w:vMerge/>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p>
        </w:tc>
      </w:tr>
      <w:tr w:rsidR="00FA197C" w:rsidRPr="001E05C0" w:rsidTr="00FB110A">
        <w:tc>
          <w:tcPr>
            <w:tcW w:w="2410"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c>
          <w:tcPr>
            <w:tcW w:w="1276" w:type="dxa"/>
            <w:vMerge w:val="restart"/>
            <w:tcBorders>
              <w:left w:val="nil"/>
              <w:right w:val="nil"/>
            </w:tcBorders>
          </w:tcPr>
          <w:p w:rsidR="00FA197C" w:rsidRPr="001E05C0" w:rsidRDefault="00FA197C" w:rsidP="00FA197C">
            <w:pPr>
              <w:spacing w:after="0"/>
              <w:jc w:val="center"/>
              <w:rPr>
                <w:rFonts w:ascii="Arial" w:hAnsi="Arial" w:cs="Arial"/>
                <w:sz w:val="18"/>
                <w:szCs w:val="18"/>
                <w:lang w:val="en-GB"/>
              </w:rPr>
            </w:pPr>
          </w:p>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25 mg·ml</w:t>
            </w:r>
            <w:r w:rsidRPr="001E05C0">
              <w:rPr>
                <w:rFonts w:ascii="Arial" w:hAnsi="Arial" w:cs="Arial"/>
                <w:sz w:val="18"/>
                <w:szCs w:val="18"/>
                <w:vertAlign w:val="superscript"/>
                <w:lang w:val="en-GB"/>
              </w:rPr>
              <w:t>-1</w:t>
            </w:r>
          </w:p>
        </w:tc>
        <w:tc>
          <w:tcPr>
            <w:tcW w:w="567" w:type="dxa"/>
            <w:vMerge w:val="restart"/>
            <w:tcBorders>
              <w:left w:val="nil"/>
              <w:right w:val="nil"/>
            </w:tcBorders>
          </w:tcPr>
          <w:p w:rsidR="00FA197C" w:rsidRPr="001E05C0" w:rsidRDefault="00FA197C" w:rsidP="00FA197C">
            <w:pPr>
              <w:spacing w:after="0"/>
              <w:jc w:val="center"/>
              <w:rPr>
                <w:rFonts w:ascii="Arial" w:hAnsi="Arial" w:cs="Arial"/>
                <w:sz w:val="18"/>
                <w:szCs w:val="18"/>
                <w:lang w:val="en-GB"/>
              </w:rPr>
            </w:pPr>
          </w:p>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2</w:t>
            </w: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3.5 х 10</w:t>
            </w:r>
            <w:r w:rsidRPr="001E05C0">
              <w:rPr>
                <w:rFonts w:ascii="Arial" w:hAnsi="Arial" w:cs="Arial"/>
                <w:sz w:val="18"/>
                <w:szCs w:val="18"/>
                <w:vertAlign w:val="superscript"/>
                <w:lang w:val="en-GB"/>
              </w:rPr>
              <w:t>-6</w:t>
            </w:r>
            <w:r w:rsidRPr="001E05C0">
              <w:rPr>
                <w:rFonts w:ascii="Arial" w:hAnsi="Arial" w:cs="Arial"/>
                <w:sz w:val="18"/>
                <w:szCs w:val="18"/>
                <w:lang w:val="en-GB"/>
              </w:rPr>
              <w:t xml:space="preserve"> (mg·ml</w:t>
            </w:r>
            <w:r w:rsidRPr="001E05C0">
              <w:rPr>
                <w:rFonts w:ascii="Arial" w:hAnsi="Arial" w:cs="Arial"/>
                <w:sz w:val="18"/>
                <w:szCs w:val="18"/>
                <w:vertAlign w:val="superscript"/>
                <w:lang w:val="en-GB"/>
              </w:rPr>
              <w:t>-1</w:t>
            </w:r>
            <w:r w:rsidRPr="001E05C0">
              <w:rPr>
                <w:rFonts w:ascii="Arial" w:hAnsi="Arial" w:cs="Arial"/>
                <w:sz w:val="18"/>
                <w:szCs w:val="18"/>
                <w:lang w:val="en-GB"/>
              </w:rPr>
              <w:t>)</w:t>
            </w:r>
            <w:r w:rsidRPr="001E05C0">
              <w:rPr>
                <w:rFonts w:ascii="Arial" w:hAnsi="Arial" w:cs="Arial"/>
                <w:sz w:val="18"/>
                <w:szCs w:val="18"/>
                <w:vertAlign w:val="superscript"/>
                <w:lang w:val="en-GB"/>
              </w:rPr>
              <w:t>-4</w:t>
            </w:r>
            <w:r w:rsidRPr="001E05C0">
              <w:rPr>
                <w:rFonts w:ascii="Arial" w:hAnsi="Arial" w:cs="Arial"/>
                <w:sz w:val="18"/>
                <w:szCs w:val="18"/>
                <w:lang w:val="en-GB"/>
              </w:rPr>
              <w:t>·min</w:t>
            </w:r>
            <w:r w:rsidRPr="001E05C0">
              <w:rPr>
                <w:rFonts w:ascii="Arial" w:hAnsi="Arial" w:cs="Arial"/>
                <w:sz w:val="18"/>
                <w:szCs w:val="18"/>
                <w:vertAlign w:val="superscript"/>
                <w:lang w:val="en-GB"/>
              </w:rPr>
              <w:t>-2</w:t>
            </w:r>
          </w:p>
        </w:tc>
        <w:tc>
          <w:tcPr>
            <w:tcW w:w="2552"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i/>
                <w:iCs/>
                <w:sz w:val="18"/>
                <w:szCs w:val="18"/>
                <w:lang w:val="en-GB"/>
              </w:rPr>
              <w:t>x</w:t>
            </w:r>
            <w:r w:rsidRPr="001E05C0">
              <w:rPr>
                <w:rFonts w:ascii="Arial" w:hAnsi="Arial" w:cs="Arial"/>
                <w:sz w:val="18"/>
                <w:szCs w:val="18"/>
                <w:vertAlign w:val="subscript"/>
                <w:lang w:val="en-GB"/>
              </w:rPr>
              <w:t>o</w:t>
            </w:r>
            <w:r w:rsidRPr="001E05C0">
              <w:rPr>
                <w:rFonts w:ascii="Arial" w:hAnsi="Arial" w:cs="Arial"/>
                <w:sz w:val="18"/>
                <w:szCs w:val="18"/>
                <w:lang w:val="en-GB"/>
              </w:rPr>
              <w:t xml:space="preserve"> = 20 mm | </w:t>
            </w:r>
            <w:r w:rsidRPr="001E05C0">
              <w:rPr>
                <w:rFonts w:ascii="Arial" w:hAnsi="Arial" w:cs="Arial"/>
                <w:i/>
                <w:iCs/>
                <w:sz w:val="18"/>
                <w:szCs w:val="18"/>
                <w:lang w:val="en-GB"/>
              </w:rPr>
              <w:t>f</w:t>
            </w:r>
            <w:r w:rsidRPr="001E05C0">
              <w:rPr>
                <w:rFonts w:ascii="Arial" w:hAnsi="Arial" w:cs="Arial"/>
                <w:sz w:val="18"/>
                <w:szCs w:val="18"/>
                <w:lang w:val="en-GB"/>
              </w:rPr>
              <w:t xml:space="preserve"> = 0.5 Hz</w:t>
            </w:r>
          </w:p>
        </w:tc>
      </w:tr>
      <w:tr w:rsidR="00FA197C" w:rsidRPr="001E05C0" w:rsidTr="00FB110A">
        <w:tc>
          <w:tcPr>
            <w:tcW w:w="2410"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c>
          <w:tcPr>
            <w:tcW w:w="1276"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c>
          <w:tcPr>
            <w:tcW w:w="567"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2.7 х 10</w:t>
            </w:r>
            <w:r w:rsidRPr="001E05C0">
              <w:rPr>
                <w:rFonts w:ascii="Arial" w:hAnsi="Arial" w:cs="Arial"/>
                <w:sz w:val="18"/>
                <w:szCs w:val="18"/>
                <w:vertAlign w:val="superscript"/>
                <w:lang w:val="en-GB"/>
              </w:rPr>
              <w:t>-8</w:t>
            </w:r>
            <w:r w:rsidRPr="001E05C0">
              <w:rPr>
                <w:rFonts w:ascii="Arial" w:hAnsi="Arial" w:cs="Arial"/>
                <w:sz w:val="18"/>
                <w:szCs w:val="18"/>
                <w:lang w:val="en-GB"/>
              </w:rPr>
              <w:t xml:space="preserve"> (mg·ml</w:t>
            </w:r>
            <w:r w:rsidRPr="001E05C0">
              <w:rPr>
                <w:rFonts w:ascii="Arial" w:hAnsi="Arial" w:cs="Arial"/>
                <w:sz w:val="18"/>
                <w:szCs w:val="18"/>
                <w:vertAlign w:val="superscript"/>
                <w:lang w:val="en-GB"/>
              </w:rPr>
              <w:t>-1</w:t>
            </w:r>
            <w:r w:rsidRPr="001E05C0">
              <w:rPr>
                <w:rFonts w:ascii="Arial" w:hAnsi="Arial" w:cs="Arial"/>
                <w:sz w:val="18"/>
                <w:szCs w:val="18"/>
                <w:lang w:val="en-GB"/>
              </w:rPr>
              <w:t>)</w:t>
            </w:r>
            <w:r w:rsidRPr="001E05C0">
              <w:rPr>
                <w:rFonts w:ascii="Arial" w:hAnsi="Arial" w:cs="Arial"/>
                <w:sz w:val="18"/>
                <w:szCs w:val="18"/>
                <w:vertAlign w:val="superscript"/>
                <w:lang w:val="en-GB"/>
              </w:rPr>
              <w:t>-4</w:t>
            </w:r>
            <w:r w:rsidRPr="001E05C0">
              <w:rPr>
                <w:rFonts w:ascii="Arial" w:hAnsi="Arial" w:cs="Arial"/>
                <w:sz w:val="18"/>
                <w:szCs w:val="18"/>
                <w:lang w:val="en-GB"/>
              </w:rPr>
              <w:t>·min</w:t>
            </w:r>
            <w:r w:rsidRPr="001E05C0">
              <w:rPr>
                <w:rFonts w:ascii="Arial" w:hAnsi="Arial" w:cs="Arial"/>
                <w:sz w:val="18"/>
                <w:szCs w:val="18"/>
                <w:vertAlign w:val="superscript"/>
                <w:lang w:val="en-GB"/>
              </w:rPr>
              <w:t>-2</w:t>
            </w:r>
          </w:p>
        </w:tc>
        <w:tc>
          <w:tcPr>
            <w:tcW w:w="2552"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i/>
                <w:iCs/>
                <w:sz w:val="18"/>
                <w:szCs w:val="18"/>
                <w:lang w:val="en-GB"/>
              </w:rPr>
              <w:t>x</w:t>
            </w:r>
            <w:r w:rsidRPr="001E05C0">
              <w:rPr>
                <w:rFonts w:ascii="Arial" w:hAnsi="Arial" w:cs="Arial"/>
                <w:sz w:val="18"/>
                <w:szCs w:val="18"/>
                <w:vertAlign w:val="subscript"/>
                <w:lang w:val="en-GB"/>
              </w:rPr>
              <w:t>o</w:t>
            </w:r>
            <w:r w:rsidRPr="001E05C0">
              <w:rPr>
                <w:rFonts w:ascii="Arial" w:hAnsi="Arial" w:cs="Arial"/>
                <w:sz w:val="18"/>
                <w:szCs w:val="18"/>
                <w:lang w:val="en-GB"/>
              </w:rPr>
              <w:t xml:space="preserve"> = 20 mm | </w:t>
            </w:r>
            <w:r w:rsidRPr="001E05C0">
              <w:rPr>
                <w:rFonts w:ascii="Arial" w:hAnsi="Arial" w:cs="Arial"/>
                <w:i/>
                <w:iCs/>
                <w:sz w:val="18"/>
                <w:szCs w:val="18"/>
                <w:lang w:val="en-GB"/>
              </w:rPr>
              <w:t>f</w:t>
            </w:r>
            <w:r w:rsidRPr="001E05C0">
              <w:rPr>
                <w:rFonts w:ascii="Arial" w:hAnsi="Arial" w:cs="Arial"/>
                <w:sz w:val="18"/>
                <w:szCs w:val="18"/>
                <w:lang w:val="en-GB"/>
              </w:rPr>
              <w:t xml:space="preserve"> = 0.2-0.25 Hz</w:t>
            </w:r>
          </w:p>
        </w:tc>
      </w:tr>
      <w:tr w:rsidR="00FA197C" w:rsidRPr="001E05C0" w:rsidTr="00FB110A">
        <w:tc>
          <w:tcPr>
            <w:tcW w:w="2410"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c>
          <w:tcPr>
            <w:tcW w:w="1276"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c>
          <w:tcPr>
            <w:tcW w:w="567"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3.0 х 10</w:t>
            </w:r>
            <w:r w:rsidRPr="001E05C0">
              <w:rPr>
                <w:rFonts w:ascii="Arial" w:hAnsi="Arial" w:cs="Arial"/>
                <w:sz w:val="18"/>
                <w:szCs w:val="18"/>
                <w:vertAlign w:val="superscript"/>
                <w:lang w:val="en-GB"/>
              </w:rPr>
              <w:t>-8</w:t>
            </w:r>
            <w:r w:rsidRPr="001E05C0">
              <w:rPr>
                <w:rFonts w:ascii="Arial" w:hAnsi="Arial" w:cs="Arial"/>
                <w:sz w:val="18"/>
                <w:szCs w:val="18"/>
                <w:lang w:val="en-GB"/>
              </w:rPr>
              <w:t xml:space="preserve"> (mg·ml</w:t>
            </w:r>
            <w:r w:rsidRPr="001E05C0">
              <w:rPr>
                <w:rFonts w:ascii="Arial" w:hAnsi="Arial" w:cs="Arial"/>
                <w:sz w:val="18"/>
                <w:szCs w:val="18"/>
                <w:vertAlign w:val="superscript"/>
                <w:lang w:val="en-GB"/>
              </w:rPr>
              <w:t>-1</w:t>
            </w:r>
            <w:r w:rsidRPr="001E05C0">
              <w:rPr>
                <w:rFonts w:ascii="Arial" w:hAnsi="Arial" w:cs="Arial"/>
                <w:sz w:val="18"/>
                <w:szCs w:val="18"/>
                <w:lang w:val="en-GB"/>
              </w:rPr>
              <w:t>)</w:t>
            </w:r>
            <w:r w:rsidRPr="001E05C0">
              <w:rPr>
                <w:rFonts w:ascii="Arial" w:hAnsi="Arial" w:cs="Arial"/>
                <w:sz w:val="18"/>
                <w:szCs w:val="18"/>
                <w:vertAlign w:val="superscript"/>
                <w:lang w:val="en-GB"/>
              </w:rPr>
              <w:t>-4</w:t>
            </w:r>
            <w:r w:rsidRPr="001E05C0">
              <w:rPr>
                <w:rFonts w:ascii="Arial" w:hAnsi="Arial" w:cs="Arial"/>
                <w:sz w:val="18"/>
                <w:szCs w:val="18"/>
                <w:lang w:val="en-GB"/>
              </w:rPr>
              <w:t>·min</w:t>
            </w:r>
            <w:r w:rsidRPr="001E05C0">
              <w:rPr>
                <w:rFonts w:ascii="Arial" w:hAnsi="Arial" w:cs="Arial"/>
                <w:sz w:val="18"/>
                <w:szCs w:val="18"/>
                <w:vertAlign w:val="superscript"/>
                <w:lang w:val="en-GB"/>
              </w:rPr>
              <w:t>-2</w:t>
            </w:r>
          </w:p>
        </w:tc>
        <w:tc>
          <w:tcPr>
            <w:tcW w:w="2552"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i/>
                <w:iCs/>
                <w:sz w:val="18"/>
                <w:szCs w:val="18"/>
                <w:lang w:val="en-GB"/>
              </w:rPr>
              <w:t>x</w:t>
            </w:r>
            <w:r w:rsidRPr="001E05C0">
              <w:rPr>
                <w:rFonts w:ascii="Arial" w:hAnsi="Arial" w:cs="Arial"/>
                <w:sz w:val="18"/>
                <w:szCs w:val="18"/>
                <w:vertAlign w:val="subscript"/>
                <w:lang w:val="en-GB"/>
              </w:rPr>
              <w:t>o</w:t>
            </w:r>
            <w:r w:rsidRPr="001E05C0">
              <w:rPr>
                <w:rFonts w:ascii="Arial" w:hAnsi="Arial" w:cs="Arial"/>
                <w:sz w:val="18"/>
                <w:szCs w:val="18"/>
                <w:lang w:val="en-GB"/>
              </w:rPr>
              <w:t xml:space="preserve"> = 20 mm | </w:t>
            </w:r>
            <w:r w:rsidRPr="001E05C0">
              <w:rPr>
                <w:rFonts w:ascii="Arial" w:hAnsi="Arial" w:cs="Arial"/>
                <w:i/>
                <w:iCs/>
                <w:sz w:val="18"/>
                <w:szCs w:val="18"/>
                <w:lang w:val="en-GB"/>
              </w:rPr>
              <w:t>f</w:t>
            </w:r>
            <w:r w:rsidRPr="001E05C0">
              <w:rPr>
                <w:rFonts w:ascii="Arial" w:hAnsi="Arial" w:cs="Arial"/>
                <w:sz w:val="18"/>
                <w:szCs w:val="18"/>
                <w:lang w:val="en-GB"/>
              </w:rPr>
              <w:t xml:space="preserve"> = 0.1-0.15 Hz</w:t>
            </w:r>
          </w:p>
        </w:tc>
      </w:tr>
      <w:tr w:rsidR="00FA197C" w:rsidRPr="001E05C0" w:rsidTr="00FB110A">
        <w:tc>
          <w:tcPr>
            <w:tcW w:w="2410" w:type="dxa"/>
            <w:vMerge/>
            <w:tcBorders>
              <w:left w:val="nil"/>
              <w:right w:val="nil"/>
            </w:tcBorders>
          </w:tcPr>
          <w:p w:rsidR="00FA197C" w:rsidRPr="001E05C0" w:rsidRDefault="00FA197C" w:rsidP="00FA197C">
            <w:pPr>
              <w:spacing w:after="0"/>
              <w:jc w:val="center"/>
              <w:rPr>
                <w:rFonts w:ascii="Arial" w:hAnsi="Arial" w:cs="Arial"/>
                <w:sz w:val="18"/>
                <w:szCs w:val="18"/>
              </w:rPr>
            </w:pPr>
          </w:p>
        </w:tc>
        <w:tc>
          <w:tcPr>
            <w:tcW w:w="1276" w:type="dxa"/>
            <w:vMerge/>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p>
        </w:tc>
        <w:tc>
          <w:tcPr>
            <w:tcW w:w="567" w:type="dxa"/>
            <w:vMerge/>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lang w:val="en-GB"/>
              </w:rPr>
              <w:t>7.1 х 10</w:t>
            </w:r>
            <w:r w:rsidRPr="001E05C0">
              <w:rPr>
                <w:rFonts w:ascii="Arial" w:hAnsi="Arial" w:cs="Arial"/>
                <w:sz w:val="18"/>
                <w:szCs w:val="18"/>
                <w:vertAlign w:val="superscript"/>
                <w:lang w:val="en-GB"/>
              </w:rPr>
              <w:t>-7</w:t>
            </w:r>
            <w:r w:rsidRPr="001E05C0">
              <w:rPr>
                <w:rFonts w:ascii="Arial" w:hAnsi="Arial" w:cs="Arial"/>
                <w:sz w:val="18"/>
                <w:szCs w:val="18"/>
                <w:lang w:val="en-GB"/>
              </w:rPr>
              <w:t xml:space="preserve"> (mg·ml</w:t>
            </w:r>
            <w:r w:rsidRPr="001E05C0">
              <w:rPr>
                <w:rFonts w:ascii="Arial" w:hAnsi="Arial" w:cs="Arial"/>
                <w:sz w:val="18"/>
                <w:szCs w:val="18"/>
                <w:vertAlign w:val="superscript"/>
                <w:lang w:val="en-GB"/>
              </w:rPr>
              <w:t>-1</w:t>
            </w:r>
            <w:r w:rsidRPr="001E05C0">
              <w:rPr>
                <w:rFonts w:ascii="Arial" w:hAnsi="Arial" w:cs="Arial"/>
                <w:sz w:val="18"/>
                <w:szCs w:val="18"/>
                <w:lang w:val="en-GB"/>
              </w:rPr>
              <w:t>)</w:t>
            </w:r>
            <w:r w:rsidRPr="001E05C0">
              <w:rPr>
                <w:rFonts w:ascii="Arial" w:hAnsi="Arial" w:cs="Arial"/>
                <w:sz w:val="18"/>
                <w:szCs w:val="18"/>
                <w:vertAlign w:val="superscript"/>
                <w:lang w:val="en-GB"/>
              </w:rPr>
              <w:t>-4</w:t>
            </w:r>
            <w:r w:rsidRPr="001E05C0">
              <w:rPr>
                <w:rFonts w:ascii="Arial" w:hAnsi="Arial" w:cs="Arial"/>
                <w:sz w:val="18"/>
                <w:szCs w:val="18"/>
                <w:lang w:val="en-GB"/>
              </w:rPr>
              <w:t>·min</w:t>
            </w:r>
            <w:r w:rsidRPr="001E05C0">
              <w:rPr>
                <w:rFonts w:ascii="Arial" w:hAnsi="Arial" w:cs="Arial"/>
                <w:sz w:val="18"/>
                <w:szCs w:val="18"/>
                <w:vertAlign w:val="superscript"/>
                <w:lang w:val="en-GB"/>
              </w:rPr>
              <w:t>-2</w:t>
            </w:r>
          </w:p>
        </w:tc>
        <w:tc>
          <w:tcPr>
            <w:tcW w:w="2552"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i/>
                <w:iCs/>
                <w:sz w:val="18"/>
                <w:szCs w:val="18"/>
                <w:lang w:val="en-GB"/>
              </w:rPr>
              <w:t>x</w:t>
            </w:r>
            <w:r w:rsidRPr="001E05C0">
              <w:rPr>
                <w:rFonts w:ascii="Arial" w:hAnsi="Arial" w:cs="Arial"/>
                <w:sz w:val="18"/>
                <w:szCs w:val="18"/>
                <w:vertAlign w:val="subscript"/>
                <w:lang w:val="en-GB"/>
              </w:rPr>
              <w:t>o</w:t>
            </w:r>
            <w:r w:rsidRPr="001E05C0">
              <w:rPr>
                <w:rFonts w:ascii="Arial" w:hAnsi="Arial" w:cs="Arial"/>
                <w:sz w:val="18"/>
                <w:szCs w:val="18"/>
                <w:lang w:val="en-GB"/>
              </w:rPr>
              <w:t xml:space="preserve"> = 20 mm | </w:t>
            </w:r>
            <w:r w:rsidRPr="001E05C0">
              <w:rPr>
                <w:rFonts w:ascii="Arial" w:hAnsi="Arial" w:cs="Arial"/>
                <w:i/>
                <w:iCs/>
                <w:sz w:val="18"/>
                <w:szCs w:val="18"/>
                <w:lang w:val="en-GB"/>
              </w:rPr>
              <w:t>f</w:t>
            </w:r>
            <w:r w:rsidRPr="001E05C0">
              <w:rPr>
                <w:rFonts w:ascii="Arial" w:hAnsi="Arial" w:cs="Arial"/>
                <w:sz w:val="18"/>
                <w:szCs w:val="18"/>
                <w:lang w:val="en-GB"/>
              </w:rPr>
              <w:t xml:space="preserve"> = 0.05 Hz</w:t>
            </w:r>
          </w:p>
        </w:tc>
      </w:tr>
      <w:tr w:rsidR="00FA197C" w:rsidRPr="001E05C0" w:rsidTr="00FB110A">
        <w:tc>
          <w:tcPr>
            <w:tcW w:w="2410" w:type="dxa"/>
            <w:vMerge/>
            <w:tcBorders>
              <w:left w:val="nil"/>
              <w:right w:val="nil"/>
            </w:tcBorders>
          </w:tcPr>
          <w:p w:rsidR="00FA197C" w:rsidRPr="001E05C0" w:rsidRDefault="00FA197C" w:rsidP="00FA197C">
            <w:pPr>
              <w:spacing w:after="0"/>
              <w:jc w:val="center"/>
              <w:rPr>
                <w:rFonts w:ascii="Arial" w:hAnsi="Arial" w:cs="Arial"/>
                <w:sz w:val="18"/>
                <w:szCs w:val="18"/>
              </w:rPr>
            </w:pPr>
          </w:p>
        </w:tc>
        <w:tc>
          <w:tcPr>
            <w:tcW w:w="1276" w:type="dxa"/>
            <w:vMerge w:val="restart"/>
            <w:tcBorders>
              <w:left w:val="nil"/>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lang w:val="en-GB"/>
              </w:rPr>
              <w:t>25 mg·ml</w:t>
            </w:r>
            <w:r w:rsidRPr="001E05C0">
              <w:rPr>
                <w:rFonts w:ascii="Arial" w:hAnsi="Arial" w:cs="Arial"/>
                <w:sz w:val="18"/>
                <w:szCs w:val="18"/>
                <w:vertAlign w:val="superscript"/>
                <w:lang w:val="en-GB"/>
              </w:rPr>
              <w:t>-1</w:t>
            </w:r>
          </w:p>
        </w:tc>
        <w:tc>
          <w:tcPr>
            <w:tcW w:w="567" w:type="dxa"/>
            <w:vMerge w:val="restart"/>
            <w:tcBorders>
              <w:left w:val="nil"/>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lang w:val="en-GB"/>
              </w:rPr>
              <w:t>2</w:t>
            </w: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lang w:val="en-GB"/>
              </w:rPr>
              <w:t>1.0 х 10</w:t>
            </w:r>
            <w:r w:rsidRPr="001E05C0">
              <w:rPr>
                <w:rFonts w:ascii="Arial" w:hAnsi="Arial" w:cs="Arial"/>
                <w:sz w:val="18"/>
                <w:szCs w:val="18"/>
                <w:vertAlign w:val="superscript"/>
                <w:lang w:val="en-GB"/>
              </w:rPr>
              <w:t>-7</w:t>
            </w:r>
            <w:r w:rsidRPr="001E05C0">
              <w:rPr>
                <w:rFonts w:ascii="Arial" w:hAnsi="Arial" w:cs="Arial"/>
                <w:sz w:val="18"/>
                <w:szCs w:val="18"/>
                <w:lang w:val="en-GB"/>
              </w:rPr>
              <w:t xml:space="preserve"> (mg·ml</w:t>
            </w:r>
            <w:r w:rsidRPr="001E05C0">
              <w:rPr>
                <w:rFonts w:ascii="Arial" w:hAnsi="Arial" w:cs="Arial"/>
                <w:sz w:val="18"/>
                <w:szCs w:val="18"/>
                <w:vertAlign w:val="superscript"/>
                <w:lang w:val="en-GB"/>
              </w:rPr>
              <w:t>-1</w:t>
            </w:r>
            <w:r w:rsidRPr="001E05C0">
              <w:rPr>
                <w:rFonts w:ascii="Arial" w:hAnsi="Arial" w:cs="Arial"/>
                <w:sz w:val="18"/>
                <w:szCs w:val="18"/>
                <w:lang w:val="en-GB"/>
              </w:rPr>
              <w:t>)</w:t>
            </w:r>
            <w:r w:rsidRPr="001E05C0">
              <w:rPr>
                <w:rFonts w:ascii="Arial" w:hAnsi="Arial" w:cs="Arial"/>
                <w:sz w:val="18"/>
                <w:szCs w:val="18"/>
                <w:vertAlign w:val="superscript"/>
                <w:lang w:val="en-GB"/>
              </w:rPr>
              <w:t>-4</w:t>
            </w:r>
            <w:r w:rsidRPr="001E05C0">
              <w:rPr>
                <w:rFonts w:ascii="Arial" w:hAnsi="Arial" w:cs="Arial"/>
                <w:sz w:val="18"/>
                <w:szCs w:val="18"/>
                <w:lang w:val="en-GB"/>
              </w:rPr>
              <w:t>·min</w:t>
            </w:r>
            <w:r w:rsidRPr="001E05C0">
              <w:rPr>
                <w:rFonts w:ascii="Arial" w:hAnsi="Arial" w:cs="Arial"/>
                <w:sz w:val="18"/>
                <w:szCs w:val="18"/>
                <w:vertAlign w:val="superscript"/>
                <w:lang w:val="en-GB"/>
              </w:rPr>
              <w:t>-2</w:t>
            </w:r>
          </w:p>
        </w:tc>
        <w:tc>
          <w:tcPr>
            <w:tcW w:w="2552"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i/>
                <w:iCs/>
                <w:sz w:val="18"/>
                <w:szCs w:val="18"/>
                <w:lang w:val="en-GB"/>
              </w:rPr>
              <w:t>f</w:t>
            </w:r>
            <w:r w:rsidRPr="001E05C0">
              <w:rPr>
                <w:rFonts w:ascii="Arial" w:hAnsi="Arial" w:cs="Arial"/>
                <w:sz w:val="18"/>
                <w:szCs w:val="18"/>
                <w:lang w:val="en-GB"/>
              </w:rPr>
              <w:t xml:space="preserve"> = 0.15 Hz | </w:t>
            </w:r>
            <w:r w:rsidRPr="001E05C0">
              <w:rPr>
                <w:rFonts w:ascii="Arial" w:hAnsi="Arial" w:cs="Arial"/>
                <w:i/>
                <w:iCs/>
                <w:sz w:val="18"/>
                <w:szCs w:val="18"/>
                <w:lang w:val="en-GB"/>
              </w:rPr>
              <w:t>x</w:t>
            </w:r>
            <w:r w:rsidRPr="001E05C0">
              <w:rPr>
                <w:rFonts w:ascii="Arial" w:hAnsi="Arial" w:cs="Arial"/>
                <w:sz w:val="18"/>
                <w:szCs w:val="18"/>
                <w:vertAlign w:val="subscript"/>
                <w:lang w:val="en-GB"/>
              </w:rPr>
              <w:t>o</w:t>
            </w:r>
            <w:r w:rsidRPr="001E05C0">
              <w:rPr>
                <w:rFonts w:ascii="Arial" w:hAnsi="Arial" w:cs="Arial"/>
                <w:sz w:val="18"/>
                <w:szCs w:val="18"/>
                <w:lang w:val="en-GB"/>
              </w:rPr>
              <w:t xml:space="preserve"> = 20-25 mm</w:t>
            </w:r>
          </w:p>
        </w:tc>
      </w:tr>
      <w:tr w:rsidR="00FA197C" w:rsidRPr="001E05C0" w:rsidTr="00FB110A">
        <w:tc>
          <w:tcPr>
            <w:tcW w:w="2410" w:type="dxa"/>
            <w:vMerge/>
            <w:tcBorders>
              <w:left w:val="nil"/>
              <w:bottom w:val="single" w:sz="12" w:space="0" w:color="auto"/>
              <w:right w:val="nil"/>
            </w:tcBorders>
          </w:tcPr>
          <w:p w:rsidR="00FA197C" w:rsidRPr="001E05C0" w:rsidRDefault="00FA197C" w:rsidP="00FA197C">
            <w:pPr>
              <w:spacing w:after="0"/>
              <w:jc w:val="center"/>
              <w:rPr>
                <w:rFonts w:ascii="Arial" w:hAnsi="Arial" w:cs="Arial"/>
                <w:sz w:val="18"/>
                <w:szCs w:val="18"/>
              </w:rPr>
            </w:pPr>
          </w:p>
        </w:tc>
        <w:tc>
          <w:tcPr>
            <w:tcW w:w="1276" w:type="dxa"/>
            <w:vMerge/>
            <w:tcBorders>
              <w:left w:val="nil"/>
              <w:bottom w:val="single" w:sz="12" w:space="0" w:color="auto"/>
              <w:right w:val="nil"/>
            </w:tcBorders>
          </w:tcPr>
          <w:p w:rsidR="00FA197C" w:rsidRPr="001E05C0" w:rsidRDefault="00FA197C" w:rsidP="00FA197C">
            <w:pPr>
              <w:spacing w:after="0"/>
              <w:jc w:val="center"/>
              <w:rPr>
                <w:rFonts w:ascii="Arial" w:hAnsi="Arial" w:cs="Arial"/>
                <w:sz w:val="18"/>
                <w:szCs w:val="18"/>
              </w:rPr>
            </w:pPr>
          </w:p>
        </w:tc>
        <w:tc>
          <w:tcPr>
            <w:tcW w:w="567" w:type="dxa"/>
            <w:vMerge/>
            <w:tcBorders>
              <w:left w:val="nil"/>
              <w:bottom w:val="single" w:sz="12" w:space="0" w:color="auto"/>
              <w:right w:val="nil"/>
            </w:tcBorders>
          </w:tcPr>
          <w:p w:rsidR="00FA197C" w:rsidRPr="001E05C0" w:rsidRDefault="00FA197C" w:rsidP="00FA197C">
            <w:pPr>
              <w:spacing w:after="0"/>
              <w:jc w:val="center"/>
              <w:rPr>
                <w:rFonts w:ascii="Arial" w:hAnsi="Arial" w:cs="Arial"/>
                <w:sz w:val="18"/>
                <w:szCs w:val="18"/>
              </w:rPr>
            </w:pPr>
          </w:p>
        </w:tc>
        <w:tc>
          <w:tcPr>
            <w:tcW w:w="2551" w:type="dxa"/>
            <w:tcBorders>
              <w:top w:val="single" w:sz="4" w:space="0" w:color="auto"/>
              <w:left w:val="nil"/>
              <w:bottom w:val="single" w:sz="12"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lang w:val="en-GB"/>
              </w:rPr>
              <w:t>3.4 х 10</w:t>
            </w:r>
            <w:r w:rsidRPr="001E05C0">
              <w:rPr>
                <w:rFonts w:ascii="Arial" w:hAnsi="Arial" w:cs="Arial"/>
                <w:sz w:val="18"/>
                <w:szCs w:val="18"/>
                <w:vertAlign w:val="superscript"/>
                <w:lang w:val="en-GB"/>
              </w:rPr>
              <w:t>-8</w:t>
            </w:r>
            <w:r w:rsidRPr="001E05C0">
              <w:rPr>
                <w:rFonts w:ascii="Arial" w:hAnsi="Arial" w:cs="Arial"/>
                <w:sz w:val="18"/>
                <w:szCs w:val="18"/>
                <w:lang w:val="en-GB"/>
              </w:rPr>
              <w:t xml:space="preserve"> (mg·ml</w:t>
            </w:r>
            <w:r w:rsidRPr="001E05C0">
              <w:rPr>
                <w:rFonts w:ascii="Arial" w:hAnsi="Arial" w:cs="Arial"/>
                <w:sz w:val="18"/>
                <w:szCs w:val="18"/>
                <w:vertAlign w:val="superscript"/>
                <w:lang w:val="en-GB"/>
              </w:rPr>
              <w:t>-1</w:t>
            </w:r>
            <w:r w:rsidRPr="001E05C0">
              <w:rPr>
                <w:rFonts w:ascii="Arial" w:hAnsi="Arial" w:cs="Arial"/>
                <w:sz w:val="18"/>
                <w:szCs w:val="18"/>
                <w:lang w:val="en-GB"/>
              </w:rPr>
              <w:t>)</w:t>
            </w:r>
            <w:r w:rsidRPr="001E05C0">
              <w:rPr>
                <w:rFonts w:ascii="Arial" w:hAnsi="Arial" w:cs="Arial"/>
                <w:sz w:val="18"/>
                <w:szCs w:val="18"/>
                <w:vertAlign w:val="superscript"/>
                <w:lang w:val="en-GB"/>
              </w:rPr>
              <w:t>-4</w:t>
            </w:r>
            <w:r w:rsidRPr="001E05C0">
              <w:rPr>
                <w:rFonts w:ascii="Arial" w:hAnsi="Arial" w:cs="Arial"/>
                <w:sz w:val="18"/>
                <w:szCs w:val="18"/>
                <w:lang w:val="en-GB"/>
              </w:rPr>
              <w:t>·min</w:t>
            </w:r>
            <w:r w:rsidRPr="001E05C0">
              <w:rPr>
                <w:rFonts w:ascii="Arial" w:hAnsi="Arial" w:cs="Arial"/>
                <w:sz w:val="18"/>
                <w:szCs w:val="18"/>
                <w:vertAlign w:val="superscript"/>
                <w:lang w:val="en-GB"/>
              </w:rPr>
              <w:t>-2</w:t>
            </w:r>
          </w:p>
        </w:tc>
        <w:tc>
          <w:tcPr>
            <w:tcW w:w="2552" w:type="dxa"/>
            <w:tcBorders>
              <w:top w:val="single" w:sz="4" w:space="0" w:color="auto"/>
              <w:left w:val="nil"/>
              <w:bottom w:val="single" w:sz="12"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i/>
                <w:iCs/>
                <w:sz w:val="18"/>
                <w:szCs w:val="18"/>
                <w:lang w:val="en-GB"/>
              </w:rPr>
              <w:t>f</w:t>
            </w:r>
            <w:r w:rsidRPr="001E05C0">
              <w:rPr>
                <w:rFonts w:ascii="Arial" w:hAnsi="Arial" w:cs="Arial"/>
                <w:sz w:val="18"/>
                <w:szCs w:val="18"/>
                <w:lang w:val="en-GB"/>
              </w:rPr>
              <w:t xml:space="preserve"> = 0.15 Hz | </w:t>
            </w:r>
            <w:r w:rsidRPr="001E05C0">
              <w:rPr>
                <w:rFonts w:ascii="Arial" w:hAnsi="Arial" w:cs="Arial"/>
                <w:i/>
                <w:iCs/>
                <w:sz w:val="18"/>
                <w:szCs w:val="18"/>
                <w:lang w:val="en-GB"/>
              </w:rPr>
              <w:t>x</w:t>
            </w:r>
            <w:r w:rsidRPr="001E05C0">
              <w:rPr>
                <w:rFonts w:ascii="Arial" w:hAnsi="Arial" w:cs="Arial"/>
                <w:sz w:val="18"/>
                <w:szCs w:val="18"/>
                <w:vertAlign w:val="subscript"/>
                <w:lang w:val="en-GB"/>
              </w:rPr>
              <w:t>o</w:t>
            </w:r>
            <w:r w:rsidRPr="001E05C0">
              <w:rPr>
                <w:rFonts w:ascii="Arial" w:hAnsi="Arial" w:cs="Arial"/>
                <w:sz w:val="18"/>
                <w:szCs w:val="18"/>
                <w:lang w:val="en-GB"/>
              </w:rPr>
              <w:t xml:space="preserve"> = 10-15 mm</w:t>
            </w:r>
          </w:p>
        </w:tc>
      </w:tr>
      <w:tr w:rsidR="00FA197C" w:rsidRPr="001E05C0" w:rsidTr="00FB110A">
        <w:tc>
          <w:tcPr>
            <w:tcW w:w="2410" w:type="dxa"/>
            <w:vMerge w:val="restart"/>
            <w:tcBorders>
              <w:top w:val="single" w:sz="12" w:space="0" w:color="auto"/>
              <w:left w:val="nil"/>
              <w:right w:val="nil"/>
            </w:tcBorders>
          </w:tcPr>
          <w:p w:rsidR="00FA197C" w:rsidRPr="001E05C0" w:rsidRDefault="00FA197C" w:rsidP="00FA197C">
            <w:pPr>
              <w:spacing w:after="0"/>
              <w:jc w:val="center"/>
              <w:rPr>
                <w:rFonts w:ascii="Arial" w:hAnsi="Arial" w:cs="Arial"/>
                <w:sz w:val="18"/>
                <w:szCs w:val="18"/>
                <w:lang w:val="en-GB"/>
              </w:rPr>
            </w:pPr>
          </w:p>
          <w:p w:rsidR="00FB110A" w:rsidRPr="001E05C0" w:rsidRDefault="00FB110A" w:rsidP="00FA197C">
            <w:pPr>
              <w:spacing w:after="0"/>
              <w:jc w:val="center"/>
              <w:rPr>
                <w:rFonts w:ascii="Arial" w:hAnsi="Arial" w:cs="Arial"/>
                <w:sz w:val="18"/>
                <w:szCs w:val="18"/>
                <w:lang w:val="en-GB"/>
              </w:rPr>
            </w:pPr>
          </w:p>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 xml:space="preserve">Yang </w:t>
            </w:r>
            <w:r w:rsidRPr="001E05C0">
              <w:rPr>
                <w:rFonts w:ascii="Arial" w:hAnsi="Arial" w:cs="Arial"/>
                <w:i/>
                <w:iCs/>
                <w:sz w:val="18"/>
                <w:szCs w:val="18"/>
                <w:lang w:val="en-GB"/>
              </w:rPr>
              <w:t>et al.</w:t>
            </w:r>
            <w:r w:rsidRPr="001E05C0">
              <w:rPr>
                <w:rFonts w:ascii="Arial" w:hAnsi="Arial" w:cs="Arial"/>
                <w:sz w:val="18"/>
                <w:szCs w:val="18"/>
                <w:lang w:val="en-GB"/>
              </w:rPr>
              <w:t xml:space="preserve"> (2019) </w:t>
            </w:r>
            <w:r w:rsidRPr="001E05C0">
              <w:rPr>
                <w:rFonts w:ascii="Arial" w:hAnsi="Arial" w:cs="Arial"/>
                <w:sz w:val="18"/>
                <w:szCs w:val="18"/>
              </w:rPr>
              <w:fldChar w:fldCharType="begin" w:fldLock="1"/>
            </w:r>
            <w:r w:rsidR="001E05C0">
              <w:rPr>
                <w:rFonts w:ascii="Arial" w:hAnsi="Arial" w:cs="Arial"/>
                <w:sz w:val="18"/>
                <w:szCs w:val="18"/>
                <w:lang w:val="en-GB"/>
              </w:rPr>
              <w:instrText>ADDIN CSL_CITATION {"citationItems":[{"id":"ITEM-1","itemData":{"DOI":"10.1021/acs.cgd.8b01534","ISSN":"15287505","abstract":"In the present work, a workflow on the development of a continuous protein crystallization is introduced, with lysozyme as a model protein, from microliter screening experiments, to small scale batch crystallization experiments in a shaking crystallization platform, and to batch and continuous crystallization experiments in an oscillatory flow platform. The lysozyme crystallizations investigated were for a concentration range from 30 to 100 mg/mL, shaking conditions from 100 to 200 rpm in the batch shaking crystallization platform, and oscillatory conditions with amplitude (x 0 ) from 5 to 30 mm and frequency (f) from 0.1 to 1.0 Hz in the batch oscillatory flow crystallization platform. We propose the use of the Reynold's number (R e ) for scaling up of the process from the shaking batch to the continuous oscillatory flow platform. Additionally, it is shown that the nucleation rate increased with increase in concentration of initial lysozyme solution, or increase in shear rate, inducing smaller size of lysozyme crystals. The properties and qualities of the crystal products indicate that continuous crystallization platforms may offer advantages to the downstream bioprocessing of proteins.","author":[{"dropping-particle":"","family":"Yang","given":"Huaiyu","non-dropping-particle":"","parse-names":false,"suffix":""},{"dropping-particle":"","family":"Chen","given":"Wenqian","non-dropping-particle":"","parse-names":false,"suffix":""},{"dropping-particle":"","family":"Peczulis","given":"Peter","non-dropping-particle":"","parse-names":false,"suffix":""},{"dropping-particle":"","family":"Heng","given":"Jerry Y.Y.","non-dropping-particle":"","parse-names":false,"suffix":""}],"container-title":"Crystal Growth &amp; Design","id":"ITEM-1","issue":"2","issued":{"date-parts":[["2019"]]},"page":"983-991","title":"Development and Workflow of a Continuous Protein Crystallization Process: A Case of Lysozyme","type":"article-journal","volume":"19"},"uris":["http://www.mendeley.com/documents/?uuid=164478e0-5475-453f-b97e-83bfd53f38a6"]}],"mendeley":{"formattedCitation":"&lt;sup&gt;16&lt;/sup&gt;","plainTextFormattedCitation":"16","previouslyFormattedCitation":"(16)"},"properties":{"noteIndex":0},"schema":"https://github.com/citation-style-language/schema/raw/master/csl-citation.json"}</w:instrText>
            </w:r>
            <w:r w:rsidRPr="001E05C0">
              <w:rPr>
                <w:rFonts w:ascii="Arial" w:hAnsi="Arial" w:cs="Arial"/>
                <w:sz w:val="18"/>
                <w:szCs w:val="18"/>
              </w:rPr>
              <w:fldChar w:fldCharType="separate"/>
            </w:r>
            <w:r w:rsidR="001E05C0" w:rsidRPr="001E05C0">
              <w:rPr>
                <w:rFonts w:ascii="Arial" w:hAnsi="Arial" w:cs="Arial"/>
                <w:noProof/>
                <w:sz w:val="18"/>
                <w:szCs w:val="18"/>
                <w:vertAlign w:val="superscript"/>
                <w:lang w:val="en-GB"/>
              </w:rPr>
              <w:t>16</w:t>
            </w:r>
            <w:r w:rsidRPr="001E05C0">
              <w:rPr>
                <w:rFonts w:ascii="Arial" w:hAnsi="Arial" w:cs="Arial"/>
                <w:sz w:val="18"/>
                <w:szCs w:val="18"/>
              </w:rPr>
              <w:fldChar w:fldCharType="end"/>
            </w:r>
          </w:p>
          <w:p w:rsidR="00FA197C" w:rsidRPr="001E05C0" w:rsidRDefault="00FA197C" w:rsidP="00FA197C">
            <w:pPr>
              <w:spacing w:after="0"/>
              <w:jc w:val="center"/>
              <w:rPr>
                <w:rFonts w:ascii="Arial" w:hAnsi="Arial" w:cs="Arial"/>
                <w:sz w:val="18"/>
                <w:szCs w:val="18"/>
                <w:lang w:val="en-GB"/>
              </w:rPr>
            </w:pPr>
            <w:r w:rsidRPr="001E05C0">
              <w:rPr>
                <w:rFonts w:ascii="Arial" w:hAnsi="Arial" w:cs="Arial"/>
                <w:b/>
                <w:bCs/>
                <w:sz w:val="18"/>
                <w:szCs w:val="18"/>
                <w:lang w:val="en-GB"/>
              </w:rPr>
              <w:t>Batch shaking crystallizer</w:t>
            </w:r>
          </w:p>
        </w:tc>
        <w:tc>
          <w:tcPr>
            <w:tcW w:w="1276" w:type="dxa"/>
            <w:vMerge w:val="restart"/>
            <w:tcBorders>
              <w:top w:val="single" w:sz="12" w:space="0" w:color="auto"/>
              <w:left w:val="nil"/>
              <w:right w:val="nil"/>
            </w:tcBorders>
          </w:tcPr>
          <w:p w:rsidR="00FA197C" w:rsidRPr="001E05C0" w:rsidRDefault="00FA197C" w:rsidP="00FA197C">
            <w:pPr>
              <w:spacing w:after="0"/>
              <w:jc w:val="center"/>
              <w:rPr>
                <w:rFonts w:ascii="Arial" w:hAnsi="Arial" w:cs="Arial"/>
                <w:sz w:val="18"/>
                <w:szCs w:val="18"/>
                <w:lang w:val="en-GB"/>
              </w:rPr>
            </w:pPr>
          </w:p>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25 mg·ml</w:t>
            </w:r>
            <w:r w:rsidRPr="001E05C0">
              <w:rPr>
                <w:rFonts w:ascii="Arial" w:hAnsi="Arial" w:cs="Arial"/>
                <w:sz w:val="18"/>
                <w:szCs w:val="18"/>
                <w:vertAlign w:val="superscript"/>
                <w:lang w:val="en-GB"/>
              </w:rPr>
              <w:t>-1</w:t>
            </w:r>
          </w:p>
        </w:tc>
        <w:tc>
          <w:tcPr>
            <w:tcW w:w="567" w:type="dxa"/>
            <w:vMerge w:val="restart"/>
            <w:tcBorders>
              <w:top w:val="single" w:sz="12" w:space="0" w:color="auto"/>
              <w:left w:val="nil"/>
              <w:right w:val="nil"/>
            </w:tcBorders>
          </w:tcPr>
          <w:p w:rsidR="00FA197C" w:rsidRPr="001E05C0" w:rsidRDefault="00FA197C" w:rsidP="00FA197C">
            <w:pPr>
              <w:spacing w:after="0"/>
              <w:jc w:val="center"/>
              <w:rPr>
                <w:rFonts w:ascii="Arial" w:hAnsi="Arial" w:cs="Arial"/>
                <w:sz w:val="18"/>
                <w:szCs w:val="18"/>
                <w:lang w:val="en-GB"/>
              </w:rPr>
            </w:pPr>
          </w:p>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2</w:t>
            </w:r>
          </w:p>
        </w:tc>
        <w:tc>
          <w:tcPr>
            <w:tcW w:w="2551" w:type="dxa"/>
            <w:tcBorders>
              <w:top w:val="single" w:sz="12"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9.0 х 10</w:t>
            </w:r>
            <w:r w:rsidRPr="001E05C0">
              <w:rPr>
                <w:rFonts w:ascii="Arial" w:hAnsi="Arial" w:cs="Arial"/>
                <w:sz w:val="18"/>
                <w:szCs w:val="18"/>
                <w:vertAlign w:val="superscript"/>
                <w:lang w:val="en-GB"/>
              </w:rPr>
              <w:t>-8</w:t>
            </w:r>
            <w:r w:rsidRPr="001E05C0">
              <w:rPr>
                <w:rFonts w:ascii="Arial" w:hAnsi="Arial" w:cs="Arial"/>
                <w:sz w:val="18"/>
                <w:szCs w:val="18"/>
                <w:lang w:val="en-GB"/>
              </w:rPr>
              <w:t xml:space="preserve"> (mg·ml</w:t>
            </w:r>
            <w:r w:rsidRPr="001E05C0">
              <w:rPr>
                <w:rFonts w:ascii="Arial" w:hAnsi="Arial" w:cs="Arial"/>
                <w:sz w:val="18"/>
                <w:szCs w:val="18"/>
                <w:vertAlign w:val="superscript"/>
                <w:lang w:val="en-GB"/>
              </w:rPr>
              <w:t>-1</w:t>
            </w:r>
            <w:r w:rsidRPr="001E05C0">
              <w:rPr>
                <w:rFonts w:ascii="Arial" w:hAnsi="Arial" w:cs="Arial"/>
                <w:sz w:val="18"/>
                <w:szCs w:val="18"/>
                <w:lang w:val="en-GB"/>
              </w:rPr>
              <w:t>)</w:t>
            </w:r>
            <w:r w:rsidRPr="001E05C0">
              <w:rPr>
                <w:rFonts w:ascii="Arial" w:hAnsi="Arial" w:cs="Arial"/>
                <w:sz w:val="18"/>
                <w:szCs w:val="18"/>
                <w:vertAlign w:val="superscript"/>
                <w:lang w:val="en-GB"/>
              </w:rPr>
              <w:t>-4</w:t>
            </w:r>
            <w:r w:rsidRPr="001E05C0">
              <w:rPr>
                <w:rFonts w:ascii="Arial" w:hAnsi="Arial" w:cs="Arial"/>
                <w:sz w:val="18"/>
                <w:szCs w:val="18"/>
                <w:lang w:val="en-GB"/>
              </w:rPr>
              <w:t>·min</w:t>
            </w:r>
            <w:r w:rsidRPr="001E05C0">
              <w:rPr>
                <w:rFonts w:ascii="Arial" w:hAnsi="Arial" w:cs="Arial"/>
                <w:sz w:val="18"/>
                <w:szCs w:val="18"/>
                <w:vertAlign w:val="superscript"/>
                <w:lang w:val="en-GB"/>
              </w:rPr>
              <w:t>-2</w:t>
            </w:r>
          </w:p>
        </w:tc>
        <w:tc>
          <w:tcPr>
            <w:tcW w:w="2552" w:type="dxa"/>
            <w:tcBorders>
              <w:top w:val="single" w:sz="12"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i/>
                <w:iCs/>
                <w:sz w:val="18"/>
                <w:szCs w:val="18"/>
                <w:lang w:val="en-GB"/>
              </w:rPr>
              <w:t>T</w:t>
            </w:r>
            <w:r w:rsidRPr="001E05C0">
              <w:rPr>
                <w:rFonts w:ascii="Arial" w:hAnsi="Arial" w:cs="Arial"/>
                <w:sz w:val="18"/>
                <w:szCs w:val="18"/>
                <w:lang w:val="en-GB"/>
              </w:rPr>
              <w:t xml:space="preserve"> = 20 ºC | pH = 4.8</w:t>
            </w:r>
          </w:p>
          <w:p w:rsidR="00FA197C" w:rsidRPr="001E05C0" w:rsidRDefault="00FA197C" w:rsidP="00FA197C">
            <w:pPr>
              <w:spacing w:after="0"/>
              <w:jc w:val="center"/>
              <w:rPr>
                <w:rFonts w:ascii="Arial" w:hAnsi="Arial" w:cs="Arial"/>
                <w:sz w:val="18"/>
                <w:szCs w:val="18"/>
                <w:lang w:val="en-GB"/>
              </w:rPr>
            </w:pPr>
            <w:r w:rsidRPr="001E05C0">
              <w:rPr>
                <w:rFonts w:ascii="Arial" w:hAnsi="Arial" w:cs="Arial"/>
                <w:i/>
                <w:iCs/>
                <w:sz w:val="18"/>
                <w:szCs w:val="18"/>
                <w:lang w:val="en-GB"/>
              </w:rPr>
              <w:t xml:space="preserve">r </w:t>
            </w:r>
            <w:r w:rsidRPr="001E05C0">
              <w:rPr>
                <w:rFonts w:ascii="Arial" w:hAnsi="Arial" w:cs="Arial"/>
                <w:sz w:val="18"/>
                <w:szCs w:val="18"/>
                <w:lang w:val="en-GB"/>
              </w:rPr>
              <w:t>= 100 rpm</w:t>
            </w:r>
          </w:p>
        </w:tc>
      </w:tr>
      <w:tr w:rsidR="00FA197C" w:rsidRPr="001E05C0" w:rsidTr="00FB110A">
        <w:tc>
          <w:tcPr>
            <w:tcW w:w="2410"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c>
          <w:tcPr>
            <w:tcW w:w="1276"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c>
          <w:tcPr>
            <w:tcW w:w="567"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1.2 х 10</w:t>
            </w:r>
            <w:r w:rsidRPr="001E05C0">
              <w:rPr>
                <w:rFonts w:ascii="Arial" w:hAnsi="Arial" w:cs="Arial"/>
                <w:sz w:val="18"/>
                <w:szCs w:val="18"/>
                <w:vertAlign w:val="superscript"/>
                <w:lang w:val="en-GB"/>
              </w:rPr>
              <w:t>-7</w:t>
            </w:r>
            <w:r w:rsidRPr="001E05C0">
              <w:rPr>
                <w:rFonts w:ascii="Arial" w:hAnsi="Arial" w:cs="Arial"/>
                <w:sz w:val="18"/>
                <w:szCs w:val="18"/>
                <w:lang w:val="en-GB"/>
              </w:rPr>
              <w:t xml:space="preserve"> (mg·ml</w:t>
            </w:r>
            <w:r w:rsidRPr="001E05C0">
              <w:rPr>
                <w:rFonts w:ascii="Arial" w:hAnsi="Arial" w:cs="Arial"/>
                <w:sz w:val="18"/>
                <w:szCs w:val="18"/>
                <w:vertAlign w:val="superscript"/>
                <w:lang w:val="en-GB"/>
              </w:rPr>
              <w:t>-1</w:t>
            </w:r>
            <w:r w:rsidRPr="001E05C0">
              <w:rPr>
                <w:rFonts w:ascii="Arial" w:hAnsi="Arial" w:cs="Arial"/>
                <w:sz w:val="18"/>
                <w:szCs w:val="18"/>
                <w:lang w:val="en-GB"/>
              </w:rPr>
              <w:t>)</w:t>
            </w:r>
            <w:r w:rsidRPr="001E05C0">
              <w:rPr>
                <w:rFonts w:ascii="Arial" w:hAnsi="Arial" w:cs="Arial"/>
                <w:sz w:val="18"/>
                <w:szCs w:val="18"/>
                <w:vertAlign w:val="superscript"/>
                <w:lang w:val="en-GB"/>
              </w:rPr>
              <w:t>-4</w:t>
            </w:r>
            <w:r w:rsidRPr="001E05C0">
              <w:rPr>
                <w:rFonts w:ascii="Arial" w:hAnsi="Arial" w:cs="Arial"/>
                <w:sz w:val="18"/>
                <w:szCs w:val="18"/>
                <w:lang w:val="en-GB"/>
              </w:rPr>
              <w:t>·min</w:t>
            </w:r>
            <w:r w:rsidRPr="001E05C0">
              <w:rPr>
                <w:rFonts w:ascii="Arial" w:hAnsi="Arial" w:cs="Arial"/>
                <w:sz w:val="18"/>
                <w:szCs w:val="18"/>
                <w:vertAlign w:val="superscript"/>
                <w:lang w:val="en-GB"/>
              </w:rPr>
              <w:t>-2</w:t>
            </w:r>
          </w:p>
        </w:tc>
        <w:tc>
          <w:tcPr>
            <w:tcW w:w="2552"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i/>
                <w:iCs/>
                <w:sz w:val="18"/>
                <w:szCs w:val="18"/>
                <w:lang w:val="en-GB"/>
              </w:rPr>
              <w:t xml:space="preserve">r </w:t>
            </w:r>
            <w:r w:rsidRPr="001E05C0">
              <w:rPr>
                <w:rFonts w:ascii="Arial" w:hAnsi="Arial" w:cs="Arial"/>
                <w:sz w:val="18"/>
                <w:szCs w:val="18"/>
                <w:lang w:val="en-GB"/>
              </w:rPr>
              <w:t>= 150 rpm</w:t>
            </w:r>
          </w:p>
        </w:tc>
      </w:tr>
      <w:tr w:rsidR="00FA197C" w:rsidRPr="001E05C0" w:rsidTr="00FB110A">
        <w:tc>
          <w:tcPr>
            <w:tcW w:w="2410"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c>
          <w:tcPr>
            <w:tcW w:w="1276" w:type="dxa"/>
            <w:vMerge/>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p>
        </w:tc>
        <w:tc>
          <w:tcPr>
            <w:tcW w:w="567" w:type="dxa"/>
            <w:vMerge/>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2.3 х 10</w:t>
            </w:r>
            <w:r w:rsidRPr="001E05C0">
              <w:rPr>
                <w:rFonts w:ascii="Arial" w:hAnsi="Arial" w:cs="Arial"/>
                <w:sz w:val="18"/>
                <w:szCs w:val="18"/>
                <w:vertAlign w:val="superscript"/>
                <w:lang w:val="en-GB"/>
              </w:rPr>
              <w:t>-7</w:t>
            </w:r>
            <w:r w:rsidRPr="001E05C0">
              <w:rPr>
                <w:rFonts w:ascii="Arial" w:hAnsi="Arial" w:cs="Arial"/>
                <w:sz w:val="18"/>
                <w:szCs w:val="18"/>
                <w:lang w:val="en-GB"/>
              </w:rPr>
              <w:t xml:space="preserve"> (mg·ml</w:t>
            </w:r>
            <w:r w:rsidRPr="001E05C0">
              <w:rPr>
                <w:rFonts w:ascii="Arial" w:hAnsi="Arial" w:cs="Arial"/>
                <w:sz w:val="18"/>
                <w:szCs w:val="18"/>
                <w:vertAlign w:val="superscript"/>
                <w:lang w:val="en-GB"/>
              </w:rPr>
              <w:t>-1</w:t>
            </w:r>
            <w:r w:rsidRPr="001E05C0">
              <w:rPr>
                <w:rFonts w:ascii="Arial" w:hAnsi="Arial" w:cs="Arial"/>
                <w:sz w:val="18"/>
                <w:szCs w:val="18"/>
                <w:lang w:val="en-GB"/>
              </w:rPr>
              <w:t>)</w:t>
            </w:r>
            <w:r w:rsidRPr="001E05C0">
              <w:rPr>
                <w:rFonts w:ascii="Arial" w:hAnsi="Arial" w:cs="Arial"/>
                <w:sz w:val="18"/>
                <w:szCs w:val="18"/>
                <w:vertAlign w:val="superscript"/>
                <w:lang w:val="en-GB"/>
              </w:rPr>
              <w:t>-4</w:t>
            </w:r>
            <w:r w:rsidRPr="001E05C0">
              <w:rPr>
                <w:rFonts w:ascii="Arial" w:hAnsi="Arial" w:cs="Arial"/>
                <w:sz w:val="18"/>
                <w:szCs w:val="18"/>
                <w:lang w:val="en-GB"/>
              </w:rPr>
              <w:t>·min</w:t>
            </w:r>
            <w:r w:rsidRPr="001E05C0">
              <w:rPr>
                <w:rFonts w:ascii="Arial" w:hAnsi="Arial" w:cs="Arial"/>
                <w:sz w:val="18"/>
                <w:szCs w:val="18"/>
                <w:vertAlign w:val="superscript"/>
                <w:lang w:val="en-GB"/>
              </w:rPr>
              <w:t>-2</w:t>
            </w:r>
          </w:p>
        </w:tc>
        <w:tc>
          <w:tcPr>
            <w:tcW w:w="2552"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i/>
                <w:iCs/>
                <w:sz w:val="18"/>
                <w:szCs w:val="18"/>
                <w:lang w:val="en-GB"/>
              </w:rPr>
              <w:t xml:space="preserve">r </w:t>
            </w:r>
            <w:r w:rsidRPr="001E05C0">
              <w:rPr>
                <w:rFonts w:ascii="Arial" w:hAnsi="Arial" w:cs="Arial"/>
                <w:sz w:val="18"/>
                <w:szCs w:val="18"/>
                <w:lang w:val="en-GB"/>
              </w:rPr>
              <w:t>= 200 rpm</w:t>
            </w:r>
          </w:p>
        </w:tc>
      </w:tr>
      <w:tr w:rsidR="00FA197C" w:rsidRPr="001E05C0" w:rsidTr="00FB110A">
        <w:tc>
          <w:tcPr>
            <w:tcW w:w="2410"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c>
          <w:tcPr>
            <w:tcW w:w="1276" w:type="dxa"/>
            <w:vMerge w:val="restart"/>
            <w:tcBorders>
              <w:left w:val="nil"/>
              <w:right w:val="nil"/>
            </w:tcBorders>
          </w:tcPr>
          <w:p w:rsidR="00FA197C" w:rsidRPr="001E05C0" w:rsidRDefault="00FA197C" w:rsidP="00FA197C">
            <w:pPr>
              <w:spacing w:after="0"/>
              <w:jc w:val="center"/>
              <w:rPr>
                <w:rFonts w:ascii="Arial" w:hAnsi="Arial" w:cs="Arial"/>
                <w:sz w:val="18"/>
                <w:szCs w:val="18"/>
                <w:lang w:val="en-GB"/>
              </w:rPr>
            </w:pPr>
          </w:p>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45 mg·ml</w:t>
            </w:r>
            <w:r w:rsidRPr="001E05C0">
              <w:rPr>
                <w:rFonts w:ascii="Arial" w:hAnsi="Arial" w:cs="Arial"/>
                <w:sz w:val="18"/>
                <w:szCs w:val="18"/>
                <w:vertAlign w:val="superscript"/>
                <w:lang w:val="en-GB"/>
              </w:rPr>
              <w:t>-1</w:t>
            </w:r>
          </w:p>
        </w:tc>
        <w:tc>
          <w:tcPr>
            <w:tcW w:w="567" w:type="dxa"/>
            <w:vMerge w:val="restart"/>
            <w:tcBorders>
              <w:left w:val="nil"/>
              <w:right w:val="nil"/>
            </w:tcBorders>
          </w:tcPr>
          <w:p w:rsidR="00FA197C" w:rsidRPr="001E05C0" w:rsidRDefault="00FA197C" w:rsidP="00FA197C">
            <w:pPr>
              <w:spacing w:after="0"/>
              <w:jc w:val="center"/>
              <w:rPr>
                <w:rFonts w:ascii="Arial" w:hAnsi="Arial" w:cs="Arial"/>
                <w:sz w:val="18"/>
                <w:szCs w:val="18"/>
                <w:lang w:val="en-GB"/>
              </w:rPr>
            </w:pPr>
          </w:p>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2</w:t>
            </w: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1.6 х 10</w:t>
            </w:r>
            <w:r w:rsidRPr="001E05C0">
              <w:rPr>
                <w:rFonts w:ascii="Arial" w:hAnsi="Arial" w:cs="Arial"/>
                <w:sz w:val="18"/>
                <w:szCs w:val="18"/>
                <w:vertAlign w:val="superscript"/>
                <w:lang w:val="en-GB"/>
              </w:rPr>
              <w:t>-7</w:t>
            </w:r>
            <w:r w:rsidRPr="001E05C0">
              <w:rPr>
                <w:rFonts w:ascii="Arial" w:hAnsi="Arial" w:cs="Arial"/>
                <w:sz w:val="18"/>
                <w:szCs w:val="18"/>
                <w:lang w:val="en-GB"/>
              </w:rPr>
              <w:t xml:space="preserve"> (mg·ml</w:t>
            </w:r>
            <w:r w:rsidRPr="001E05C0">
              <w:rPr>
                <w:rFonts w:ascii="Arial" w:hAnsi="Arial" w:cs="Arial"/>
                <w:sz w:val="18"/>
                <w:szCs w:val="18"/>
                <w:vertAlign w:val="superscript"/>
                <w:lang w:val="en-GB"/>
              </w:rPr>
              <w:t>-1</w:t>
            </w:r>
            <w:r w:rsidRPr="001E05C0">
              <w:rPr>
                <w:rFonts w:ascii="Arial" w:hAnsi="Arial" w:cs="Arial"/>
                <w:sz w:val="18"/>
                <w:szCs w:val="18"/>
                <w:lang w:val="en-GB"/>
              </w:rPr>
              <w:t>)</w:t>
            </w:r>
            <w:r w:rsidRPr="001E05C0">
              <w:rPr>
                <w:rFonts w:ascii="Arial" w:hAnsi="Arial" w:cs="Arial"/>
                <w:sz w:val="18"/>
                <w:szCs w:val="18"/>
                <w:vertAlign w:val="superscript"/>
                <w:lang w:val="en-GB"/>
              </w:rPr>
              <w:t>-4</w:t>
            </w:r>
            <w:r w:rsidRPr="001E05C0">
              <w:rPr>
                <w:rFonts w:ascii="Arial" w:hAnsi="Arial" w:cs="Arial"/>
                <w:sz w:val="18"/>
                <w:szCs w:val="18"/>
                <w:lang w:val="en-GB"/>
              </w:rPr>
              <w:t>·min</w:t>
            </w:r>
            <w:r w:rsidRPr="001E05C0">
              <w:rPr>
                <w:rFonts w:ascii="Arial" w:hAnsi="Arial" w:cs="Arial"/>
                <w:sz w:val="18"/>
                <w:szCs w:val="18"/>
                <w:vertAlign w:val="superscript"/>
                <w:lang w:val="en-GB"/>
              </w:rPr>
              <w:t>-2</w:t>
            </w:r>
          </w:p>
        </w:tc>
        <w:tc>
          <w:tcPr>
            <w:tcW w:w="2552"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i/>
                <w:iCs/>
                <w:sz w:val="18"/>
                <w:szCs w:val="18"/>
                <w:lang w:val="en-GB"/>
              </w:rPr>
              <w:t xml:space="preserve">r </w:t>
            </w:r>
            <w:r w:rsidRPr="001E05C0">
              <w:rPr>
                <w:rFonts w:ascii="Arial" w:hAnsi="Arial" w:cs="Arial"/>
                <w:sz w:val="18"/>
                <w:szCs w:val="18"/>
                <w:lang w:val="en-GB"/>
              </w:rPr>
              <w:t>= 100 rpm</w:t>
            </w:r>
          </w:p>
        </w:tc>
      </w:tr>
      <w:tr w:rsidR="00FA197C" w:rsidRPr="001E05C0" w:rsidTr="00FB110A">
        <w:tc>
          <w:tcPr>
            <w:tcW w:w="2410"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c>
          <w:tcPr>
            <w:tcW w:w="1276"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c>
          <w:tcPr>
            <w:tcW w:w="567"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2.3 х 10</w:t>
            </w:r>
            <w:r w:rsidRPr="001E05C0">
              <w:rPr>
                <w:rFonts w:ascii="Arial" w:hAnsi="Arial" w:cs="Arial"/>
                <w:sz w:val="18"/>
                <w:szCs w:val="18"/>
                <w:vertAlign w:val="superscript"/>
                <w:lang w:val="en-GB"/>
              </w:rPr>
              <w:t>-7</w:t>
            </w:r>
            <w:r w:rsidRPr="001E05C0">
              <w:rPr>
                <w:rFonts w:ascii="Arial" w:hAnsi="Arial" w:cs="Arial"/>
                <w:sz w:val="18"/>
                <w:szCs w:val="18"/>
                <w:lang w:val="en-GB"/>
              </w:rPr>
              <w:t xml:space="preserve"> (mg·ml</w:t>
            </w:r>
            <w:r w:rsidRPr="001E05C0">
              <w:rPr>
                <w:rFonts w:ascii="Arial" w:hAnsi="Arial" w:cs="Arial"/>
                <w:sz w:val="18"/>
                <w:szCs w:val="18"/>
                <w:vertAlign w:val="superscript"/>
                <w:lang w:val="en-GB"/>
              </w:rPr>
              <w:t>-1</w:t>
            </w:r>
            <w:r w:rsidRPr="001E05C0">
              <w:rPr>
                <w:rFonts w:ascii="Arial" w:hAnsi="Arial" w:cs="Arial"/>
                <w:sz w:val="18"/>
                <w:szCs w:val="18"/>
                <w:lang w:val="en-GB"/>
              </w:rPr>
              <w:t>)</w:t>
            </w:r>
            <w:r w:rsidRPr="001E05C0">
              <w:rPr>
                <w:rFonts w:ascii="Arial" w:hAnsi="Arial" w:cs="Arial"/>
                <w:sz w:val="18"/>
                <w:szCs w:val="18"/>
                <w:vertAlign w:val="superscript"/>
                <w:lang w:val="en-GB"/>
              </w:rPr>
              <w:t>-4</w:t>
            </w:r>
            <w:r w:rsidRPr="001E05C0">
              <w:rPr>
                <w:rFonts w:ascii="Arial" w:hAnsi="Arial" w:cs="Arial"/>
                <w:sz w:val="18"/>
                <w:szCs w:val="18"/>
                <w:lang w:val="en-GB"/>
              </w:rPr>
              <w:t>·min</w:t>
            </w:r>
            <w:r w:rsidRPr="001E05C0">
              <w:rPr>
                <w:rFonts w:ascii="Arial" w:hAnsi="Arial" w:cs="Arial"/>
                <w:sz w:val="18"/>
                <w:szCs w:val="18"/>
                <w:vertAlign w:val="superscript"/>
                <w:lang w:val="en-GB"/>
              </w:rPr>
              <w:t>-2</w:t>
            </w:r>
          </w:p>
        </w:tc>
        <w:tc>
          <w:tcPr>
            <w:tcW w:w="2552"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i/>
                <w:iCs/>
                <w:sz w:val="18"/>
                <w:szCs w:val="18"/>
                <w:lang w:val="en-GB"/>
              </w:rPr>
              <w:t xml:space="preserve">r </w:t>
            </w:r>
            <w:r w:rsidRPr="001E05C0">
              <w:rPr>
                <w:rFonts w:ascii="Arial" w:hAnsi="Arial" w:cs="Arial"/>
                <w:sz w:val="18"/>
                <w:szCs w:val="18"/>
                <w:lang w:val="en-GB"/>
              </w:rPr>
              <w:t>= 150 rpm</w:t>
            </w:r>
          </w:p>
        </w:tc>
      </w:tr>
      <w:tr w:rsidR="00FA197C" w:rsidRPr="001E05C0" w:rsidTr="00FB110A">
        <w:tc>
          <w:tcPr>
            <w:tcW w:w="2410" w:type="dxa"/>
            <w:vMerge/>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p>
        </w:tc>
        <w:tc>
          <w:tcPr>
            <w:tcW w:w="1276" w:type="dxa"/>
            <w:vMerge/>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p>
        </w:tc>
        <w:tc>
          <w:tcPr>
            <w:tcW w:w="567" w:type="dxa"/>
            <w:vMerge/>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8.7 х 10</w:t>
            </w:r>
            <w:r w:rsidRPr="001E05C0">
              <w:rPr>
                <w:rFonts w:ascii="Arial" w:hAnsi="Arial" w:cs="Arial"/>
                <w:sz w:val="18"/>
                <w:szCs w:val="18"/>
                <w:vertAlign w:val="superscript"/>
                <w:lang w:val="en-GB"/>
              </w:rPr>
              <w:t>-7</w:t>
            </w:r>
            <w:r w:rsidRPr="001E05C0">
              <w:rPr>
                <w:rFonts w:ascii="Arial" w:hAnsi="Arial" w:cs="Arial"/>
                <w:sz w:val="18"/>
                <w:szCs w:val="18"/>
                <w:lang w:val="en-GB"/>
              </w:rPr>
              <w:t xml:space="preserve"> (mg·ml</w:t>
            </w:r>
            <w:r w:rsidRPr="001E05C0">
              <w:rPr>
                <w:rFonts w:ascii="Arial" w:hAnsi="Arial" w:cs="Arial"/>
                <w:sz w:val="18"/>
                <w:szCs w:val="18"/>
                <w:vertAlign w:val="superscript"/>
                <w:lang w:val="en-GB"/>
              </w:rPr>
              <w:t>-1</w:t>
            </w:r>
            <w:r w:rsidRPr="001E05C0">
              <w:rPr>
                <w:rFonts w:ascii="Arial" w:hAnsi="Arial" w:cs="Arial"/>
                <w:sz w:val="18"/>
                <w:szCs w:val="18"/>
                <w:lang w:val="en-GB"/>
              </w:rPr>
              <w:t>)</w:t>
            </w:r>
            <w:r w:rsidRPr="001E05C0">
              <w:rPr>
                <w:rFonts w:ascii="Arial" w:hAnsi="Arial" w:cs="Arial"/>
                <w:sz w:val="18"/>
                <w:szCs w:val="18"/>
                <w:vertAlign w:val="superscript"/>
                <w:lang w:val="en-GB"/>
              </w:rPr>
              <w:t>-4</w:t>
            </w:r>
            <w:r w:rsidRPr="001E05C0">
              <w:rPr>
                <w:rFonts w:ascii="Arial" w:hAnsi="Arial" w:cs="Arial"/>
                <w:sz w:val="18"/>
                <w:szCs w:val="18"/>
                <w:lang w:val="en-GB"/>
              </w:rPr>
              <w:t>·min</w:t>
            </w:r>
            <w:r w:rsidRPr="001E05C0">
              <w:rPr>
                <w:rFonts w:ascii="Arial" w:hAnsi="Arial" w:cs="Arial"/>
                <w:sz w:val="18"/>
                <w:szCs w:val="18"/>
                <w:vertAlign w:val="superscript"/>
                <w:lang w:val="en-GB"/>
              </w:rPr>
              <w:t>-2</w:t>
            </w:r>
          </w:p>
        </w:tc>
        <w:tc>
          <w:tcPr>
            <w:tcW w:w="2552"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i/>
                <w:iCs/>
                <w:sz w:val="18"/>
                <w:szCs w:val="18"/>
                <w:lang w:val="en-GB"/>
              </w:rPr>
              <w:t xml:space="preserve">r </w:t>
            </w:r>
            <w:r w:rsidRPr="001E05C0">
              <w:rPr>
                <w:rFonts w:ascii="Arial" w:hAnsi="Arial" w:cs="Arial"/>
                <w:sz w:val="18"/>
                <w:szCs w:val="18"/>
                <w:lang w:val="en-GB"/>
              </w:rPr>
              <w:t>= 200 rpm</w:t>
            </w:r>
          </w:p>
        </w:tc>
      </w:tr>
      <w:tr w:rsidR="00FA197C" w:rsidRPr="001E05C0" w:rsidTr="00FB110A">
        <w:tc>
          <w:tcPr>
            <w:tcW w:w="2410" w:type="dxa"/>
            <w:vMerge w:val="restart"/>
            <w:tcBorders>
              <w:left w:val="nil"/>
              <w:right w:val="nil"/>
            </w:tcBorders>
          </w:tcPr>
          <w:p w:rsidR="00FB110A" w:rsidRPr="001E05C0" w:rsidRDefault="00FB110A" w:rsidP="00FA197C">
            <w:pPr>
              <w:spacing w:after="0"/>
              <w:jc w:val="center"/>
              <w:rPr>
                <w:rFonts w:ascii="Arial" w:hAnsi="Arial" w:cs="Arial"/>
                <w:sz w:val="18"/>
                <w:szCs w:val="18"/>
                <w:lang w:val="en-GB"/>
              </w:rPr>
            </w:pPr>
          </w:p>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 xml:space="preserve">Yang </w:t>
            </w:r>
            <w:r w:rsidRPr="001E05C0">
              <w:rPr>
                <w:rFonts w:ascii="Arial" w:hAnsi="Arial" w:cs="Arial"/>
                <w:i/>
                <w:iCs/>
                <w:sz w:val="18"/>
                <w:szCs w:val="18"/>
                <w:lang w:val="en-GB"/>
              </w:rPr>
              <w:t>et al.</w:t>
            </w:r>
            <w:r w:rsidRPr="001E05C0">
              <w:rPr>
                <w:rFonts w:ascii="Arial" w:hAnsi="Arial" w:cs="Arial"/>
                <w:sz w:val="18"/>
                <w:szCs w:val="18"/>
                <w:lang w:val="en-GB"/>
              </w:rPr>
              <w:t xml:space="preserve"> (2019) </w:t>
            </w:r>
            <w:r w:rsidRPr="001E05C0">
              <w:rPr>
                <w:rFonts w:ascii="Arial" w:hAnsi="Arial" w:cs="Arial"/>
                <w:sz w:val="18"/>
                <w:szCs w:val="18"/>
              </w:rPr>
              <w:fldChar w:fldCharType="begin" w:fldLock="1"/>
            </w:r>
            <w:r w:rsidR="001E05C0">
              <w:rPr>
                <w:rFonts w:ascii="Arial" w:hAnsi="Arial" w:cs="Arial"/>
                <w:sz w:val="18"/>
                <w:szCs w:val="18"/>
                <w:lang w:val="en-GB"/>
              </w:rPr>
              <w:instrText>ADDIN CSL_CITATION {"citationItems":[{"id":"ITEM-1","itemData":{"DOI":"10.1021/acs.cgd.8b01534","ISSN":"15287505","abstract":"In the present work, a workflow on the development of a continuous protein crystallization is introduced, with lysozyme as a model protein, from microliter screening experiments, to small scale batch crystallization experiments in a shaking crystallization platform, and to batch and continuous crystallization experiments in an oscillatory flow platform. The lysozyme crystallizations investigated were for a concentration range from 30 to 100 mg/mL, shaking conditions from 100 to 200 rpm in the batch shaking crystallization platform, and oscillatory conditions with amplitude (x 0 ) from 5 to 30 mm and frequency (f) from 0.1 to 1.0 Hz in the batch oscillatory flow crystallization platform. We propose the use of the Reynold's number (R e ) for scaling up of the process from the shaking batch to the continuous oscillatory flow platform. Additionally, it is shown that the nucleation rate increased with increase in concentration of initial lysozyme solution, or increase in shear rate, inducing smaller size of lysozyme crystals. The properties and qualities of the crystal products indicate that continuous crystallization platforms may offer advantages to the downstream bioprocessing of proteins.","author":[{"dropping-particle":"","family":"Yang","given":"Huaiyu","non-dropping-particle":"","parse-names":false,"suffix":""},{"dropping-particle":"","family":"Chen","given":"Wenqian","non-dropping-particle":"","parse-names":false,"suffix":""},{"dropping-particle":"","family":"Peczulis","given":"Peter","non-dropping-particle":"","parse-names":false,"suffix":""},{"dropping-particle":"","family":"Heng","given":"Jerry Y.Y.","non-dropping-particle":"","parse-names":false,"suffix":""}],"container-title":"Crystal Growth &amp; Design","id":"ITEM-1","issue":"2","issued":{"date-parts":[["2019"]]},"page":"983-991","title":"Development and Workflow of a Continuous Protein Crystallization Process: A Case of Lysozyme","type":"article-journal","volume":"19"},"uris":["http://www.mendeley.com/documents/?uuid=164478e0-5475-453f-b97e-83bfd53f38a6"]}],"mendeley":{"formattedCitation":"&lt;sup&gt;16&lt;/sup&gt;","plainTextFormattedCitation":"16","previouslyFormattedCitation":"(16)"},"properties":{"noteIndex":0},"schema":"https://github.com/citation-style-language/schema/raw/master/csl-citation.json"}</w:instrText>
            </w:r>
            <w:r w:rsidRPr="001E05C0">
              <w:rPr>
                <w:rFonts w:ascii="Arial" w:hAnsi="Arial" w:cs="Arial"/>
                <w:sz w:val="18"/>
                <w:szCs w:val="18"/>
              </w:rPr>
              <w:fldChar w:fldCharType="separate"/>
            </w:r>
            <w:r w:rsidR="001E05C0" w:rsidRPr="001E05C0">
              <w:rPr>
                <w:rFonts w:ascii="Arial" w:hAnsi="Arial" w:cs="Arial"/>
                <w:noProof/>
                <w:sz w:val="18"/>
                <w:szCs w:val="18"/>
                <w:vertAlign w:val="superscript"/>
                <w:lang w:val="en-GB"/>
              </w:rPr>
              <w:t>16</w:t>
            </w:r>
            <w:r w:rsidRPr="001E05C0">
              <w:rPr>
                <w:rFonts w:ascii="Arial" w:hAnsi="Arial" w:cs="Arial"/>
                <w:sz w:val="18"/>
                <w:szCs w:val="18"/>
              </w:rPr>
              <w:fldChar w:fldCharType="end"/>
            </w:r>
          </w:p>
          <w:p w:rsidR="00FA197C" w:rsidRPr="001E05C0" w:rsidRDefault="00FA197C" w:rsidP="00FA197C">
            <w:pPr>
              <w:spacing w:after="0"/>
              <w:jc w:val="center"/>
              <w:rPr>
                <w:rFonts w:ascii="Arial" w:hAnsi="Arial" w:cs="Arial"/>
                <w:sz w:val="18"/>
                <w:szCs w:val="18"/>
                <w:lang w:val="en-GB"/>
              </w:rPr>
            </w:pPr>
            <w:r w:rsidRPr="001E05C0">
              <w:rPr>
                <w:rFonts w:ascii="Arial" w:hAnsi="Arial" w:cs="Arial"/>
                <w:b/>
                <w:bCs/>
                <w:sz w:val="18"/>
                <w:szCs w:val="18"/>
                <w:lang w:val="en-GB"/>
              </w:rPr>
              <w:t>Batch oscillatory flow crystallizer</w:t>
            </w:r>
          </w:p>
        </w:tc>
        <w:tc>
          <w:tcPr>
            <w:tcW w:w="1276" w:type="dxa"/>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50 mg·ml</w:t>
            </w:r>
            <w:r w:rsidRPr="001E05C0">
              <w:rPr>
                <w:rFonts w:ascii="Arial" w:hAnsi="Arial" w:cs="Arial"/>
                <w:sz w:val="18"/>
                <w:szCs w:val="18"/>
                <w:vertAlign w:val="superscript"/>
                <w:lang w:val="en-GB"/>
              </w:rPr>
              <w:t>-1</w:t>
            </w:r>
          </w:p>
        </w:tc>
        <w:tc>
          <w:tcPr>
            <w:tcW w:w="567" w:type="dxa"/>
            <w:vMerge w:val="restart"/>
            <w:tcBorders>
              <w:left w:val="nil"/>
              <w:right w:val="nil"/>
            </w:tcBorders>
          </w:tcPr>
          <w:p w:rsidR="00FA197C" w:rsidRPr="001E05C0" w:rsidRDefault="00FA197C" w:rsidP="00FA197C">
            <w:pPr>
              <w:spacing w:after="0"/>
              <w:jc w:val="center"/>
              <w:rPr>
                <w:rFonts w:ascii="Arial" w:hAnsi="Arial" w:cs="Arial"/>
                <w:sz w:val="18"/>
                <w:szCs w:val="18"/>
                <w:lang w:val="en-GB"/>
              </w:rPr>
            </w:pPr>
          </w:p>
          <w:p w:rsidR="00FA197C" w:rsidRPr="001E05C0" w:rsidRDefault="00FA197C" w:rsidP="00FA197C">
            <w:pPr>
              <w:spacing w:after="0"/>
              <w:jc w:val="center"/>
              <w:rPr>
                <w:rFonts w:ascii="Arial" w:hAnsi="Arial" w:cs="Arial"/>
                <w:sz w:val="18"/>
                <w:szCs w:val="18"/>
                <w:lang w:val="en-GB"/>
              </w:rPr>
            </w:pPr>
          </w:p>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2</w:t>
            </w: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4.1 х 10</w:t>
            </w:r>
            <w:r w:rsidRPr="001E05C0">
              <w:rPr>
                <w:rFonts w:ascii="Arial" w:hAnsi="Arial" w:cs="Arial"/>
                <w:sz w:val="18"/>
                <w:szCs w:val="18"/>
                <w:vertAlign w:val="superscript"/>
                <w:lang w:val="en-GB"/>
              </w:rPr>
              <w:t>-7</w:t>
            </w:r>
            <w:r w:rsidRPr="001E05C0">
              <w:rPr>
                <w:rFonts w:ascii="Arial" w:hAnsi="Arial" w:cs="Arial"/>
                <w:sz w:val="18"/>
                <w:szCs w:val="18"/>
                <w:lang w:val="en-GB"/>
              </w:rPr>
              <w:t xml:space="preserve"> (mg·ml</w:t>
            </w:r>
            <w:r w:rsidRPr="001E05C0">
              <w:rPr>
                <w:rFonts w:ascii="Arial" w:hAnsi="Arial" w:cs="Arial"/>
                <w:sz w:val="18"/>
                <w:szCs w:val="18"/>
                <w:vertAlign w:val="superscript"/>
                <w:lang w:val="en-GB"/>
              </w:rPr>
              <w:t>-1</w:t>
            </w:r>
            <w:r w:rsidRPr="001E05C0">
              <w:rPr>
                <w:rFonts w:ascii="Arial" w:hAnsi="Arial" w:cs="Arial"/>
                <w:sz w:val="18"/>
                <w:szCs w:val="18"/>
                <w:lang w:val="en-GB"/>
              </w:rPr>
              <w:t>)</w:t>
            </w:r>
            <w:r w:rsidRPr="001E05C0">
              <w:rPr>
                <w:rFonts w:ascii="Arial" w:hAnsi="Arial" w:cs="Arial"/>
                <w:sz w:val="18"/>
                <w:szCs w:val="18"/>
                <w:vertAlign w:val="superscript"/>
                <w:lang w:val="en-GB"/>
              </w:rPr>
              <w:t>-4</w:t>
            </w:r>
            <w:r w:rsidRPr="001E05C0">
              <w:rPr>
                <w:rFonts w:ascii="Arial" w:hAnsi="Arial" w:cs="Arial"/>
                <w:sz w:val="18"/>
                <w:szCs w:val="18"/>
                <w:lang w:val="en-GB"/>
              </w:rPr>
              <w:t>·min</w:t>
            </w:r>
            <w:r w:rsidRPr="001E05C0">
              <w:rPr>
                <w:rFonts w:ascii="Arial" w:hAnsi="Arial" w:cs="Arial"/>
                <w:sz w:val="18"/>
                <w:szCs w:val="18"/>
                <w:vertAlign w:val="superscript"/>
                <w:lang w:val="en-GB"/>
              </w:rPr>
              <w:t>-2</w:t>
            </w:r>
          </w:p>
        </w:tc>
        <w:tc>
          <w:tcPr>
            <w:tcW w:w="2552" w:type="dxa"/>
            <w:vMerge w:val="restart"/>
            <w:tcBorders>
              <w:top w:val="single" w:sz="4" w:space="0" w:color="auto"/>
              <w:left w:val="nil"/>
              <w:right w:val="nil"/>
            </w:tcBorders>
          </w:tcPr>
          <w:p w:rsidR="00FA197C" w:rsidRPr="001E05C0" w:rsidRDefault="00FA197C" w:rsidP="00FA197C">
            <w:pPr>
              <w:spacing w:after="0"/>
              <w:jc w:val="center"/>
              <w:rPr>
                <w:rFonts w:ascii="Arial" w:hAnsi="Arial" w:cs="Arial"/>
                <w:i/>
                <w:iCs/>
                <w:sz w:val="18"/>
                <w:szCs w:val="18"/>
                <w:lang w:val="en-GB"/>
              </w:rPr>
            </w:pPr>
          </w:p>
          <w:p w:rsidR="00FA197C" w:rsidRPr="001E05C0" w:rsidRDefault="00FA197C" w:rsidP="00FA197C">
            <w:pPr>
              <w:spacing w:after="0"/>
              <w:jc w:val="center"/>
              <w:rPr>
                <w:rFonts w:ascii="Arial" w:hAnsi="Arial" w:cs="Arial"/>
                <w:sz w:val="18"/>
                <w:szCs w:val="18"/>
                <w:lang w:val="en-GB"/>
              </w:rPr>
            </w:pPr>
            <w:r w:rsidRPr="001E05C0">
              <w:rPr>
                <w:rFonts w:ascii="Arial" w:hAnsi="Arial" w:cs="Arial"/>
                <w:i/>
                <w:iCs/>
                <w:sz w:val="18"/>
                <w:szCs w:val="18"/>
                <w:lang w:val="en-GB"/>
              </w:rPr>
              <w:t>T</w:t>
            </w:r>
            <w:r w:rsidRPr="001E05C0">
              <w:rPr>
                <w:rFonts w:ascii="Arial" w:hAnsi="Arial" w:cs="Arial"/>
                <w:sz w:val="18"/>
                <w:szCs w:val="18"/>
                <w:lang w:val="en-GB"/>
              </w:rPr>
              <w:t xml:space="preserve"> = 20 ºC | pH = 4.8</w:t>
            </w:r>
          </w:p>
          <w:p w:rsidR="00FA197C" w:rsidRPr="001E05C0" w:rsidRDefault="00FA197C" w:rsidP="00FA197C">
            <w:pPr>
              <w:spacing w:after="0"/>
              <w:jc w:val="center"/>
              <w:rPr>
                <w:rFonts w:ascii="Arial" w:hAnsi="Arial" w:cs="Arial"/>
                <w:sz w:val="18"/>
                <w:szCs w:val="18"/>
                <w:lang w:val="en-GB"/>
              </w:rPr>
            </w:pPr>
            <w:r w:rsidRPr="001E05C0">
              <w:rPr>
                <w:rFonts w:ascii="Arial" w:hAnsi="Arial" w:cs="Arial"/>
                <w:i/>
                <w:iCs/>
                <w:sz w:val="18"/>
                <w:szCs w:val="18"/>
                <w:lang w:val="en-GB"/>
              </w:rPr>
              <w:t>x</w:t>
            </w:r>
            <w:r w:rsidRPr="001E05C0">
              <w:rPr>
                <w:rFonts w:ascii="Arial" w:hAnsi="Arial" w:cs="Arial"/>
                <w:sz w:val="18"/>
                <w:szCs w:val="18"/>
                <w:vertAlign w:val="subscript"/>
                <w:lang w:val="en-GB"/>
              </w:rPr>
              <w:t>o</w:t>
            </w:r>
            <w:r w:rsidRPr="001E05C0">
              <w:rPr>
                <w:rFonts w:ascii="Arial" w:hAnsi="Arial" w:cs="Arial"/>
                <w:sz w:val="18"/>
                <w:szCs w:val="18"/>
                <w:lang w:val="en-GB"/>
              </w:rPr>
              <w:t xml:space="preserve"> = 20 mm | </w:t>
            </w:r>
            <w:r w:rsidRPr="001E05C0">
              <w:rPr>
                <w:rFonts w:ascii="Arial" w:hAnsi="Arial" w:cs="Arial"/>
                <w:i/>
                <w:iCs/>
                <w:sz w:val="18"/>
                <w:szCs w:val="18"/>
                <w:lang w:val="en-GB"/>
              </w:rPr>
              <w:t>f</w:t>
            </w:r>
            <w:r w:rsidRPr="001E05C0">
              <w:rPr>
                <w:rFonts w:ascii="Arial" w:hAnsi="Arial" w:cs="Arial"/>
                <w:sz w:val="18"/>
                <w:szCs w:val="18"/>
                <w:lang w:val="en-GB"/>
              </w:rPr>
              <w:t xml:space="preserve"> = 0.5 Hz</w:t>
            </w:r>
          </w:p>
        </w:tc>
      </w:tr>
      <w:tr w:rsidR="00FA197C" w:rsidRPr="001E05C0" w:rsidTr="00FB110A">
        <w:tc>
          <w:tcPr>
            <w:tcW w:w="2410"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c>
          <w:tcPr>
            <w:tcW w:w="1276" w:type="dxa"/>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45 mg·ml</w:t>
            </w:r>
            <w:r w:rsidRPr="001E05C0">
              <w:rPr>
                <w:rFonts w:ascii="Arial" w:hAnsi="Arial" w:cs="Arial"/>
                <w:sz w:val="18"/>
                <w:szCs w:val="18"/>
                <w:vertAlign w:val="superscript"/>
                <w:lang w:val="en-GB"/>
              </w:rPr>
              <w:t>-1</w:t>
            </w:r>
          </w:p>
        </w:tc>
        <w:tc>
          <w:tcPr>
            <w:tcW w:w="567"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1.8 х 10</w:t>
            </w:r>
            <w:r w:rsidRPr="001E05C0">
              <w:rPr>
                <w:rFonts w:ascii="Arial" w:hAnsi="Arial" w:cs="Arial"/>
                <w:sz w:val="18"/>
                <w:szCs w:val="18"/>
                <w:vertAlign w:val="superscript"/>
                <w:lang w:val="en-GB"/>
              </w:rPr>
              <w:t>-7</w:t>
            </w:r>
            <w:r w:rsidRPr="001E05C0">
              <w:rPr>
                <w:rFonts w:ascii="Arial" w:hAnsi="Arial" w:cs="Arial"/>
                <w:sz w:val="18"/>
                <w:szCs w:val="18"/>
                <w:lang w:val="en-GB"/>
              </w:rPr>
              <w:t xml:space="preserve"> (mg·ml</w:t>
            </w:r>
            <w:r w:rsidRPr="001E05C0">
              <w:rPr>
                <w:rFonts w:ascii="Arial" w:hAnsi="Arial" w:cs="Arial"/>
                <w:sz w:val="18"/>
                <w:szCs w:val="18"/>
                <w:vertAlign w:val="superscript"/>
                <w:lang w:val="en-GB"/>
              </w:rPr>
              <w:t>-1</w:t>
            </w:r>
            <w:r w:rsidRPr="001E05C0">
              <w:rPr>
                <w:rFonts w:ascii="Arial" w:hAnsi="Arial" w:cs="Arial"/>
                <w:sz w:val="18"/>
                <w:szCs w:val="18"/>
                <w:lang w:val="en-GB"/>
              </w:rPr>
              <w:t>)</w:t>
            </w:r>
            <w:r w:rsidRPr="001E05C0">
              <w:rPr>
                <w:rFonts w:ascii="Arial" w:hAnsi="Arial" w:cs="Arial"/>
                <w:sz w:val="18"/>
                <w:szCs w:val="18"/>
                <w:vertAlign w:val="superscript"/>
                <w:lang w:val="en-GB"/>
              </w:rPr>
              <w:t>-4</w:t>
            </w:r>
            <w:r w:rsidRPr="001E05C0">
              <w:rPr>
                <w:rFonts w:ascii="Arial" w:hAnsi="Arial" w:cs="Arial"/>
                <w:sz w:val="18"/>
                <w:szCs w:val="18"/>
                <w:lang w:val="en-GB"/>
              </w:rPr>
              <w:t>·min</w:t>
            </w:r>
            <w:r w:rsidRPr="001E05C0">
              <w:rPr>
                <w:rFonts w:ascii="Arial" w:hAnsi="Arial" w:cs="Arial"/>
                <w:sz w:val="18"/>
                <w:szCs w:val="18"/>
                <w:vertAlign w:val="superscript"/>
                <w:lang w:val="en-GB"/>
              </w:rPr>
              <w:t>-2</w:t>
            </w:r>
          </w:p>
        </w:tc>
        <w:tc>
          <w:tcPr>
            <w:tcW w:w="2552"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r>
      <w:tr w:rsidR="00FA197C" w:rsidRPr="001E05C0" w:rsidTr="00FB110A">
        <w:tc>
          <w:tcPr>
            <w:tcW w:w="2410"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c>
          <w:tcPr>
            <w:tcW w:w="1276" w:type="dxa"/>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35 mg·ml</w:t>
            </w:r>
            <w:r w:rsidRPr="001E05C0">
              <w:rPr>
                <w:rFonts w:ascii="Arial" w:hAnsi="Arial" w:cs="Arial"/>
                <w:sz w:val="18"/>
                <w:szCs w:val="18"/>
                <w:vertAlign w:val="superscript"/>
                <w:lang w:val="en-GB"/>
              </w:rPr>
              <w:t>-1</w:t>
            </w:r>
          </w:p>
        </w:tc>
        <w:tc>
          <w:tcPr>
            <w:tcW w:w="567"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1.4 х 10</w:t>
            </w:r>
            <w:r w:rsidRPr="001E05C0">
              <w:rPr>
                <w:rFonts w:ascii="Arial" w:hAnsi="Arial" w:cs="Arial"/>
                <w:sz w:val="18"/>
                <w:szCs w:val="18"/>
                <w:vertAlign w:val="superscript"/>
                <w:lang w:val="en-GB"/>
              </w:rPr>
              <w:t>-7</w:t>
            </w:r>
            <w:r w:rsidRPr="001E05C0">
              <w:rPr>
                <w:rFonts w:ascii="Arial" w:hAnsi="Arial" w:cs="Arial"/>
                <w:sz w:val="18"/>
                <w:szCs w:val="18"/>
                <w:lang w:val="en-GB"/>
              </w:rPr>
              <w:t xml:space="preserve"> (mg·ml</w:t>
            </w:r>
            <w:r w:rsidRPr="001E05C0">
              <w:rPr>
                <w:rFonts w:ascii="Arial" w:hAnsi="Arial" w:cs="Arial"/>
                <w:sz w:val="18"/>
                <w:szCs w:val="18"/>
                <w:vertAlign w:val="superscript"/>
                <w:lang w:val="en-GB"/>
              </w:rPr>
              <w:t>-1</w:t>
            </w:r>
            <w:r w:rsidRPr="001E05C0">
              <w:rPr>
                <w:rFonts w:ascii="Arial" w:hAnsi="Arial" w:cs="Arial"/>
                <w:sz w:val="18"/>
                <w:szCs w:val="18"/>
                <w:lang w:val="en-GB"/>
              </w:rPr>
              <w:t>)</w:t>
            </w:r>
            <w:r w:rsidRPr="001E05C0">
              <w:rPr>
                <w:rFonts w:ascii="Arial" w:hAnsi="Arial" w:cs="Arial"/>
                <w:sz w:val="18"/>
                <w:szCs w:val="18"/>
                <w:vertAlign w:val="superscript"/>
                <w:lang w:val="en-GB"/>
              </w:rPr>
              <w:t>-4</w:t>
            </w:r>
            <w:r w:rsidRPr="001E05C0">
              <w:rPr>
                <w:rFonts w:ascii="Arial" w:hAnsi="Arial" w:cs="Arial"/>
                <w:sz w:val="18"/>
                <w:szCs w:val="18"/>
                <w:lang w:val="en-GB"/>
              </w:rPr>
              <w:t>·min</w:t>
            </w:r>
            <w:r w:rsidRPr="001E05C0">
              <w:rPr>
                <w:rFonts w:ascii="Arial" w:hAnsi="Arial" w:cs="Arial"/>
                <w:sz w:val="18"/>
                <w:szCs w:val="18"/>
                <w:vertAlign w:val="superscript"/>
                <w:lang w:val="en-GB"/>
              </w:rPr>
              <w:t>-2</w:t>
            </w:r>
          </w:p>
        </w:tc>
        <w:tc>
          <w:tcPr>
            <w:tcW w:w="2552"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r>
      <w:tr w:rsidR="00FA197C" w:rsidRPr="001E05C0" w:rsidTr="00FB110A">
        <w:tc>
          <w:tcPr>
            <w:tcW w:w="2410" w:type="dxa"/>
            <w:vMerge/>
            <w:tcBorders>
              <w:left w:val="nil"/>
              <w:right w:val="nil"/>
            </w:tcBorders>
          </w:tcPr>
          <w:p w:rsidR="00FA197C" w:rsidRPr="001E05C0" w:rsidRDefault="00FA197C" w:rsidP="00FA197C">
            <w:pPr>
              <w:spacing w:after="0"/>
              <w:jc w:val="center"/>
              <w:rPr>
                <w:rFonts w:ascii="Arial" w:hAnsi="Arial" w:cs="Arial"/>
                <w:sz w:val="18"/>
                <w:szCs w:val="18"/>
              </w:rPr>
            </w:pPr>
          </w:p>
        </w:tc>
        <w:tc>
          <w:tcPr>
            <w:tcW w:w="1276" w:type="dxa"/>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rPr>
              <w:t xml:space="preserve">25 </w:t>
            </w:r>
            <w:r w:rsidRPr="001E05C0">
              <w:rPr>
                <w:rFonts w:ascii="Arial" w:hAnsi="Arial" w:cs="Arial"/>
                <w:sz w:val="18"/>
                <w:szCs w:val="18"/>
                <w:lang w:val="en-GB"/>
              </w:rPr>
              <w:t>mg·ml</w:t>
            </w:r>
            <w:r w:rsidRPr="001E05C0">
              <w:rPr>
                <w:rFonts w:ascii="Arial" w:hAnsi="Arial" w:cs="Arial"/>
                <w:sz w:val="18"/>
                <w:szCs w:val="18"/>
                <w:vertAlign w:val="superscript"/>
                <w:lang w:val="en-GB"/>
              </w:rPr>
              <w:t>-1</w:t>
            </w:r>
          </w:p>
        </w:tc>
        <w:tc>
          <w:tcPr>
            <w:tcW w:w="567" w:type="dxa"/>
            <w:vMerge/>
            <w:tcBorders>
              <w:left w:val="nil"/>
              <w:right w:val="nil"/>
            </w:tcBorders>
          </w:tcPr>
          <w:p w:rsidR="00FA197C" w:rsidRPr="001E05C0" w:rsidRDefault="00FA197C" w:rsidP="00FA197C">
            <w:pPr>
              <w:spacing w:after="0"/>
              <w:jc w:val="center"/>
              <w:rPr>
                <w:rFonts w:ascii="Arial" w:hAnsi="Arial" w:cs="Arial"/>
                <w:sz w:val="18"/>
                <w:szCs w:val="18"/>
              </w:rPr>
            </w:pP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lang w:val="en-GB"/>
              </w:rPr>
              <w:t>8.2 х 10</w:t>
            </w:r>
            <w:r w:rsidRPr="001E05C0">
              <w:rPr>
                <w:rFonts w:ascii="Arial" w:hAnsi="Arial" w:cs="Arial"/>
                <w:sz w:val="18"/>
                <w:szCs w:val="18"/>
                <w:vertAlign w:val="superscript"/>
                <w:lang w:val="en-GB"/>
              </w:rPr>
              <w:t>-5</w:t>
            </w:r>
            <w:r w:rsidRPr="001E05C0">
              <w:rPr>
                <w:rFonts w:ascii="Arial" w:hAnsi="Arial" w:cs="Arial"/>
                <w:sz w:val="18"/>
                <w:szCs w:val="18"/>
                <w:lang w:val="en-GB"/>
              </w:rPr>
              <w:t xml:space="preserve"> (mg·ml</w:t>
            </w:r>
            <w:r w:rsidRPr="001E05C0">
              <w:rPr>
                <w:rFonts w:ascii="Arial" w:hAnsi="Arial" w:cs="Arial"/>
                <w:sz w:val="18"/>
                <w:szCs w:val="18"/>
                <w:vertAlign w:val="superscript"/>
                <w:lang w:val="en-GB"/>
              </w:rPr>
              <w:t>-1</w:t>
            </w:r>
            <w:r w:rsidRPr="001E05C0">
              <w:rPr>
                <w:rFonts w:ascii="Arial" w:hAnsi="Arial" w:cs="Arial"/>
                <w:sz w:val="18"/>
                <w:szCs w:val="18"/>
                <w:lang w:val="en-GB"/>
              </w:rPr>
              <w:t>)</w:t>
            </w:r>
            <w:r w:rsidRPr="001E05C0">
              <w:rPr>
                <w:rFonts w:ascii="Arial" w:hAnsi="Arial" w:cs="Arial"/>
                <w:sz w:val="18"/>
                <w:szCs w:val="18"/>
                <w:vertAlign w:val="superscript"/>
                <w:lang w:val="en-GB"/>
              </w:rPr>
              <w:t>-4</w:t>
            </w:r>
            <w:r w:rsidRPr="001E05C0">
              <w:rPr>
                <w:rFonts w:ascii="Arial" w:hAnsi="Arial" w:cs="Arial"/>
                <w:sz w:val="18"/>
                <w:szCs w:val="18"/>
                <w:lang w:val="en-GB"/>
              </w:rPr>
              <w:t>·min</w:t>
            </w:r>
            <w:r w:rsidRPr="001E05C0">
              <w:rPr>
                <w:rFonts w:ascii="Arial" w:hAnsi="Arial" w:cs="Arial"/>
                <w:sz w:val="18"/>
                <w:szCs w:val="18"/>
                <w:vertAlign w:val="superscript"/>
                <w:lang w:val="en-GB"/>
              </w:rPr>
              <w:t>-2</w:t>
            </w:r>
          </w:p>
        </w:tc>
        <w:tc>
          <w:tcPr>
            <w:tcW w:w="2552" w:type="dxa"/>
            <w:vMerge/>
            <w:tcBorders>
              <w:left w:val="nil"/>
              <w:right w:val="nil"/>
            </w:tcBorders>
          </w:tcPr>
          <w:p w:rsidR="00FA197C" w:rsidRPr="001E05C0" w:rsidRDefault="00FA197C" w:rsidP="00FA197C">
            <w:pPr>
              <w:spacing w:after="0"/>
              <w:jc w:val="center"/>
              <w:rPr>
                <w:rFonts w:ascii="Arial" w:hAnsi="Arial" w:cs="Arial"/>
                <w:sz w:val="18"/>
                <w:szCs w:val="18"/>
              </w:rPr>
            </w:pPr>
          </w:p>
        </w:tc>
      </w:tr>
      <w:tr w:rsidR="00FA197C" w:rsidRPr="001E05C0" w:rsidTr="00FB110A">
        <w:tc>
          <w:tcPr>
            <w:tcW w:w="2410" w:type="dxa"/>
            <w:vMerge/>
            <w:tcBorders>
              <w:left w:val="nil"/>
              <w:bottom w:val="single" w:sz="12" w:space="0" w:color="auto"/>
              <w:right w:val="nil"/>
            </w:tcBorders>
          </w:tcPr>
          <w:p w:rsidR="00FA197C" w:rsidRPr="001E05C0" w:rsidRDefault="00FA197C" w:rsidP="00FA197C">
            <w:pPr>
              <w:spacing w:after="0"/>
              <w:jc w:val="center"/>
              <w:rPr>
                <w:rFonts w:ascii="Arial" w:hAnsi="Arial" w:cs="Arial"/>
                <w:sz w:val="18"/>
                <w:szCs w:val="18"/>
              </w:rPr>
            </w:pPr>
          </w:p>
        </w:tc>
        <w:tc>
          <w:tcPr>
            <w:tcW w:w="1276" w:type="dxa"/>
            <w:tcBorders>
              <w:left w:val="nil"/>
              <w:bottom w:val="single" w:sz="12"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rPr>
              <w:t xml:space="preserve">15 </w:t>
            </w:r>
            <w:r w:rsidRPr="001E05C0">
              <w:rPr>
                <w:rFonts w:ascii="Arial" w:hAnsi="Arial" w:cs="Arial"/>
                <w:sz w:val="18"/>
                <w:szCs w:val="18"/>
                <w:lang w:val="en-GB"/>
              </w:rPr>
              <w:t>mg·ml</w:t>
            </w:r>
            <w:r w:rsidRPr="001E05C0">
              <w:rPr>
                <w:rFonts w:ascii="Arial" w:hAnsi="Arial" w:cs="Arial"/>
                <w:sz w:val="18"/>
                <w:szCs w:val="18"/>
                <w:vertAlign w:val="superscript"/>
                <w:lang w:val="en-GB"/>
              </w:rPr>
              <w:t>-1</w:t>
            </w:r>
          </w:p>
        </w:tc>
        <w:tc>
          <w:tcPr>
            <w:tcW w:w="567" w:type="dxa"/>
            <w:vMerge/>
            <w:tcBorders>
              <w:left w:val="nil"/>
              <w:bottom w:val="single" w:sz="12" w:space="0" w:color="auto"/>
              <w:right w:val="nil"/>
            </w:tcBorders>
          </w:tcPr>
          <w:p w:rsidR="00FA197C" w:rsidRPr="001E05C0" w:rsidRDefault="00FA197C" w:rsidP="00FA197C">
            <w:pPr>
              <w:spacing w:after="0"/>
              <w:jc w:val="center"/>
              <w:rPr>
                <w:rFonts w:ascii="Arial" w:hAnsi="Arial" w:cs="Arial"/>
                <w:sz w:val="18"/>
                <w:szCs w:val="18"/>
              </w:rPr>
            </w:pPr>
          </w:p>
        </w:tc>
        <w:tc>
          <w:tcPr>
            <w:tcW w:w="2551" w:type="dxa"/>
            <w:tcBorders>
              <w:top w:val="single" w:sz="4" w:space="0" w:color="auto"/>
              <w:left w:val="nil"/>
              <w:bottom w:val="single" w:sz="12"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lang w:val="en-GB"/>
              </w:rPr>
              <w:t>5.1 х 10</w:t>
            </w:r>
            <w:r w:rsidRPr="001E05C0">
              <w:rPr>
                <w:rFonts w:ascii="Arial" w:hAnsi="Arial" w:cs="Arial"/>
                <w:sz w:val="18"/>
                <w:szCs w:val="18"/>
                <w:vertAlign w:val="superscript"/>
                <w:lang w:val="en-GB"/>
              </w:rPr>
              <w:t>-8</w:t>
            </w:r>
            <w:r w:rsidRPr="001E05C0">
              <w:rPr>
                <w:rFonts w:ascii="Arial" w:hAnsi="Arial" w:cs="Arial"/>
                <w:sz w:val="18"/>
                <w:szCs w:val="18"/>
                <w:lang w:val="en-GB"/>
              </w:rPr>
              <w:t xml:space="preserve"> (mg·ml</w:t>
            </w:r>
            <w:r w:rsidRPr="001E05C0">
              <w:rPr>
                <w:rFonts w:ascii="Arial" w:hAnsi="Arial" w:cs="Arial"/>
                <w:sz w:val="18"/>
                <w:szCs w:val="18"/>
                <w:vertAlign w:val="superscript"/>
                <w:lang w:val="en-GB"/>
              </w:rPr>
              <w:t>-1</w:t>
            </w:r>
            <w:r w:rsidRPr="001E05C0">
              <w:rPr>
                <w:rFonts w:ascii="Arial" w:hAnsi="Arial" w:cs="Arial"/>
                <w:sz w:val="18"/>
                <w:szCs w:val="18"/>
                <w:lang w:val="en-GB"/>
              </w:rPr>
              <w:t>)</w:t>
            </w:r>
            <w:r w:rsidRPr="001E05C0">
              <w:rPr>
                <w:rFonts w:ascii="Arial" w:hAnsi="Arial" w:cs="Arial"/>
                <w:sz w:val="18"/>
                <w:szCs w:val="18"/>
                <w:vertAlign w:val="superscript"/>
                <w:lang w:val="en-GB"/>
              </w:rPr>
              <w:t>-4</w:t>
            </w:r>
            <w:r w:rsidRPr="001E05C0">
              <w:rPr>
                <w:rFonts w:ascii="Arial" w:hAnsi="Arial" w:cs="Arial"/>
                <w:sz w:val="18"/>
                <w:szCs w:val="18"/>
                <w:lang w:val="en-GB"/>
              </w:rPr>
              <w:t>·min</w:t>
            </w:r>
            <w:r w:rsidRPr="001E05C0">
              <w:rPr>
                <w:rFonts w:ascii="Arial" w:hAnsi="Arial" w:cs="Arial"/>
                <w:sz w:val="18"/>
                <w:szCs w:val="18"/>
                <w:vertAlign w:val="superscript"/>
                <w:lang w:val="en-GB"/>
              </w:rPr>
              <w:t>-2</w:t>
            </w:r>
          </w:p>
        </w:tc>
        <w:tc>
          <w:tcPr>
            <w:tcW w:w="2552" w:type="dxa"/>
            <w:vMerge/>
            <w:tcBorders>
              <w:left w:val="nil"/>
              <w:bottom w:val="single" w:sz="12" w:space="0" w:color="auto"/>
              <w:right w:val="nil"/>
            </w:tcBorders>
          </w:tcPr>
          <w:p w:rsidR="00FA197C" w:rsidRPr="001E05C0" w:rsidRDefault="00FA197C" w:rsidP="00FA197C">
            <w:pPr>
              <w:spacing w:after="0"/>
              <w:jc w:val="center"/>
              <w:rPr>
                <w:rFonts w:ascii="Arial" w:hAnsi="Arial" w:cs="Arial"/>
                <w:sz w:val="18"/>
                <w:szCs w:val="18"/>
              </w:rPr>
            </w:pPr>
          </w:p>
        </w:tc>
      </w:tr>
      <w:tr w:rsidR="00FA197C" w:rsidRPr="001E05C0" w:rsidTr="00FB110A">
        <w:tc>
          <w:tcPr>
            <w:tcW w:w="2410" w:type="dxa"/>
            <w:vMerge w:val="restart"/>
            <w:tcBorders>
              <w:top w:val="single" w:sz="12" w:space="0" w:color="auto"/>
              <w:left w:val="nil"/>
              <w:right w:val="nil"/>
            </w:tcBorders>
          </w:tcPr>
          <w:p w:rsidR="00FB110A" w:rsidRPr="001E05C0" w:rsidRDefault="00FB110A" w:rsidP="00FA197C">
            <w:pPr>
              <w:spacing w:after="0"/>
              <w:jc w:val="center"/>
              <w:rPr>
                <w:rFonts w:ascii="Arial" w:hAnsi="Arial" w:cs="Arial"/>
                <w:sz w:val="18"/>
                <w:szCs w:val="18"/>
              </w:rPr>
            </w:pPr>
          </w:p>
          <w:p w:rsidR="00A25D72" w:rsidRPr="001E05C0" w:rsidRDefault="00FA197C" w:rsidP="00FA197C">
            <w:pPr>
              <w:spacing w:after="0"/>
              <w:jc w:val="center"/>
              <w:rPr>
                <w:rFonts w:ascii="Arial" w:hAnsi="Arial" w:cs="Arial"/>
                <w:sz w:val="18"/>
                <w:szCs w:val="18"/>
              </w:rPr>
            </w:pPr>
            <w:r w:rsidRPr="001E05C0">
              <w:rPr>
                <w:rFonts w:ascii="Arial" w:hAnsi="Arial" w:cs="Arial"/>
                <w:sz w:val="18"/>
                <w:szCs w:val="18"/>
              </w:rPr>
              <w:t xml:space="preserve">Ataka &amp; Asai (1990) </w:t>
            </w:r>
            <w:r w:rsidRPr="001E05C0">
              <w:rPr>
                <w:rFonts w:ascii="Arial" w:hAnsi="Arial" w:cs="Arial"/>
                <w:sz w:val="18"/>
                <w:szCs w:val="18"/>
              </w:rPr>
              <w:fldChar w:fldCharType="begin" w:fldLock="1"/>
            </w:r>
            <w:r w:rsidR="001E05C0">
              <w:rPr>
                <w:rFonts w:ascii="Arial" w:hAnsi="Arial" w:cs="Arial"/>
                <w:sz w:val="18"/>
                <w:szCs w:val="18"/>
              </w:rPr>
              <w:instrText>ADDIN CSL_CITATION {"citationItems":[{"id":"ITEM-1","itemData":{"DOI":"10.1016/S0006-3495(90)82425-5","ISBN":"0006-3495","ISSN":"00063495","PMID":"2207267","abstract":"Concentration changes in supersaturated solutions during the nucleation and growth of the orthorhombic form of hen egg-white lysozyme crystals have been observed for 121 d at 35 degrees C and pH 4.6, and with 3% NaCl. The effect of a variation in the initial protein concentration on the rate of approach to solubility in equilibrium is analyzed, by applying a model, originally developed for the understanding of protein self-assembly. It is shown that the observed kinetics can be explained fairly well by this model, whose basic assumptions are that (a) the nucleation is induced by aggregation of i0 molecules into particular geometry, and (b) the growth proceeds via attachment of a monomer. The i0 value for this process is four, which agrees with the number of molecules in a unit cell. Similarity and dissimilarity of the observed crystal growth to that of low molecular weight substances are discussed. © 1990, The Biophysical Society. All rights reserved.","author":[{"dropping-particle":"","family":"Ataka","given":"M.","non-dropping-particle":"","parse-names":false,"suffix":""},{"dropping-particle":"","family":"Asai","given":"M.","non-dropping-particle":"","parse-names":false,"suffix":""}],"container-title":"Biophysical Journal","id":"ITEM-1","issue":"3","issued":{"date-parts":[["1990"]]},"page":"807-811","publisher":"Elsevier","title":"Analysis of the nucleation and crystal growth kinetics of lysozyme by a theory of self-assembly","type":"article-journal","volume":"58"},"uris":["http://www.mendeley.com/documents/?uuid=605ecc74-064e-4532-9fbb-29fdd69586cd"]}],"mendeley":{"formattedCitation":"&lt;sup&gt;19&lt;/sup&gt;","plainTextFormattedCitation":"19","previouslyFormattedCitation":"(19)"},"properties":{"noteIndex":0},"schema":"https://github.com/citation-style-language/schema/raw/master/csl-citation.json"}</w:instrText>
            </w:r>
            <w:r w:rsidRPr="001E05C0">
              <w:rPr>
                <w:rFonts w:ascii="Arial" w:hAnsi="Arial" w:cs="Arial"/>
                <w:sz w:val="18"/>
                <w:szCs w:val="18"/>
              </w:rPr>
              <w:fldChar w:fldCharType="separate"/>
            </w:r>
            <w:r w:rsidR="001E05C0" w:rsidRPr="001E05C0">
              <w:rPr>
                <w:rFonts w:ascii="Arial" w:hAnsi="Arial" w:cs="Arial"/>
                <w:noProof/>
                <w:sz w:val="18"/>
                <w:szCs w:val="18"/>
                <w:vertAlign w:val="superscript"/>
              </w:rPr>
              <w:t>19</w:t>
            </w:r>
            <w:r w:rsidRPr="001E05C0">
              <w:rPr>
                <w:rFonts w:ascii="Arial" w:hAnsi="Arial" w:cs="Arial"/>
                <w:sz w:val="18"/>
                <w:szCs w:val="18"/>
              </w:rPr>
              <w:fldChar w:fldCharType="end"/>
            </w:r>
            <w:r w:rsidRPr="001E05C0">
              <w:rPr>
                <w:rFonts w:ascii="Arial" w:hAnsi="Arial" w:cs="Arial"/>
                <w:sz w:val="18"/>
                <w:szCs w:val="18"/>
              </w:rPr>
              <w:t xml:space="preserve"> </w:t>
            </w:r>
          </w:p>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rPr>
              <w:t>&amp;</w:t>
            </w:r>
          </w:p>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rPr>
              <w:t xml:space="preserve">Ataka (1995) </w:t>
            </w:r>
            <w:r w:rsidRPr="001E05C0">
              <w:rPr>
                <w:rFonts w:ascii="Arial" w:hAnsi="Arial" w:cs="Arial"/>
                <w:sz w:val="18"/>
                <w:szCs w:val="18"/>
              </w:rPr>
              <w:fldChar w:fldCharType="begin" w:fldLock="1"/>
            </w:r>
            <w:r w:rsidR="001E05C0">
              <w:rPr>
                <w:rFonts w:ascii="Arial" w:hAnsi="Arial" w:cs="Arial"/>
                <w:sz w:val="18"/>
                <w:szCs w:val="18"/>
              </w:rPr>
              <w:instrText>ADDIN CSL_CITATION {"citationItems":[{"id":"ITEM-1","itemData":{"DOI":"10.1016/0960-8974(95)00013-W","ISSN":"09608974","abstract":"The concentration changes in a protein solution that are caused by the nucleation and crystal growth have been measured under various well-defined conditions. The results have been compared with thoretical predictions by a set of simple differential equations representing nucleation and crystal growth. Reasonable agreement was found. It was possible. through the comparison. to deduce the number of molecules that constitute the critical nucleus, and the product of the kinetic coefficients of nucleation and growth. The results have been discussed in connection with the characteristics of the crystal growth of proteins. © 1995 Elsevier Science Ltd.","author":[{"dropping-particle":"","family":"Ataka","given":"M.","non-dropping-particle":"","parse-names":false,"suffix":""}],"container-title":"Progress in Crystal Growth &amp; Characterization of Materials","id":"ITEM-1","issue":"2-3","issued":{"date-parts":[["1995"]]},"page":"109-128","title":"Nucleation and growth kinetics of hen egg-white lysozyme crystals","type":"article-journal","volume":"30"},"uris":["http://www.mendeley.com/documents/?uuid=39930524-3c5d-400a-a87d-06527f4ef692"]}],"mendeley":{"formattedCitation":"&lt;sup&gt;20&lt;/sup&gt;","plainTextFormattedCitation":"20","previouslyFormattedCitation":"(20)"},"properties":{"noteIndex":0},"schema":"https://github.com/citation-style-language/schema/raw/master/csl-citation.json"}</w:instrText>
            </w:r>
            <w:r w:rsidRPr="001E05C0">
              <w:rPr>
                <w:rFonts w:ascii="Arial" w:hAnsi="Arial" w:cs="Arial"/>
                <w:sz w:val="18"/>
                <w:szCs w:val="18"/>
              </w:rPr>
              <w:fldChar w:fldCharType="separate"/>
            </w:r>
            <w:r w:rsidR="001E05C0" w:rsidRPr="001E05C0">
              <w:rPr>
                <w:rFonts w:ascii="Arial" w:hAnsi="Arial" w:cs="Arial"/>
                <w:noProof/>
                <w:sz w:val="18"/>
                <w:szCs w:val="18"/>
                <w:vertAlign w:val="superscript"/>
              </w:rPr>
              <w:t>20</w:t>
            </w:r>
            <w:r w:rsidRPr="001E05C0">
              <w:rPr>
                <w:rFonts w:ascii="Arial" w:hAnsi="Arial" w:cs="Arial"/>
                <w:sz w:val="18"/>
                <w:szCs w:val="18"/>
              </w:rPr>
              <w:fldChar w:fldCharType="end"/>
            </w:r>
          </w:p>
          <w:p w:rsidR="00FA197C" w:rsidRPr="001E05C0" w:rsidRDefault="00FA197C" w:rsidP="00FA197C">
            <w:pPr>
              <w:spacing w:after="0"/>
              <w:jc w:val="center"/>
              <w:rPr>
                <w:rFonts w:ascii="Arial" w:hAnsi="Arial" w:cs="Arial"/>
                <w:sz w:val="18"/>
                <w:szCs w:val="18"/>
              </w:rPr>
            </w:pPr>
            <w:r w:rsidRPr="001E05C0">
              <w:rPr>
                <w:rFonts w:ascii="Arial" w:hAnsi="Arial" w:cs="Arial"/>
                <w:b/>
                <w:bCs/>
                <w:sz w:val="18"/>
                <w:szCs w:val="18"/>
              </w:rPr>
              <w:t>Batch crystallizer</w:t>
            </w:r>
          </w:p>
        </w:tc>
        <w:tc>
          <w:tcPr>
            <w:tcW w:w="1276" w:type="dxa"/>
            <w:tcBorders>
              <w:top w:val="single" w:sz="12"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10.2%</w:t>
            </w:r>
          </w:p>
        </w:tc>
        <w:tc>
          <w:tcPr>
            <w:tcW w:w="567" w:type="dxa"/>
            <w:vMerge w:val="restart"/>
            <w:tcBorders>
              <w:top w:val="single" w:sz="12" w:space="0" w:color="auto"/>
              <w:left w:val="nil"/>
              <w:right w:val="nil"/>
            </w:tcBorders>
          </w:tcPr>
          <w:p w:rsidR="00FA197C" w:rsidRPr="001E05C0" w:rsidRDefault="00FA197C" w:rsidP="00FA197C">
            <w:pPr>
              <w:spacing w:after="0"/>
              <w:jc w:val="center"/>
              <w:rPr>
                <w:rFonts w:ascii="Arial" w:hAnsi="Arial" w:cs="Arial"/>
                <w:sz w:val="18"/>
                <w:szCs w:val="18"/>
                <w:lang w:val="en-GB"/>
              </w:rPr>
            </w:pPr>
          </w:p>
          <w:p w:rsidR="00FA197C" w:rsidRPr="001E05C0" w:rsidRDefault="00FA197C" w:rsidP="00FA197C">
            <w:pPr>
              <w:spacing w:after="0"/>
              <w:jc w:val="center"/>
              <w:rPr>
                <w:rFonts w:ascii="Arial" w:hAnsi="Arial" w:cs="Arial"/>
                <w:sz w:val="18"/>
                <w:szCs w:val="18"/>
                <w:lang w:val="en-GB"/>
              </w:rPr>
            </w:pPr>
          </w:p>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4</w:t>
            </w:r>
          </w:p>
        </w:tc>
        <w:tc>
          <w:tcPr>
            <w:tcW w:w="2551" w:type="dxa"/>
            <w:tcBorders>
              <w:top w:val="single" w:sz="12"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2.0 х 10</w:t>
            </w:r>
            <w:r w:rsidRPr="001E05C0">
              <w:rPr>
                <w:rFonts w:ascii="Arial" w:hAnsi="Arial" w:cs="Arial"/>
                <w:sz w:val="18"/>
                <w:szCs w:val="18"/>
                <w:vertAlign w:val="superscript"/>
                <w:lang w:val="en-GB"/>
              </w:rPr>
              <w:t>-4</w:t>
            </w:r>
            <w:r w:rsidRPr="001E05C0">
              <w:rPr>
                <w:rFonts w:ascii="Arial" w:hAnsi="Arial" w:cs="Arial"/>
                <w:sz w:val="18"/>
                <w:szCs w:val="18"/>
                <w:lang w:val="en-GB"/>
              </w:rPr>
              <w:t xml:space="preserve"> %</w:t>
            </w:r>
            <w:r w:rsidRPr="001E05C0">
              <w:rPr>
                <w:rFonts w:ascii="Arial" w:hAnsi="Arial" w:cs="Arial"/>
                <w:sz w:val="18"/>
                <w:szCs w:val="18"/>
                <w:vertAlign w:val="superscript"/>
                <w:lang w:val="en-GB"/>
              </w:rPr>
              <w:t>-4</w:t>
            </w:r>
            <w:r w:rsidRPr="001E05C0">
              <w:rPr>
                <w:rFonts w:ascii="Arial" w:hAnsi="Arial" w:cs="Arial"/>
                <w:sz w:val="18"/>
                <w:szCs w:val="18"/>
                <w:lang w:val="en-GB"/>
              </w:rPr>
              <w:t>·days</w:t>
            </w:r>
            <w:r w:rsidRPr="001E05C0">
              <w:rPr>
                <w:rFonts w:ascii="Arial" w:hAnsi="Arial" w:cs="Arial"/>
                <w:sz w:val="18"/>
                <w:szCs w:val="18"/>
                <w:vertAlign w:val="superscript"/>
                <w:lang w:val="en-GB"/>
              </w:rPr>
              <w:t>-2</w:t>
            </w:r>
          </w:p>
        </w:tc>
        <w:tc>
          <w:tcPr>
            <w:tcW w:w="2552" w:type="dxa"/>
            <w:vMerge w:val="restart"/>
            <w:tcBorders>
              <w:top w:val="single" w:sz="12" w:space="0" w:color="auto"/>
              <w:left w:val="nil"/>
              <w:right w:val="nil"/>
            </w:tcBorders>
          </w:tcPr>
          <w:p w:rsidR="00FA197C" w:rsidRPr="001E05C0" w:rsidRDefault="00FA197C" w:rsidP="00FA197C">
            <w:pPr>
              <w:spacing w:after="0"/>
              <w:jc w:val="center"/>
              <w:rPr>
                <w:rFonts w:ascii="Arial" w:hAnsi="Arial" w:cs="Arial"/>
                <w:sz w:val="18"/>
                <w:szCs w:val="18"/>
                <w:lang w:val="en-GB"/>
              </w:rPr>
            </w:pPr>
          </w:p>
          <w:p w:rsidR="00FA197C" w:rsidRPr="001E05C0" w:rsidRDefault="00FA197C" w:rsidP="00FA197C">
            <w:pPr>
              <w:spacing w:after="0"/>
              <w:jc w:val="center"/>
              <w:rPr>
                <w:rFonts w:ascii="Arial" w:hAnsi="Arial" w:cs="Arial"/>
                <w:sz w:val="18"/>
                <w:szCs w:val="18"/>
                <w:lang w:val="en-GB"/>
              </w:rPr>
            </w:pPr>
          </w:p>
          <w:p w:rsidR="00FA197C" w:rsidRPr="001E05C0" w:rsidRDefault="00FA197C" w:rsidP="00FA197C">
            <w:pPr>
              <w:spacing w:after="0"/>
              <w:jc w:val="center"/>
              <w:rPr>
                <w:rFonts w:ascii="Arial" w:hAnsi="Arial" w:cs="Arial"/>
                <w:sz w:val="18"/>
                <w:szCs w:val="18"/>
                <w:lang w:val="en-GB"/>
              </w:rPr>
            </w:pPr>
            <w:r w:rsidRPr="001E05C0">
              <w:rPr>
                <w:rFonts w:ascii="Arial" w:hAnsi="Arial" w:cs="Arial"/>
                <w:i/>
                <w:iCs/>
                <w:sz w:val="18"/>
                <w:szCs w:val="18"/>
                <w:lang w:val="en-GB"/>
              </w:rPr>
              <w:t>T</w:t>
            </w:r>
            <w:r w:rsidRPr="001E05C0">
              <w:rPr>
                <w:rFonts w:ascii="Arial" w:hAnsi="Arial" w:cs="Arial"/>
                <w:sz w:val="18"/>
                <w:szCs w:val="18"/>
                <w:lang w:val="en-GB"/>
              </w:rPr>
              <w:t xml:space="preserve"> = 35 ºC | pH = 4.6</w:t>
            </w:r>
          </w:p>
          <w:p w:rsidR="00FA197C" w:rsidRPr="001E05C0" w:rsidRDefault="00FA197C" w:rsidP="00FA197C">
            <w:pPr>
              <w:spacing w:after="0"/>
              <w:jc w:val="center"/>
              <w:rPr>
                <w:rFonts w:ascii="Arial" w:hAnsi="Arial" w:cs="Arial"/>
                <w:sz w:val="18"/>
                <w:szCs w:val="18"/>
                <w:lang w:val="en-GB"/>
              </w:rPr>
            </w:pPr>
            <w:proofErr w:type="spellStart"/>
            <w:r w:rsidRPr="001E05C0">
              <w:rPr>
                <w:rFonts w:ascii="Arial" w:hAnsi="Arial" w:cs="Arial"/>
                <w:i/>
                <w:iCs/>
                <w:sz w:val="18"/>
                <w:szCs w:val="18"/>
                <w:lang w:val="en-GB"/>
              </w:rPr>
              <w:t>C</w:t>
            </w:r>
            <w:r w:rsidRPr="001E05C0">
              <w:rPr>
                <w:rFonts w:ascii="Arial" w:hAnsi="Arial" w:cs="Arial"/>
                <w:sz w:val="18"/>
                <w:szCs w:val="18"/>
                <w:vertAlign w:val="subscript"/>
                <w:lang w:val="en-GB"/>
              </w:rPr>
              <w:t>NaCl</w:t>
            </w:r>
            <w:proofErr w:type="spellEnd"/>
            <w:r w:rsidRPr="001E05C0">
              <w:rPr>
                <w:rFonts w:ascii="Arial" w:hAnsi="Arial" w:cs="Arial"/>
                <w:sz w:val="18"/>
                <w:szCs w:val="18"/>
                <w:lang w:val="en-GB"/>
              </w:rPr>
              <w:t xml:space="preserve"> = 3%</w:t>
            </w:r>
          </w:p>
        </w:tc>
      </w:tr>
      <w:tr w:rsidR="00FA197C" w:rsidRPr="001E05C0" w:rsidTr="00FB110A">
        <w:tc>
          <w:tcPr>
            <w:tcW w:w="2410"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c>
          <w:tcPr>
            <w:tcW w:w="1276" w:type="dxa"/>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9.7%</w:t>
            </w:r>
          </w:p>
        </w:tc>
        <w:tc>
          <w:tcPr>
            <w:tcW w:w="567"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1.7 х 10</w:t>
            </w:r>
            <w:r w:rsidRPr="001E05C0">
              <w:rPr>
                <w:rFonts w:ascii="Arial" w:hAnsi="Arial" w:cs="Arial"/>
                <w:sz w:val="18"/>
                <w:szCs w:val="18"/>
                <w:vertAlign w:val="superscript"/>
                <w:lang w:val="en-GB"/>
              </w:rPr>
              <w:t>-4</w:t>
            </w:r>
            <w:r w:rsidRPr="001E05C0">
              <w:rPr>
                <w:rFonts w:ascii="Arial" w:hAnsi="Arial" w:cs="Arial"/>
                <w:sz w:val="18"/>
                <w:szCs w:val="18"/>
                <w:lang w:val="en-GB"/>
              </w:rPr>
              <w:t xml:space="preserve"> %</w:t>
            </w:r>
            <w:r w:rsidRPr="001E05C0">
              <w:rPr>
                <w:rFonts w:ascii="Arial" w:hAnsi="Arial" w:cs="Arial"/>
                <w:sz w:val="18"/>
                <w:szCs w:val="18"/>
                <w:vertAlign w:val="superscript"/>
                <w:lang w:val="en-GB"/>
              </w:rPr>
              <w:t>-4</w:t>
            </w:r>
            <w:r w:rsidRPr="001E05C0">
              <w:rPr>
                <w:rFonts w:ascii="Arial" w:hAnsi="Arial" w:cs="Arial"/>
                <w:sz w:val="18"/>
                <w:szCs w:val="18"/>
                <w:lang w:val="en-GB"/>
              </w:rPr>
              <w:t>·days</w:t>
            </w:r>
            <w:r w:rsidRPr="001E05C0">
              <w:rPr>
                <w:rFonts w:ascii="Arial" w:hAnsi="Arial" w:cs="Arial"/>
                <w:sz w:val="18"/>
                <w:szCs w:val="18"/>
                <w:vertAlign w:val="superscript"/>
                <w:lang w:val="en-GB"/>
              </w:rPr>
              <w:t>-2</w:t>
            </w:r>
          </w:p>
        </w:tc>
        <w:tc>
          <w:tcPr>
            <w:tcW w:w="2552"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r>
      <w:tr w:rsidR="00FA197C" w:rsidRPr="001E05C0" w:rsidTr="00FB110A">
        <w:tc>
          <w:tcPr>
            <w:tcW w:w="2410"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c>
          <w:tcPr>
            <w:tcW w:w="1276" w:type="dxa"/>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7.7%</w:t>
            </w:r>
          </w:p>
        </w:tc>
        <w:tc>
          <w:tcPr>
            <w:tcW w:w="567"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9.0 х 10</w:t>
            </w:r>
            <w:r w:rsidRPr="001E05C0">
              <w:rPr>
                <w:rFonts w:ascii="Arial" w:hAnsi="Arial" w:cs="Arial"/>
                <w:sz w:val="18"/>
                <w:szCs w:val="18"/>
                <w:vertAlign w:val="superscript"/>
                <w:lang w:val="en-GB"/>
              </w:rPr>
              <w:t>-5</w:t>
            </w:r>
            <w:r w:rsidRPr="001E05C0">
              <w:rPr>
                <w:rFonts w:ascii="Arial" w:hAnsi="Arial" w:cs="Arial"/>
                <w:sz w:val="18"/>
                <w:szCs w:val="18"/>
                <w:lang w:val="en-GB"/>
              </w:rPr>
              <w:t xml:space="preserve"> %</w:t>
            </w:r>
            <w:r w:rsidRPr="001E05C0">
              <w:rPr>
                <w:rFonts w:ascii="Arial" w:hAnsi="Arial" w:cs="Arial"/>
                <w:sz w:val="18"/>
                <w:szCs w:val="18"/>
                <w:vertAlign w:val="superscript"/>
                <w:lang w:val="en-GB"/>
              </w:rPr>
              <w:t>-4</w:t>
            </w:r>
            <w:r w:rsidRPr="001E05C0">
              <w:rPr>
                <w:rFonts w:ascii="Arial" w:hAnsi="Arial" w:cs="Arial"/>
                <w:sz w:val="18"/>
                <w:szCs w:val="18"/>
                <w:lang w:val="en-GB"/>
              </w:rPr>
              <w:t>·days</w:t>
            </w:r>
            <w:r w:rsidRPr="001E05C0">
              <w:rPr>
                <w:rFonts w:ascii="Arial" w:hAnsi="Arial" w:cs="Arial"/>
                <w:sz w:val="18"/>
                <w:szCs w:val="18"/>
                <w:vertAlign w:val="superscript"/>
                <w:lang w:val="en-GB"/>
              </w:rPr>
              <w:t>-2</w:t>
            </w:r>
          </w:p>
        </w:tc>
        <w:tc>
          <w:tcPr>
            <w:tcW w:w="2552"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r>
      <w:tr w:rsidR="00FA197C" w:rsidRPr="001E05C0" w:rsidTr="00FB110A">
        <w:tc>
          <w:tcPr>
            <w:tcW w:w="2410"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c>
          <w:tcPr>
            <w:tcW w:w="1276" w:type="dxa"/>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4.7%</w:t>
            </w:r>
          </w:p>
        </w:tc>
        <w:tc>
          <w:tcPr>
            <w:tcW w:w="567"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6.0 х 10</w:t>
            </w:r>
            <w:r w:rsidRPr="001E05C0">
              <w:rPr>
                <w:rFonts w:ascii="Arial" w:hAnsi="Arial" w:cs="Arial"/>
                <w:sz w:val="18"/>
                <w:szCs w:val="18"/>
                <w:vertAlign w:val="superscript"/>
                <w:lang w:val="en-GB"/>
              </w:rPr>
              <w:t>-5</w:t>
            </w:r>
            <w:r w:rsidRPr="001E05C0">
              <w:rPr>
                <w:rFonts w:ascii="Arial" w:hAnsi="Arial" w:cs="Arial"/>
                <w:sz w:val="18"/>
                <w:szCs w:val="18"/>
                <w:lang w:val="en-GB"/>
              </w:rPr>
              <w:t xml:space="preserve"> %</w:t>
            </w:r>
            <w:r w:rsidRPr="001E05C0">
              <w:rPr>
                <w:rFonts w:ascii="Arial" w:hAnsi="Arial" w:cs="Arial"/>
                <w:sz w:val="18"/>
                <w:szCs w:val="18"/>
                <w:vertAlign w:val="superscript"/>
                <w:lang w:val="en-GB"/>
              </w:rPr>
              <w:t>-4</w:t>
            </w:r>
            <w:r w:rsidRPr="001E05C0">
              <w:rPr>
                <w:rFonts w:ascii="Arial" w:hAnsi="Arial" w:cs="Arial"/>
                <w:sz w:val="18"/>
                <w:szCs w:val="18"/>
                <w:lang w:val="en-GB"/>
              </w:rPr>
              <w:t>·days</w:t>
            </w:r>
            <w:r w:rsidRPr="001E05C0">
              <w:rPr>
                <w:rFonts w:ascii="Arial" w:hAnsi="Arial" w:cs="Arial"/>
                <w:sz w:val="18"/>
                <w:szCs w:val="18"/>
                <w:vertAlign w:val="superscript"/>
                <w:lang w:val="en-GB"/>
              </w:rPr>
              <w:t>-2</w:t>
            </w:r>
          </w:p>
        </w:tc>
        <w:tc>
          <w:tcPr>
            <w:tcW w:w="2552"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r>
      <w:tr w:rsidR="00FA197C" w:rsidRPr="001E05C0" w:rsidTr="00FB110A">
        <w:tc>
          <w:tcPr>
            <w:tcW w:w="2410"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c>
          <w:tcPr>
            <w:tcW w:w="1276" w:type="dxa"/>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3.2%</w:t>
            </w:r>
          </w:p>
        </w:tc>
        <w:tc>
          <w:tcPr>
            <w:tcW w:w="567"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5.5 х 10</w:t>
            </w:r>
            <w:r w:rsidRPr="001E05C0">
              <w:rPr>
                <w:rFonts w:ascii="Arial" w:hAnsi="Arial" w:cs="Arial"/>
                <w:sz w:val="18"/>
                <w:szCs w:val="18"/>
                <w:vertAlign w:val="superscript"/>
                <w:lang w:val="en-GB"/>
              </w:rPr>
              <w:t>-5</w:t>
            </w:r>
            <w:r w:rsidRPr="001E05C0">
              <w:rPr>
                <w:rFonts w:ascii="Arial" w:hAnsi="Arial" w:cs="Arial"/>
                <w:sz w:val="18"/>
                <w:szCs w:val="18"/>
                <w:lang w:val="en-GB"/>
              </w:rPr>
              <w:t xml:space="preserve"> %</w:t>
            </w:r>
            <w:r w:rsidRPr="001E05C0">
              <w:rPr>
                <w:rFonts w:ascii="Arial" w:hAnsi="Arial" w:cs="Arial"/>
                <w:sz w:val="18"/>
                <w:szCs w:val="18"/>
                <w:vertAlign w:val="superscript"/>
                <w:lang w:val="en-GB"/>
              </w:rPr>
              <w:t>-4</w:t>
            </w:r>
            <w:r w:rsidRPr="001E05C0">
              <w:rPr>
                <w:rFonts w:ascii="Arial" w:hAnsi="Arial" w:cs="Arial"/>
                <w:sz w:val="18"/>
                <w:szCs w:val="18"/>
                <w:lang w:val="en-GB"/>
              </w:rPr>
              <w:t>·days</w:t>
            </w:r>
            <w:r w:rsidRPr="001E05C0">
              <w:rPr>
                <w:rFonts w:ascii="Arial" w:hAnsi="Arial" w:cs="Arial"/>
                <w:sz w:val="18"/>
                <w:szCs w:val="18"/>
                <w:vertAlign w:val="superscript"/>
                <w:lang w:val="en-GB"/>
              </w:rPr>
              <w:t>-2</w:t>
            </w:r>
          </w:p>
        </w:tc>
        <w:tc>
          <w:tcPr>
            <w:tcW w:w="2552"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r>
      <w:tr w:rsidR="00FA197C" w:rsidRPr="001E05C0" w:rsidTr="00FB110A">
        <w:tc>
          <w:tcPr>
            <w:tcW w:w="2410" w:type="dxa"/>
            <w:vMerge/>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p>
        </w:tc>
        <w:tc>
          <w:tcPr>
            <w:tcW w:w="1276" w:type="dxa"/>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2.1%</w:t>
            </w:r>
          </w:p>
        </w:tc>
        <w:tc>
          <w:tcPr>
            <w:tcW w:w="567" w:type="dxa"/>
            <w:vMerge/>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7.5 х 10</w:t>
            </w:r>
            <w:r w:rsidRPr="001E05C0">
              <w:rPr>
                <w:rFonts w:ascii="Arial" w:hAnsi="Arial" w:cs="Arial"/>
                <w:sz w:val="18"/>
                <w:szCs w:val="18"/>
                <w:vertAlign w:val="superscript"/>
                <w:lang w:val="en-GB"/>
              </w:rPr>
              <w:t>-5</w:t>
            </w:r>
            <w:r w:rsidRPr="001E05C0">
              <w:rPr>
                <w:rFonts w:ascii="Arial" w:hAnsi="Arial" w:cs="Arial"/>
                <w:sz w:val="18"/>
                <w:szCs w:val="18"/>
                <w:lang w:val="en-GB"/>
              </w:rPr>
              <w:t xml:space="preserve"> %</w:t>
            </w:r>
            <w:r w:rsidRPr="001E05C0">
              <w:rPr>
                <w:rFonts w:ascii="Arial" w:hAnsi="Arial" w:cs="Arial"/>
                <w:sz w:val="18"/>
                <w:szCs w:val="18"/>
                <w:vertAlign w:val="superscript"/>
                <w:lang w:val="en-GB"/>
              </w:rPr>
              <w:t>-4</w:t>
            </w:r>
            <w:r w:rsidRPr="001E05C0">
              <w:rPr>
                <w:rFonts w:ascii="Arial" w:hAnsi="Arial" w:cs="Arial"/>
                <w:sz w:val="18"/>
                <w:szCs w:val="18"/>
                <w:lang w:val="en-GB"/>
              </w:rPr>
              <w:t>·days</w:t>
            </w:r>
            <w:r w:rsidRPr="001E05C0">
              <w:rPr>
                <w:rFonts w:ascii="Arial" w:hAnsi="Arial" w:cs="Arial"/>
                <w:sz w:val="18"/>
                <w:szCs w:val="18"/>
                <w:vertAlign w:val="superscript"/>
                <w:lang w:val="en-GB"/>
              </w:rPr>
              <w:t>-2</w:t>
            </w:r>
          </w:p>
        </w:tc>
        <w:tc>
          <w:tcPr>
            <w:tcW w:w="2552" w:type="dxa"/>
            <w:vMerge/>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p>
        </w:tc>
      </w:tr>
      <w:tr w:rsidR="00FA197C" w:rsidRPr="001E05C0" w:rsidTr="00FB110A">
        <w:tc>
          <w:tcPr>
            <w:tcW w:w="2410" w:type="dxa"/>
            <w:vMerge w:val="restart"/>
            <w:tcBorders>
              <w:left w:val="nil"/>
              <w:right w:val="nil"/>
            </w:tcBorders>
          </w:tcPr>
          <w:p w:rsidR="00FB110A" w:rsidRPr="001E05C0" w:rsidRDefault="00FB110A" w:rsidP="00FA197C">
            <w:pPr>
              <w:spacing w:after="0"/>
              <w:jc w:val="center"/>
              <w:rPr>
                <w:rFonts w:ascii="Arial" w:hAnsi="Arial" w:cs="Arial"/>
                <w:sz w:val="18"/>
                <w:szCs w:val="18"/>
              </w:rPr>
            </w:pPr>
          </w:p>
          <w:p w:rsidR="00A25D72" w:rsidRPr="001E05C0" w:rsidRDefault="00FA197C" w:rsidP="00FA197C">
            <w:pPr>
              <w:spacing w:after="0"/>
              <w:jc w:val="center"/>
              <w:rPr>
                <w:rFonts w:ascii="Arial" w:hAnsi="Arial" w:cs="Arial"/>
                <w:sz w:val="18"/>
                <w:szCs w:val="18"/>
              </w:rPr>
            </w:pPr>
            <w:r w:rsidRPr="001E05C0">
              <w:rPr>
                <w:rFonts w:ascii="Arial" w:hAnsi="Arial" w:cs="Arial"/>
                <w:sz w:val="18"/>
                <w:szCs w:val="18"/>
              </w:rPr>
              <w:t xml:space="preserve">Ataka &amp; Asai (1990) </w:t>
            </w:r>
            <w:r w:rsidRPr="001E05C0">
              <w:rPr>
                <w:rFonts w:ascii="Arial" w:hAnsi="Arial" w:cs="Arial"/>
                <w:sz w:val="18"/>
                <w:szCs w:val="18"/>
              </w:rPr>
              <w:fldChar w:fldCharType="begin" w:fldLock="1"/>
            </w:r>
            <w:r w:rsidR="001E05C0">
              <w:rPr>
                <w:rFonts w:ascii="Arial" w:hAnsi="Arial" w:cs="Arial"/>
                <w:sz w:val="18"/>
                <w:szCs w:val="18"/>
              </w:rPr>
              <w:instrText>ADDIN CSL_CITATION {"citationItems":[{"id":"ITEM-1","itemData":{"DOI":"10.1016/S0006-3495(90)82425-5","ISBN":"0006-3495","ISSN":"00063495","PMID":"2207267","abstract":"Concentration changes in supersaturated solutions during the nucleation and growth of the orthorhombic form of hen egg-white lysozyme crystals have been observed for 121 d at 35 degrees C and pH 4.6, and with 3% NaCl. The effect of a variation in the initial protein concentration on the rate of approach to solubility in equilibrium is analyzed, by applying a model, originally developed for the understanding of protein self-assembly. It is shown that the observed kinetics can be explained fairly well by this model, whose basic assumptions are that (a) the nucleation is induced by aggregation of i0 molecules into particular geometry, and (b) the growth proceeds via attachment of a monomer. The i0 value for this process is four, which agrees with the number of molecules in a unit cell. Similarity and dissimilarity of the observed crystal growth to that of low molecular weight substances are discussed. © 1990, The Biophysical Society. All rights reserved.","author":[{"dropping-particle":"","family":"Ataka","given":"M.","non-dropping-particle":"","parse-names":false,"suffix":""},{"dropping-particle":"","family":"Asai","given":"M.","non-dropping-particle":"","parse-names":false,"suffix":""}],"container-title":"Biophysical Journal","id":"ITEM-1","issue":"3","issued":{"date-parts":[["1990"]]},"page":"807-811","publisher":"Elsevier","title":"Analysis of the nucleation and crystal growth kinetics of lysozyme by a theory of self-assembly","type":"article-journal","volume":"58"},"uris":["http://www.mendeley.com/documents/?uuid=605ecc74-064e-4532-9fbb-29fdd69586cd"]}],"mendeley":{"formattedCitation":"&lt;sup&gt;19&lt;/sup&gt;","plainTextFormattedCitation":"19","previouslyFormattedCitation":"(19)"},"properties":{"noteIndex":0},"schema":"https://github.com/citation-style-language/schema/raw/master/csl-citation.json"}</w:instrText>
            </w:r>
            <w:r w:rsidRPr="001E05C0">
              <w:rPr>
                <w:rFonts w:ascii="Arial" w:hAnsi="Arial" w:cs="Arial"/>
                <w:sz w:val="18"/>
                <w:szCs w:val="18"/>
              </w:rPr>
              <w:fldChar w:fldCharType="separate"/>
            </w:r>
            <w:r w:rsidR="001E05C0" w:rsidRPr="001E05C0">
              <w:rPr>
                <w:rFonts w:ascii="Arial" w:hAnsi="Arial" w:cs="Arial"/>
                <w:noProof/>
                <w:sz w:val="18"/>
                <w:szCs w:val="18"/>
                <w:vertAlign w:val="superscript"/>
              </w:rPr>
              <w:t>19</w:t>
            </w:r>
            <w:r w:rsidRPr="001E05C0">
              <w:rPr>
                <w:rFonts w:ascii="Arial" w:hAnsi="Arial" w:cs="Arial"/>
                <w:sz w:val="18"/>
                <w:szCs w:val="18"/>
              </w:rPr>
              <w:fldChar w:fldCharType="end"/>
            </w:r>
            <w:r w:rsidRPr="001E05C0">
              <w:rPr>
                <w:rFonts w:ascii="Arial" w:hAnsi="Arial" w:cs="Arial"/>
                <w:sz w:val="18"/>
                <w:szCs w:val="18"/>
              </w:rPr>
              <w:t xml:space="preserve"> </w:t>
            </w:r>
          </w:p>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rPr>
              <w:t>&amp;</w:t>
            </w:r>
          </w:p>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rPr>
              <w:t xml:space="preserve">Ataka (1995) </w:t>
            </w:r>
            <w:r w:rsidRPr="001E05C0">
              <w:rPr>
                <w:rFonts w:ascii="Arial" w:hAnsi="Arial" w:cs="Arial"/>
                <w:sz w:val="18"/>
                <w:szCs w:val="18"/>
              </w:rPr>
              <w:fldChar w:fldCharType="begin" w:fldLock="1"/>
            </w:r>
            <w:r w:rsidR="001E05C0">
              <w:rPr>
                <w:rFonts w:ascii="Arial" w:hAnsi="Arial" w:cs="Arial"/>
                <w:sz w:val="18"/>
                <w:szCs w:val="18"/>
              </w:rPr>
              <w:instrText>ADDIN CSL_CITATION {"citationItems":[{"id":"ITEM-1","itemData":{"DOI":"10.1016/0960-8974(95)00013-W","ISSN":"09608974","abstract":"The concentration changes in a protein solution that are caused by the nucleation and crystal growth have been measured under various well-defined conditions. The results have been compared with thoretical predictions by a set of simple differential equations representing nucleation and crystal growth. Reasonable agreement was found. It was possible. through the comparison. to deduce the number of molecules that constitute the critical nucleus, and the product of the kinetic coefficients of nucleation and growth. The results have been discussed in connection with the characteristics of the crystal growth of proteins. © 1995 Elsevier Science Ltd.","author":[{"dropping-particle":"","family":"Ataka","given":"M.","non-dropping-particle":"","parse-names":false,"suffix":""}],"container-title":"Progress in Crystal Growth &amp; Characterization of Materials","id":"ITEM-1","issue":"2-3","issued":{"date-parts":[["1995"]]},"page":"109-128","title":"Nucleation and growth kinetics of hen egg-white lysozyme crystals","type":"article-journal","volume":"30"},"uris":["http://www.mendeley.com/documents/?uuid=39930524-3c5d-400a-a87d-06527f4ef692"]}],"mendeley":{"formattedCitation":"&lt;sup&gt;20&lt;/sup&gt;","plainTextFormattedCitation":"20","previouslyFormattedCitation":"(20)"},"properties":{"noteIndex":0},"schema":"https://github.com/citation-style-language/schema/raw/master/csl-citation.json"}</w:instrText>
            </w:r>
            <w:r w:rsidRPr="001E05C0">
              <w:rPr>
                <w:rFonts w:ascii="Arial" w:hAnsi="Arial" w:cs="Arial"/>
                <w:sz w:val="18"/>
                <w:szCs w:val="18"/>
              </w:rPr>
              <w:fldChar w:fldCharType="separate"/>
            </w:r>
            <w:r w:rsidR="001E05C0" w:rsidRPr="001E05C0">
              <w:rPr>
                <w:rFonts w:ascii="Arial" w:hAnsi="Arial" w:cs="Arial"/>
                <w:noProof/>
                <w:sz w:val="18"/>
                <w:szCs w:val="18"/>
                <w:vertAlign w:val="superscript"/>
              </w:rPr>
              <w:t>20</w:t>
            </w:r>
            <w:r w:rsidRPr="001E05C0">
              <w:rPr>
                <w:rFonts w:ascii="Arial" w:hAnsi="Arial" w:cs="Arial"/>
                <w:sz w:val="18"/>
                <w:szCs w:val="18"/>
              </w:rPr>
              <w:fldChar w:fldCharType="end"/>
            </w:r>
          </w:p>
          <w:p w:rsidR="00FA197C" w:rsidRPr="001E05C0" w:rsidRDefault="00FA197C" w:rsidP="00FA197C">
            <w:pPr>
              <w:spacing w:after="0"/>
              <w:jc w:val="center"/>
              <w:rPr>
                <w:rFonts w:ascii="Arial" w:hAnsi="Arial" w:cs="Arial"/>
                <w:sz w:val="18"/>
                <w:szCs w:val="18"/>
              </w:rPr>
            </w:pPr>
            <w:r w:rsidRPr="001E05C0">
              <w:rPr>
                <w:rFonts w:ascii="Arial" w:hAnsi="Arial" w:cs="Arial"/>
                <w:b/>
                <w:bCs/>
                <w:sz w:val="18"/>
                <w:szCs w:val="18"/>
              </w:rPr>
              <w:t>Batch crystallizer</w:t>
            </w:r>
          </w:p>
        </w:tc>
        <w:tc>
          <w:tcPr>
            <w:tcW w:w="1276" w:type="dxa"/>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10.2%</w:t>
            </w:r>
          </w:p>
        </w:tc>
        <w:tc>
          <w:tcPr>
            <w:tcW w:w="567" w:type="dxa"/>
            <w:vMerge w:val="restart"/>
            <w:tcBorders>
              <w:top w:val="single" w:sz="4" w:space="0" w:color="auto"/>
              <w:left w:val="nil"/>
              <w:right w:val="nil"/>
            </w:tcBorders>
          </w:tcPr>
          <w:p w:rsidR="00FA197C" w:rsidRPr="001E05C0" w:rsidRDefault="00FA197C" w:rsidP="00FA197C">
            <w:pPr>
              <w:spacing w:after="0"/>
              <w:jc w:val="center"/>
              <w:rPr>
                <w:rFonts w:ascii="Arial" w:hAnsi="Arial" w:cs="Arial"/>
                <w:sz w:val="18"/>
                <w:szCs w:val="18"/>
                <w:lang w:val="en-GB"/>
              </w:rPr>
            </w:pPr>
          </w:p>
          <w:p w:rsidR="00FA197C" w:rsidRPr="001E05C0" w:rsidRDefault="00FA197C" w:rsidP="00FA197C">
            <w:pPr>
              <w:spacing w:after="0"/>
              <w:jc w:val="center"/>
              <w:rPr>
                <w:rFonts w:ascii="Arial" w:hAnsi="Arial" w:cs="Arial"/>
                <w:sz w:val="18"/>
                <w:szCs w:val="18"/>
                <w:lang w:val="en-GB"/>
              </w:rPr>
            </w:pPr>
          </w:p>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4</w:t>
            </w: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6.2 х 10</w:t>
            </w:r>
            <w:r w:rsidRPr="001E05C0">
              <w:rPr>
                <w:rFonts w:ascii="Arial" w:hAnsi="Arial" w:cs="Arial"/>
                <w:sz w:val="18"/>
                <w:szCs w:val="18"/>
                <w:vertAlign w:val="superscript"/>
                <w:lang w:val="en-GB"/>
              </w:rPr>
              <w:t>-4</w:t>
            </w:r>
            <w:r w:rsidRPr="001E05C0">
              <w:rPr>
                <w:rFonts w:ascii="Arial" w:hAnsi="Arial" w:cs="Arial"/>
                <w:sz w:val="18"/>
                <w:szCs w:val="18"/>
                <w:lang w:val="en-GB"/>
              </w:rPr>
              <w:t xml:space="preserve"> %</w:t>
            </w:r>
            <w:r w:rsidRPr="001E05C0">
              <w:rPr>
                <w:rFonts w:ascii="Arial" w:hAnsi="Arial" w:cs="Arial"/>
                <w:sz w:val="18"/>
                <w:szCs w:val="18"/>
                <w:vertAlign w:val="superscript"/>
                <w:lang w:val="en-GB"/>
              </w:rPr>
              <w:t>-4</w:t>
            </w:r>
            <w:r w:rsidRPr="001E05C0">
              <w:rPr>
                <w:rFonts w:ascii="Arial" w:hAnsi="Arial" w:cs="Arial"/>
                <w:sz w:val="18"/>
                <w:szCs w:val="18"/>
                <w:lang w:val="en-GB"/>
              </w:rPr>
              <w:t>·days</w:t>
            </w:r>
            <w:r w:rsidRPr="001E05C0">
              <w:rPr>
                <w:rFonts w:ascii="Arial" w:hAnsi="Arial" w:cs="Arial"/>
                <w:sz w:val="18"/>
                <w:szCs w:val="18"/>
                <w:vertAlign w:val="superscript"/>
                <w:lang w:val="en-GB"/>
              </w:rPr>
              <w:t>-2</w:t>
            </w:r>
          </w:p>
        </w:tc>
        <w:tc>
          <w:tcPr>
            <w:tcW w:w="2552" w:type="dxa"/>
            <w:vMerge w:val="restart"/>
            <w:tcBorders>
              <w:top w:val="single" w:sz="4" w:space="0" w:color="auto"/>
              <w:left w:val="nil"/>
              <w:right w:val="nil"/>
            </w:tcBorders>
          </w:tcPr>
          <w:p w:rsidR="00FA197C" w:rsidRPr="001E05C0" w:rsidRDefault="00FA197C" w:rsidP="00FA197C">
            <w:pPr>
              <w:spacing w:after="0"/>
              <w:jc w:val="center"/>
              <w:rPr>
                <w:rFonts w:ascii="Arial" w:hAnsi="Arial" w:cs="Arial"/>
                <w:sz w:val="18"/>
                <w:szCs w:val="18"/>
                <w:lang w:val="en-GB"/>
              </w:rPr>
            </w:pPr>
          </w:p>
          <w:p w:rsidR="00FA197C" w:rsidRPr="001E05C0" w:rsidRDefault="00FA197C" w:rsidP="00FA197C">
            <w:pPr>
              <w:spacing w:after="0"/>
              <w:jc w:val="center"/>
              <w:rPr>
                <w:rFonts w:ascii="Arial" w:hAnsi="Arial" w:cs="Arial"/>
                <w:sz w:val="18"/>
                <w:szCs w:val="18"/>
                <w:lang w:val="en-GB"/>
              </w:rPr>
            </w:pPr>
          </w:p>
          <w:p w:rsidR="00FA197C" w:rsidRPr="001E05C0" w:rsidRDefault="00FA197C" w:rsidP="00FA197C">
            <w:pPr>
              <w:spacing w:after="0"/>
              <w:jc w:val="center"/>
              <w:rPr>
                <w:rFonts w:ascii="Arial" w:hAnsi="Arial" w:cs="Arial"/>
                <w:sz w:val="18"/>
                <w:szCs w:val="18"/>
                <w:lang w:val="en-GB"/>
              </w:rPr>
            </w:pPr>
            <w:r w:rsidRPr="001E05C0">
              <w:rPr>
                <w:rFonts w:ascii="Arial" w:hAnsi="Arial" w:cs="Arial"/>
                <w:i/>
                <w:iCs/>
                <w:sz w:val="18"/>
                <w:szCs w:val="18"/>
                <w:lang w:val="en-GB"/>
              </w:rPr>
              <w:t>T</w:t>
            </w:r>
            <w:r w:rsidRPr="001E05C0">
              <w:rPr>
                <w:rFonts w:ascii="Arial" w:hAnsi="Arial" w:cs="Arial"/>
                <w:sz w:val="18"/>
                <w:szCs w:val="18"/>
                <w:lang w:val="en-GB"/>
              </w:rPr>
              <w:t xml:space="preserve"> = 35 ºC | pH = 4.6</w:t>
            </w:r>
          </w:p>
          <w:p w:rsidR="00FA197C" w:rsidRPr="001E05C0" w:rsidRDefault="00FA197C" w:rsidP="00FA197C">
            <w:pPr>
              <w:spacing w:after="0"/>
              <w:jc w:val="center"/>
              <w:rPr>
                <w:rFonts w:ascii="Arial" w:hAnsi="Arial" w:cs="Arial"/>
                <w:sz w:val="18"/>
                <w:szCs w:val="18"/>
                <w:lang w:val="en-GB"/>
              </w:rPr>
            </w:pPr>
            <w:proofErr w:type="spellStart"/>
            <w:r w:rsidRPr="001E05C0">
              <w:rPr>
                <w:rFonts w:ascii="Arial" w:hAnsi="Arial" w:cs="Arial"/>
                <w:i/>
                <w:iCs/>
                <w:sz w:val="18"/>
                <w:szCs w:val="18"/>
                <w:lang w:val="en-GB"/>
              </w:rPr>
              <w:t>C</w:t>
            </w:r>
            <w:r w:rsidRPr="001E05C0">
              <w:rPr>
                <w:rFonts w:ascii="Arial" w:hAnsi="Arial" w:cs="Arial"/>
                <w:sz w:val="18"/>
                <w:szCs w:val="18"/>
                <w:vertAlign w:val="subscript"/>
                <w:lang w:val="en-GB"/>
              </w:rPr>
              <w:t>NaCl</w:t>
            </w:r>
            <w:proofErr w:type="spellEnd"/>
            <w:r w:rsidRPr="001E05C0">
              <w:rPr>
                <w:rFonts w:ascii="Arial" w:hAnsi="Arial" w:cs="Arial"/>
                <w:sz w:val="18"/>
                <w:szCs w:val="18"/>
                <w:lang w:val="en-GB"/>
              </w:rPr>
              <w:t xml:space="preserve"> = 3%</w:t>
            </w:r>
          </w:p>
        </w:tc>
      </w:tr>
      <w:tr w:rsidR="00FA197C" w:rsidRPr="001E05C0" w:rsidTr="00FB110A">
        <w:tc>
          <w:tcPr>
            <w:tcW w:w="2410" w:type="dxa"/>
            <w:vMerge/>
            <w:tcBorders>
              <w:left w:val="nil"/>
              <w:right w:val="nil"/>
            </w:tcBorders>
          </w:tcPr>
          <w:p w:rsidR="00FA197C" w:rsidRPr="001E05C0" w:rsidRDefault="00FA197C" w:rsidP="00FA197C">
            <w:pPr>
              <w:spacing w:after="0"/>
              <w:jc w:val="center"/>
              <w:rPr>
                <w:rFonts w:ascii="Arial" w:hAnsi="Arial" w:cs="Arial"/>
                <w:sz w:val="18"/>
                <w:szCs w:val="18"/>
              </w:rPr>
            </w:pPr>
          </w:p>
        </w:tc>
        <w:tc>
          <w:tcPr>
            <w:tcW w:w="1276" w:type="dxa"/>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lang w:val="en-GB"/>
              </w:rPr>
              <w:t>9.7%</w:t>
            </w:r>
          </w:p>
        </w:tc>
        <w:tc>
          <w:tcPr>
            <w:tcW w:w="567" w:type="dxa"/>
            <w:vMerge/>
            <w:tcBorders>
              <w:left w:val="nil"/>
              <w:right w:val="nil"/>
            </w:tcBorders>
          </w:tcPr>
          <w:p w:rsidR="00FA197C" w:rsidRPr="001E05C0" w:rsidRDefault="00FA197C" w:rsidP="00FA197C">
            <w:pPr>
              <w:spacing w:after="0"/>
              <w:jc w:val="center"/>
              <w:rPr>
                <w:rFonts w:ascii="Arial" w:hAnsi="Arial" w:cs="Arial"/>
                <w:sz w:val="18"/>
                <w:szCs w:val="18"/>
              </w:rPr>
            </w:pP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lang w:val="en-GB"/>
              </w:rPr>
              <w:t>4.1 х 10</w:t>
            </w:r>
            <w:r w:rsidRPr="001E05C0">
              <w:rPr>
                <w:rFonts w:ascii="Arial" w:hAnsi="Arial" w:cs="Arial"/>
                <w:sz w:val="18"/>
                <w:szCs w:val="18"/>
                <w:vertAlign w:val="superscript"/>
                <w:lang w:val="en-GB"/>
              </w:rPr>
              <w:t>-4</w:t>
            </w:r>
            <w:r w:rsidRPr="001E05C0">
              <w:rPr>
                <w:rFonts w:ascii="Arial" w:hAnsi="Arial" w:cs="Arial"/>
                <w:sz w:val="18"/>
                <w:szCs w:val="18"/>
                <w:lang w:val="en-GB"/>
              </w:rPr>
              <w:t xml:space="preserve"> %</w:t>
            </w:r>
            <w:r w:rsidRPr="001E05C0">
              <w:rPr>
                <w:rFonts w:ascii="Arial" w:hAnsi="Arial" w:cs="Arial"/>
                <w:sz w:val="18"/>
                <w:szCs w:val="18"/>
                <w:vertAlign w:val="superscript"/>
                <w:lang w:val="en-GB"/>
              </w:rPr>
              <w:t>-4</w:t>
            </w:r>
            <w:r w:rsidRPr="001E05C0">
              <w:rPr>
                <w:rFonts w:ascii="Arial" w:hAnsi="Arial" w:cs="Arial"/>
                <w:sz w:val="18"/>
                <w:szCs w:val="18"/>
                <w:lang w:val="en-GB"/>
              </w:rPr>
              <w:t>·days</w:t>
            </w:r>
            <w:r w:rsidRPr="001E05C0">
              <w:rPr>
                <w:rFonts w:ascii="Arial" w:hAnsi="Arial" w:cs="Arial"/>
                <w:sz w:val="18"/>
                <w:szCs w:val="18"/>
                <w:vertAlign w:val="superscript"/>
                <w:lang w:val="en-GB"/>
              </w:rPr>
              <w:t>-2</w:t>
            </w:r>
          </w:p>
        </w:tc>
        <w:tc>
          <w:tcPr>
            <w:tcW w:w="2552" w:type="dxa"/>
            <w:vMerge/>
            <w:tcBorders>
              <w:left w:val="nil"/>
              <w:right w:val="nil"/>
            </w:tcBorders>
          </w:tcPr>
          <w:p w:rsidR="00FA197C" w:rsidRPr="001E05C0" w:rsidRDefault="00FA197C" w:rsidP="00FA197C">
            <w:pPr>
              <w:spacing w:after="0"/>
              <w:jc w:val="center"/>
              <w:rPr>
                <w:rFonts w:ascii="Arial" w:hAnsi="Arial" w:cs="Arial"/>
                <w:sz w:val="18"/>
                <w:szCs w:val="18"/>
              </w:rPr>
            </w:pPr>
          </w:p>
        </w:tc>
      </w:tr>
      <w:tr w:rsidR="00FA197C" w:rsidRPr="001E05C0" w:rsidTr="00FB110A">
        <w:tc>
          <w:tcPr>
            <w:tcW w:w="2410" w:type="dxa"/>
            <w:vMerge/>
            <w:tcBorders>
              <w:left w:val="nil"/>
              <w:right w:val="nil"/>
            </w:tcBorders>
          </w:tcPr>
          <w:p w:rsidR="00FA197C" w:rsidRPr="001E05C0" w:rsidRDefault="00FA197C" w:rsidP="00FA197C">
            <w:pPr>
              <w:spacing w:after="0"/>
              <w:jc w:val="center"/>
              <w:rPr>
                <w:rFonts w:ascii="Arial" w:hAnsi="Arial" w:cs="Arial"/>
                <w:sz w:val="18"/>
                <w:szCs w:val="18"/>
              </w:rPr>
            </w:pPr>
          </w:p>
        </w:tc>
        <w:tc>
          <w:tcPr>
            <w:tcW w:w="1276" w:type="dxa"/>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lang w:val="en-GB"/>
              </w:rPr>
              <w:t>7.7%</w:t>
            </w:r>
          </w:p>
        </w:tc>
        <w:tc>
          <w:tcPr>
            <w:tcW w:w="567" w:type="dxa"/>
            <w:vMerge/>
            <w:tcBorders>
              <w:left w:val="nil"/>
              <w:right w:val="nil"/>
            </w:tcBorders>
          </w:tcPr>
          <w:p w:rsidR="00FA197C" w:rsidRPr="001E05C0" w:rsidRDefault="00FA197C" w:rsidP="00FA197C">
            <w:pPr>
              <w:spacing w:after="0"/>
              <w:jc w:val="center"/>
              <w:rPr>
                <w:rFonts w:ascii="Arial" w:hAnsi="Arial" w:cs="Arial"/>
                <w:sz w:val="18"/>
                <w:szCs w:val="18"/>
              </w:rPr>
            </w:pP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lang w:val="en-GB"/>
              </w:rPr>
              <w:t>2.0 х 10</w:t>
            </w:r>
            <w:r w:rsidRPr="001E05C0">
              <w:rPr>
                <w:rFonts w:ascii="Arial" w:hAnsi="Arial" w:cs="Arial"/>
                <w:sz w:val="18"/>
                <w:szCs w:val="18"/>
                <w:vertAlign w:val="superscript"/>
                <w:lang w:val="en-GB"/>
              </w:rPr>
              <w:t>-4</w:t>
            </w:r>
            <w:r w:rsidRPr="001E05C0">
              <w:rPr>
                <w:rFonts w:ascii="Arial" w:hAnsi="Arial" w:cs="Arial"/>
                <w:sz w:val="18"/>
                <w:szCs w:val="18"/>
                <w:lang w:val="en-GB"/>
              </w:rPr>
              <w:t xml:space="preserve"> %</w:t>
            </w:r>
            <w:r w:rsidRPr="001E05C0">
              <w:rPr>
                <w:rFonts w:ascii="Arial" w:hAnsi="Arial" w:cs="Arial"/>
                <w:sz w:val="18"/>
                <w:szCs w:val="18"/>
                <w:vertAlign w:val="superscript"/>
                <w:lang w:val="en-GB"/>
              </w:rPr>
              <w:t>-4</w:t>
            </w:r>
            <w:r w:rsidRPr="001E05C0">
              <w:rPr>
                <w:rFonts w:ascii="Arial" w:hAnsi="Arial" w:cs="Arial"/>
                <w:sz w:val="18"/>
                <w:szCs w:val="18"/>
                <w:lang w:val="en-GB"/>
              </w:rPr>
              <w:t>·days</w:t>
            </w:r>
            <w:r w:rsidRPr="001E05C0">
              <w:rPr>
                <w:rFonts w:ascii="Arial" w:hAnsi="Arial" w:cs="Arial"/>
                <w:sz w:val="18"/>
                <w:szCs w:val="18"/>
                <w:vertAlign w:val="superscript"/>
                <w:lang w:val="en-GB"/>
              </w:rPr>
              <w:t>-2</w:t>
            </w:r>
          </w:p>
        </w:tc>
        <w:tc>
          <w:tcPr>
            <w:tcW w:w="2552" w:type="dxa"/>
            <w:vMerge/>
            <w:tcBorders>
              <w:left w:val="nil"/>
              <w:right w:val="nil"/>
            </w:tcBorders>
          </w:tcPr>
          <w:p w:rsidR="00FA197C" w:rsidRPr="001E05C0" w:rsidRDefault="00FA197C" w:rsidP="00FA197C">
            <w:pPr>
              <w:spacing w:after="0"/>
              <w:jc w:val="center"/>
              <w:rPr>
                <w:rFonts w:ascii="Arial" w:hAnsi="Arial" w:cs="Arial"/>
                <w:sz w:val="18"/>
                <w:szCs w:val="18"/>
              </w:rPr>
            </w:pPr>
          </w:p>
        </w:tc>
      </w:tr>
      <w:tr w:rsidR="00FA197C" w:rsidRPr="001E05C0" w:rsidTr="00FB110A">
        <w:tc>
          <w:tcPr>
            <w:tcW w:w="2410" w:type="dxa"/>
            <w:vMerge/>
            <w:tcBorders>
              <w:left w:val="nil"/>
              <w:right w:val="nil"/>
            </w:tcBorders>
          </w:tcPr>
          <w:p w:rsidR="00FA197C" w:rsidRPr="001E05C0" w:rsidRDefault="00FA197C" w:rsidP="00FA197C">
            <w:pPr>
              <w:spacing w:after="0"/>
              <w:jc w:val="center"/>
              <w:rPr>
                <w:rFonts w:ascii="Arial" w:hAnsi="Arial" w:cs="Arial"/>
                <w:sz w:val="18"/>
                <w:szCs w:val="18"/>
              </w:rPr>
            </w:pPr>
          </w:p>
        </w:tc>
        <w:tc>
          <w:tcPr>
            <w:tcW w:w="1276" w:type="dxa"/>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lang w:val="en-GB"/>
              </w:rPr>
              <w:t>4.7%</w:t>
            </w:r>
          </w:p>
        </w:tc>
        <w:tc>
          <w:tcPr>
            <w:tcW w:w="567" w:type="dxa"/>
            <w:vMerge/>
            <w:tcBorders>
              <w:left w:val="nil"/>
              <w:right w:val="nil"/>
            </w:tcBorders>
          </w:tcPr>
          <w:p w:rsidR="00FA197C" w:rsidRPr="001E05C0" w:rsidRDefault="00FA197C" w:rsidP="00FA197C">
            <w:pPr>
              <w:spacing w:after="0"/>
              <w:jc w:val="center"/>
              <w:rPr>
                <w:rFonts w:ascii="Arial" w:hAnsi="Arial" w:cs="Arial"/>
                <w:sz w:val="18"/>
                <w:szCs w:val="18"/>
              </w:rPr>
            </w:pP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lang w:val="en-GB"/>
              </w:rPr>
              <w:t>1.4 х 10</w:t>
            </w:r>
            <w:r w:rsidRPr="001E05C0">
              <w:rPr>
                <w:rFonts w:ascii="Arial" w:hAnsi="Arial" w:cs="Arial"/>
                <w:sz w:val="18"/>
                <w:szCs w:val="18"/>
                <w:vertAlign w:val="superscript"/>
                <w:lang w:val="en-GB"/>
              </w:rPr>
              <w:t>-5</w:t>
            </w:r>
            <w:r w:rsidRPr="001E05C0">
              <w:rPr>
                <w:rFonts w:ascii="Arial" w:hAnsi="Arial" w:cs="Arial"/>
                <w:sz w:val="18"/>
                <w:szCs w:val="18"/>
                <w:lang w:val="en-GB"/>
              </w:rPr>
              <w:t xml:space="preserve"> %</w:t>
            </w:r>
            <w:r w:rsidRPr="001E05C0">
              <w:rPr>
                <w:rFonts w:ascii="Arial" w:hAnsi="Arial" w:cs="Arial"/>
                <w:sz w:val="18"/>
                <w:szCs w:val="18"/>
                <w:vertAlign w:val="superscript"/>
                <w:lang w:val="en-GB"/>
              </w:rPr>
              <w:t>-4</w:t>
            </w:r>
            <w:r w:rsidRPr="001E05C0">
              <w:rPr>
                <w:rFonts w:ascii="Arial" w:hAnsi="Arial" w:cs="Arial"/>
                <w:sz w:val="18"/>
                <w:szCs w:val="18"/>
                <w:lang w:val="en-GB"/>
              </w:rPr>
              <w:t>·days</w:t>
            </w:r>
            <w:r w:rsidRPr="001E05C0">
              <w:rPr>
                <w:rFonts w:ascii="Arial" w:hAnsi="Arial" w:cs="Arial"/>
                <w:sz w:val="18"/>
                <w:szCs w:val="18"/>
                <w:vertAlign w:val="superscript"/>
                <w:lang w:val="en-GB"/>
              </w:rPr>
              <w:t>-2</w:t>
            </w:r>
          </w:p>
        </w:tc>
        <w:tc>
          <w:tcPr>
            <w:tcW w:w="2552" w:type="dxa"/>
            <w:vMerge/>
            <w:tcBorders>
              <w:left w:val="nil"/>
              <w:right w:val="nil"/>
            </w:tcBorders>
          </w:tcPr>
          <w:p w:rsidR="00FA197C" w:rsidRPr="001E05C0" w:rsidRDefault="00FA197C" w:rsidP="00FA197C">
            <w:pPr>
              <w:spacing w:after="0"/>
              <w:jc w:val="center"/>
              <w:rPr>
                <w:rFonts w:ascii="Arial" w:hAnsi="Arial" w:cs="Arial"/>
                <w:sz w:val="18"/>
                <w:szCs w:val="18"/>
              </w:rPr>
            </w:pPr>
          </w:p>
        </w:tc>
      </w:tr>
      <w:tr w:rsidR="00FA197C" w:rsidRPr="001E05C0" w:rsidTr="00FB110A">
        <w:tc>
          <w:tcPr>
            <w:tcW w:w="2410" w:type="dxa"/>
            <w:vMerge/>
            <w:tcBorders>
              <w:left w:val="nil"/>
              <w:right w:val="nil"/>
            </w:tcBorders>
          </w:tcPr>
          <w:p w:rsidR="00FA197C" w:rsidRPr="001E05C0" w:rsidRDefault="00FA197C" w:rsidP="00FA197C">
            <w:pPr>
              <w:spacing w:after="0"/>
              <w:jc w:val="center"/>
              <w:rPr>
                <w:rFonts w:ascii="Arial" w:hAnsi="Arial" w:cs="Arial"/>
                <w:sz w:val="18"/>
                <w:szCs w:val="18"/>
              </w:rPr>
            </w:pPr>
          </w:p>
        </w:tc>
        <w:tc>
          <w:tcPr>
            <w:tcW w:w="1276" w:type="dxa"/>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lang w:val="en-GB"/>
              </w:rPr>
              <w:t>3.2%</w:t>
            </w:r>
          </w:p>
        </w:tc>
        <w:tc>
          <w:tcPr>
            <w:tcW w:w="567" w:type="dxa"/>
            <w:vMerge/>
            <w:tcBorders>
              <w:left w:val="nil"/>
              <w:right w:val="nil"/>
            </w:tcBorders>
          </w:tcPr>
          <w:p w:rsidR="00FA197C" w:rsidRPr="001E05C0" w:rsidRDefault="00FA197C" w:rsidP="00FA197C">
            <w:pPr>
              <w:spacing w:after="0"/>
              <w:jc w:val="center"/>
              <w:rPr>
                <w:rFonts w:ascii="Arial" w:hAnsi="Arial" w:cs="Arial"/>
                <w:sz w:val="18"/>
                <w:szCs w:val="18"/>
              </w:rPr>
            </w:pP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lang w:val="en-GB"/>
              </w:rPr>
              <w:t>6.4 х 10</w:t>
            </w:r>
            <w:r w:rsidRPr="001E05C0">
              <w:rPr>
                <w:rFonts w:ascii="Arial" w:hAnsi="Arial" w:cs="Arial"/>
                <w:sz w:val="18"/>
                <w:szCs w:val="18"/>
                <w:vertAlign w:val="superscript"/>
                <w:lang w:val="en-GB"/>
              </w:rPr>
              <w:t>-5</w:t>
            </w:r>
            <w:r w:rsidRPr="001E05C0">
              <w:rPr>
                <w:rFonts w:ascii="Arial" w:hAnsi="Arial" w:cs="Arial"/>
                <w:sz w:val="18"/>
                <w:szCs w:val="18"/>
                <w:lang w:val="en-GB"/>
              </w:rPr>
              <w:t xml:space="preserve"> %</w:t>
            </w:r>
            <w:r w:rsidRPr="001E05C0">
              <w:rPr>
                <w:rFonts w:ascii="Arial" w:hAnsi="Arial" w:cs="Arial"/>
                <w:sz w:val="18"/>
                <w:szCs w:val="18"/>
                <w:vertAlign w:val="superscript"/>
                <w:lang w:val="en-GB"/>
              </w:rPr>
              <w:t>-4</w:t>
            </w:r>
            <w:r w:rsidRPr="001E05C0">
              <w:rPr>
                <w:rFonts w:ascii="Arial" w:hAnsi="Arial" w:cs="Arial"/>
                <w:sz w:val="18"/>
                <w:szCs w:val="18"/>
                <w:lang w:val="en-GB"/>
              </w:rPr>
              <w:t>·days</w:t>
            </w:r>
            <w:r w:rsidRPr="001E05C0">
              <w:rPr>
                <w:rFonts w:ascii="Arial" w:hAnsi="Arial" w:cs="Arial"/>
                <w:sz w:val="18"/>
                <w:szCs w:val="18"/>
                <w:vertAlign w:val="superscript"/>
                <w:lang w:val="en-GB"/>
              </w:rPr>
              <w:t>-2</w:t>
            </w:r>
          </w:p>
        </w:tc>
        <w:tc>
          <w:tcPr>
            <w:tcW w:w="2552" w:type="dxa"/>
            <w:vMerge/>
            <w:tcBorders>
              <w:left w:val="nil"/>
              <w:right w:val="nil"/>
            </w:tcBorders>
          </w:tcPr>
          <w:p w:rsidR="00FA197C" w:rsidRPr="001E05C0" w:rsidRDefault="00FA197C" w:rsidP="00FA197C">
            <w:pPr>
              <w:spacing w:after="0"/>
              <w:jc w:val="center"/>
              <w:rPr>
                <w:rFonts w:ascii="Arial" w:hAnsi="Arial" w:cs="Arial"/>
                <w:sz w:val="18"/>
                <w:szCs w:val="18"/>
              </w:rPr>
            </w:pPr>
          </w:p>
        </w:tc>
      </w:tr>
      <w:tr w:rsidR="00FA197C" w:rsidRPr="001E05C0" w:rsidTr="00FB110A">
        <w:tc>
          <w:tcPr>
            <w:tcW w:w="2410" w:type="dxa"/>
            <w:vMerge/>
            <w:tcBorders>
              <w:left w:val="nil"/>
              <w:bottom w:val="single" w:sz="12" w:space="0" w:color="auto"/>
              <w:right w:val="nil"/>
            </w:tcBorders>
          </w:tcPr>
          <w:p w:rsidR="00FA197C" w:rsidRPr="001E05C0" w:rsidRDefault="00FA197C" w:rsidP="00FA197C">
            <w:pPr>
              <w:spacing w:after="0"/>
              <w:jc w:val="center"/>
              <w:rPr>
                <w:rFonts w:ascii="Arial" w:hAnsi="Arial" w:cs="Arial"/>
                <w:sz w:val="18"/>
                <w:szCs w:val="18"/>
              </w:rPr>
            </w:pPr>
          </w:p>
        </w:tc>
        <w:tc>
          <w:tcPr>
            <w:tcW w:w="1276" w:type="dxa"/>
            <w:tcBorders>
              <w:left w:val="nil"/>
              <w:bottom w:val="single" w:sz="12"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lang w:val="en-GB"/>
              </w:rPr>
              <w:t>2.1%</w:t>
            </w:r>
          </w:p>
        </w:tc>
        <w:tc>
          <w:tcPr>
            <w:tcW w:w="567" w:type="dxa"/>
            <w:vMerge/>
            <w:tcBorders>
              <w:left w:val="nil"/>
              <w:bottom w:val="single" w:sz="12" w:space="0" w:color="auto"/>
              <w:right w:val="nil"/>
            </w:tcBorders>
          </w:tcPr>
          <w:p w:rsidR="00FA197C" w:rsidRPr="001E05C0" w:rsidRDefault="00FA197C" w:rsidP="00FA197C">
            <w:pPr>
              <w:spacing w:after="0"/>
              <w:jc w:val="center"/>
              <w:rPr>
                <w:rFonts w:ascii="Arial" w:hAnsi="Arial" w:cs="Arial"/>
                <w:sz w:val="18"/>
                <w:szCs w:val="18"/>
              </w:rPr>
            </w:pPr>
          </w:p>
        </w:tc>
        <w:tc>
          <w:tcPr>
            <w:tcW w:w="2551" w:type="dxa"/>
            <w:tcBorders>
              <w:top w:val="single" w:sz="4" w:space="0" w:color="auto"/>
              <w:left w:val="nil"/>
              <w:bottom w:val="single" w:sz="12"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lang w:val="en-GB"/>
              </w:rPr>
              <w:t>1.4 х 10</w:t>
            </w:r>
            <w:r w:rsidRPr="001E05C0">
              <w:rPr>
                <w:rFonts w:ascii="Arial" w:hAnsi="Arial" w:cs="Arial"/>
                <w:sz w:val="18"/>
                <w:szCs w:val="18"/>
                <w:vertAlign w:val="superscript"/>
                <w:lang w:val="en-GB"/>
              </w:rPr>
              <w:t>-5</w:t>
            </w:r>
            <w:r w:rsidRPr="001E05C0">
              <w:rPr>
                <w:rFonts w:ascii="Arial" w:hAnsi="Arial" w:cs="Arial"/>
                <w:sz w:val="18"/>
                <w:szCs w:val="18"/>
                <w:lang w:val="en-GB"/>
              </w:rPr>
              <w:t xml:space="preserve"> %</w:t>
            </w:r>
            <w:r w:rsidRPr="001E05C0">
              <w:rPr>
                <w:rFonts w:ascii="Arial" w:hAnsi="Arial" w:cs="Arial"/>
                <w:sz w:val="18"/>
                <w:szCs w:val="18"/>
                <w:vertAlign w:val="superscript"/>
                <w:lang w:val="en-GB"/>
              </w:rPr>
              <w:t>-4</w:t>
            </w:r>
            <w:r w:rsidRPr="001E05C0">
              <w:rPr>
                <w:rFonts w:ascii="Arial" w:hAnsi="Arial" w:cs="Arial"/>
                <w:sz w:val="18"/>
                <w:szCs w:val="18"/>
                <w:lang w:val="en-GB"/>
              </w:rPr>
              <w:t>·days</w:t>
            </w:r>
            <w:r w:rsidRPr="001E05C0">
              <w:rPr>
                <w:rFonts w:ascii="Arial" w:hAnsi="Arial" w:cs="Arial"/>
                <w:sz w:val="18"/>
                <w:szCs w:val="18"/>
                <w:vertAlign w:val="superscript"/>
                <w:lang w:val="en-GB"/>
              </w:rPr>
              <w:t>-2</w:t>
            </w:r>
          </w:p>
        </w:tc>
        <w:tc>
          <w:tcPr>
            <w:tcW w:w="2552" w:type="dxa"/>
            <w:vMerge/>
            <w:tcBorders>
              <w:left w:val="nil"/>
              <w:bottom w:val="single" w:sz="12" w:space="0" w:color="auto"/>
              <w:right w:val="nil"/>
            </w:tcBorders>
          </w:tcPr>
          <w:p w:rsidR="00FA197C" w:rsidRPr="001E05C0" w:rsidRDefault="00FA197C" w:rsidP="00FA197C">
            <w:pPr>
              <w:spacing w:after="0"/>
              <w:jc w:val="center"/>
              <w:rPr>
                <w:rFonts w:ascii="Arial" w:hAnsi="Arial" w:cs="Arial"/>
                <w:sz w:val="18"/>
                <w:szCs w:val="18"/>
              </w:rPr>
            </w:pPr>
          </w:p>
        </w:tc>
      </w:tr>
      <w:tr w:rsidR="00FA197C" w:rsidRPr="001E05C0" w:rsidTr="00FB110A">
        <w:tc>
          <w:tcPr>
            <w:tcW w:w="2410" w:type="dxa"/>
            <w:vMerge w:val="restart"/>
            <w:tcBorders>
              <w:top w:val="single" w:sz="12" w:space="0" w:color="auto"/>
              <w:left w:val="nil"/>
              <w:right w:val="nil"/>
            </w:tcBorders>
          </w:tcPr>
          <w:p w:rsidR="00FA197C" w:rsidRPr="001E05C0" w:rsidRDefault="00FA197C" w:rsidP="00FA197C">
            <w:pPr>
              <w:spacing w:after="0"/>
              <w:jc w:val="center"/>
              <w:rPr>
                <w:rFonts w:ascii="Arial" w:hAnsi="Arial" w:cs="Arial"/>
                <w:sz w:val="18"/>
                <w:szCs w:val="18"/>
                <w:lang w:val="en-GB"/>
              </w:rPr>
            </w:pPr>
          </w:p>
          <w:p w:rsidR="00FA197C" w:rsidRPr="001E05C0" w:rsidRDefault="00FA197C" w:rsidP="00FA197C">
            <w:pPr>
              <w:spacing w:after="0"/>
              <w:jc w:val="center"/>
              <w:rPr>
                <w:rFonts w:ascii="Arial" w:hAnsi="Arial" w:cs="Arial"/>
                <w:sz w:val="18"/>
                <w:szCs w:val="18"/>
                <w:lang w:val="en-GB"/>
              </w:rPr>
            </w:pPr>
          </w:p>
          <w:p w:rsidR="00FA197C" w:rsidRPr="001E05C0" w:rsidRDefault="00FA197C" w:rsidP="00FA197C">
            <w:pPr>
              <w:spacing w:after="0"/>
              <w:jc w:val="center"/>
              <w:rPr>
                <w:rFonts w:ascii="Arial" w:hAnsi="Arial" w:cs="Arial"/>
                <w:sz w:val="18"/>
                <w:szCs w:val="18"/>
                <w:lang w:val="en-GB"/>
              </w:rPr>
            </w:pPr>
          </w:p>
          <w:p w:rsidR="00FA197C" w:rsidRPr="001E05C0" w:rsidRDefault="00FA197C" w:rsidP="00FA197C">
            <w:pPr>
              <w:spacing w:after="0"/>
              <w:rPr>
                <w:rFonts w:ascii="Arial" w:hAnsi="Arial" w:cs="Arial"/>
                <w:sz w:val="18"/>
                <w:szCs w:val="18"/>
                <w:lang w:val="en-GB"/>
              </w:rPr>
            </w:pPr>
          </w:p>
          <w:p w:rsidR="00A25D72" w:rsidRPr="001E05C0" w:rsidRDefault="00A25D72" w:rsidP="00FA197C">
            <w:pPr>
              <w:spacing w:after="0"/>
              <w:rPr>
                <w:rFonts w:ascii="Arial" w:hAnsi="Arial" w:cs="Arial"/>
                <w:sz w:val="18"/>
                <w:szCs w:val="18"/>
                <w:lang w:val="en-GB"/>
              </w:rPr>
            </w:pPr>
          </w:p>
          <w:p w:rsidR="00FA197C" w:rsidRPr="001E05C0" w:rsidRDefault="00FA197C" w:rsidP="00FA197C">
            <w:pPr>
              <w:spacing w:after="0"/>
              <w:rPr>
                <w:rFonts w:ascii="Arial" w:hAnsi="Arial" w:cs="Arial"/>
                <w:sz w:val="18"/>
                <w:szCs w:val="18"/>
                <w:lang w:val="en-GB"/>
              </w:rPr>
            </w:pPr>
          </w:p>
          <w:p w:rsidR="00FA197C" w:rsidRPr="001E05C0" w:rsidRDefault="00FA197C" w:rsidP="00FA197C">
            <w:pPr>
              <w:spacing w:after="0"/>
              <w:jc w:val="center"/>
              <w:rPr>
                <w:rFonts w:ascii="Arial" w:hAnsi="Arial" w:cs="Arial"/>
                <w:sz w:val="18"/>
                <w:szCs w:val="18"/>
                <w:lang w:val="en-GB"/>
              </w:rPr>
            </w:pPr>
            <w:proofErr w:type="spellStart"/>
            <w:r w:rsidRPr="001E05C0">
              <w:rPr>
                <w:rFonts w:ascii="Arial" w:hAnsi="Arial" w:cs="Arial"/>
                <w:sz w:val="18"/>
                <w:szCs w:val="18"/>
                <w:lang w:val="en-GB"/>
              </w:rPr>
              <w:t>Bessho</w:t>
            </w:r>
            <w:proofErr w:type="spellEnd"/>
            <w:r w:rsidRPr="001E05C0">
              <w:rPr>
                <w:rFonts w:ascii="Arial" w:hAnsi="Arial" w:cs="Arial"/>
                <w:sz w:val="18"/>
                <w:szCs w:val="18"/>
                <w:lang w:val="en-GB"/>
              </w:rPr>
              <w:t xml:space="preserve"> </w:t>
            </w:r>
            <w:r w:rsidRPr="001E05C0">
              <w:rPr>
                <w:rFonts w:ascii="Arial" w:hAnsi="Arial" w:cs="Arial"/>
                <w:i/>
                <w:iCs/>
                <w:sz w:val="18"/>
                <w:szCs w:val="18"/>
                <w:lang w:val="en-GB"/>
              </w:rPr>
              <w:t>et al.</w:t>
            </w:r>
            <w:r w:rsidRPr="001E05C0">
              <w:rPr>
                <w:rFonts w:ascii="Arial" w:hAnsi="Arial" w:cs="Arial"/>
                <w:sz w:val="18"/>
                <w:szCs w:val="18"/>
                <w:lang w:val="en-GB"/>
              </w:rPr>
              <w:t xml:space="preserve"> (1994)</w:t>
            </w:r>
          </w:p>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rPr>
              <w:fldChar w:fldCharType="begin" w:fldLock="1"/>
            </w:r>
            <w:r w:rsidR="001E05C0">
              <w:rPr>
                <w:rFonts w:ascii="Arial" w:hAnsi="Arial" w:cs="Arial"/>
                <w:sz w:val="18"/>
                <w:szCs w:val="18"/>
                <w:lang w:val="en-GB"/>
              </w:rPr>
              <w:instrText>ADDIN CSL_CITATION {"citationItems":[{"id":"ITEM-1","itemData":{"DOI":"10.1016/S0006-3495(94)80779-9","ISBN":"0006-3495","ISSN":"00063495","PMID":"8161684","abstract":"A differential equation model with a polynuclear growth mechanism was formulated for a theoretical understanding of protein crystallization. The model equation contains two parameters characterizing nucleation and growth: the number of protein molecules constituting a critical nucleus and the order of growth kinetics. This model was applied successfully to explain the experimental data on the protein concentration changes due to nucleation and crystal growth of tetragonal and orthorhombic hen egg-white lysozyme. It was shown that the critical nucleus most probably consists of three or four molecules. The range and extent of the validity of the present model and analysis are discussed. © 1994, The Biophysical Society. All rights reserved.","author":[{"dropping-particle":"","family":"Bessho","given":"Y.","non-dropping-particle":"","parse-names":false,"suffix":""},{"dropping-particle":"","family":"Ataka","given":"M.","non-dropping-particle":"","parse-names":false,"suffix":""},{"dropping-particle":"","family":"Asai","given":"M.","non-dropping-particle":"","parse-names":false,"suffix":""},{"dropping-particle":"","family":"Katsura","given":"T.","non-dropping-particle":"","parse-names":false,"suffix":""}],"container-title":"Biophysical Journal","id":"ITEM-1","issue":"2","issued":{"date-parts":[["1994"]]},"page":"310-313","publisher":"Elsevier","title":"Analysis of the crystallization kinetics of lysozyme using a model with polynuclear growth mechanism","type":"article-journal","volume":"66"},"uris":["http://www.mendeley.com/documents/?uuid=786fc9c9-691d-479f-8f1c-4ad6b47e1b89"]}],"mendeley":{"formattedCitation":"&lt;sup&gt;21&lt;/sup&gt;","plainTextFormattedCitation":"21","previouslyFormattedCitation":"(21)"},"properties":{"noteIndex":0},"schema":"https://github.com/citation-style-language/schema/raw/master/csl-citation.json"}</w:instrText>
            </w:r>
            <w:r w:rsidRPr="001E05C0">
              <w:rPr>
                <w:rFonts w:ascii="Arial" w:hAnsi="Arial" w:cs="Arial"/>
                <w:sz w:val="18"/>
                <w:szCs w:val="18"/>
              </w:rPr>
              <w:fldChar w:fldCharType="separate"/>
            </w:r>
            <w:r w:rsidR="001E05C0" w:rsidRPr="001E05C0">
              <w:rPr>
                <w:rFonts w:ascii="Arial" w:hAnsi="Arial" w:cs="Arial"/>
                <w:noProof/>
                <w:sz w:val="18"/>
                <w:szCs w:val="18"/>
                <w:vertAlign w:val="superscript"/>
                <w:lang w:val="en-GB"/>
              </w:rPr>
              <w:t>21</w:t>
            </w:r>
            <w:r w:rsidRPr="001E05C0">
              <w:rPr>
                <w:rFonts w:ascii="Arial" w:hAnsi="Arial" w:cs="Arial"/>
                <w:sz w:val="18"/>
                <w:szCs w:val="18"/>
              </w:rPr>
              <w:fldChar w:fldCharType="end"/>
            </w:r>
          </w:p>
          <w:p w:rsidR="00FA197C" w:rsidRPr="001E05C0" w:rsidRDefault="00FA197C" w:rsidP="00FA197C">
            <w:pPr>
              <w:spacing w:after="0"/>
              <w:jc w:val="center"/>
              <w:rPr>
                <w:rFonts w:ascii="Arial" w:hAnsi="Arial" w:cs="Arial"/>
                <w:b/>
                <w:bCs/>
                <w:sz w:val="18"/>
                <w:szCs w:val="18"/>
                <w:lang w:val="en-GB"/>
              </w:rPr>
            </w:pPr>
            <w:r w:rsidRPr="001E05C0">
              <w:rPr>
                <w:rFonts w:ascii="Arial" w:hAnsi="Arial" w:cs="Arial"/>
                <w:b/>
                <w:bCs/>
                <w:sz w:val="18"/>
                <w:szCs w:val="18"/>
                <w:lang w:val="en-GB"/>
              </w:rPr>
              <w:t>Batch crystallizer</w:t>
            </w:r>
          </w:p>
        </w:tc>
        <w:tc>
          <w:tcPr>
            <w:tcW w:w="1276" w:type="dxa"/>
            <w:tcBorders>
              <w:top w:val="single" w:sz="12"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rPr>
              <w:t>9.71%</w:t>
            </w:r>
          </w:p>
        </w:tc>
        <w:tc>
          <w:tcPr>
            <w:tcW w:w="567" w:type="dxa"/>
            <w:vMerge w:val="restart"/>
            <w:tcBorders>
              <w:top w:val="single" w:sz="12" w:space="0" w:color="auto"/>
              <w:left w:val="nil"/>
              <w:right w:val="nil"/>
            </w:tcBorders>
          </w:tcPr>
          <w:p w:rsidR="00FA197C" w:rsidRPr="001E05C0" w:rsidRDefault="00FA197C" w:rsidP="00FA197C">
            <w:pPr>
              <w:spacing w:after="0"/>
              <w:jc w:val="center"/>
              <w:rPr>
                <w:rFonts w:ascii="Arial" w:hAnsi="Arial" w:cs="Arial"/>
                <w:sz w:val="18"/>
                <w:szCs w:val="18"/>
                <w:lang w:val="en-GB"/>
              </w:rPr>
            </w:pPr>
          </w:p>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4</w:t>
            </w:r>
          </w:p>
        </w:tc>
        <w:tc>
          <w:tcPr>
            <w:tcW w:w="2551" w:type="dxa"/>
            <w:tcBorders>
              <w:top w:val="single" w:sz="12"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lang w:val="en-GB"/>
              </w:rPr>
              <w:t>1.6 х 10</w:t>
            </w:r>
            <w:r w:rsidRPr="001E05C0">
              <w:rPr>
                <w:rFonts w:ascii="Arial" w:hAnsi="Arial" w:cs="Arial"/>
                <w:sz w:val="18"/>
                <w:szCs w:val="18"/>
                <w:vertAlign w:val="superscript"/>
                <w:lang w:val="en-GB"/>
              </w:rPr>
              <w:t>-4</w:t>
            </w:r>
            <w:r w:rsidRPr="001E05C0">
              <w:rPr>
                <w:rFonts w:ascii="Arial" w:hAnsi="Arial" w:cs="Arial"/>
                <w:sz w:val="18"/>
                <w:szCs w:val="18"/>
                <w:lang w:val="en-GB"/>
              </w:rPr>
              <w:t xml:space="preserve"> %</w:t>
            </w:r>
            <w:r w:rsidRPr="001E05C0">
              <w:rPr>
                <w:rFonts w:ascii="Arial" w:hAnsi="Arial" w:cs="Arial"/>
                <w:sz w:val="18"/>
                <w:szCs w:val="18"/>
                <w:vertAlign w:val="superscript"/>
                <w:lang w:val="en-GB"/>
              </w:rPr>
              <w:t>-4</w:t>
            </w:r>
            <w:r w:rsidRPr="001E05C0">
              <w:rPr>
                <w:rFonts w:ascii="Arial" w:hAnsi="Arial" w:cs="Arial"/>
                <w:sz w:val="18"/>
                <w:szCs w:val="18"/>
                <w:lang w:val="en-GB"/>
              </w:rPr>
              <w:t>·days</w:t>
            </w:r>
            <w:r w:rsidRPr="001E05C0">
              <w:rPr>
                <w:rFonts w:ascii="Arial" w:hAnsi="Arial" w:cs="Arial"/>
                <w:sz w:val="18"/>
                <w:szCs w:val="18"/>
                <w:vertAlign w:val="superscript"/>
                <w:lang w:val="en-GB"/>
              </w:rPr>
              <w:t>-2</w:t>
            </w:r>
          </w:p>
        </w:tc>
        <w:tc>
          <w:tcPr>
            <w:tcW w:w="2552" w:type="dxa"/>
            <w:vMerge w:val="restart"/>
            <w:tcBorders>
              <w:top w:val="single" w:sz="12" w:space="0" w:color="auto"/>
              <w:left w:val="nil"/>
              <w:right w:val="nil"/>
            </w:tcBorders>
          </w:tcPr>
          <w:p w:rsidR="00FA197C" w:rsidRPr="001E05C0" w:rsidRDefault="00FA197C" w:rsidP="00FA197C">
            <w:pPr>
              <w:spacing w:after="0"/>
              <w:jc w:val="center"/>
              <w:rPr>
                <w:rFonts w:ascii="Arial" w:hAnsi="Arial" w:cs="Arial"/>
                <w:sz w:val="18"/>
                <w:szCs w:val="18"/>
              </w:rPr>
            </w:pPr>
          </w:p>
          <w:p w:rsidR="00FA197C" w:rsidRPr="001E05C0" w:rsidRDefault="00FA197C" w:rsidP="00FA197C">
            <w:pPr>
              <w:spacing w:after="0"/>
              <w:jc w:val="center"/>
              <w:rPr>
                <w:rFonts w:ascii="Arial" w:hAnsi="Arial" w:cs="Arial"/>
                <w:sz w:val="18"/>
                <w:szCs w:val="18"/>
              </w:rPr>
            </w:pPr>
          </w:p>
          <w:p w:rsidR="00FA197C" w:rsidRPr="001E05C0" w:rsidRDefault="00FA197C" w:rsidP="00FA197C">
            <w:pPr>
              <w:spacing w:after="0"/>
              <w:jc w:val="center"/>
              <w:rPr>
                <w:rFonts w:ascii="Arial" w:hAnsi="Arial" w:cs="Arial"/>
                <w:sz w:val="18"/>
                <w:szCs w:val="18"/>
                <w:lang w:val="en-GB"/>
              </w:rPr>
            </w:pPr>
            <w:r w:rsidRPr="001E05C0">
              <w:rPr>
                <w:rFonts w:ascii="Arial" w:hAnsi="Arial" w:cs="Arial"/>
                <w:i/>
                <w:iCs/>
                <w:sz w:val="18"/>
                <w:szCs w:val="18"/>
                <w:lang w:val="en-GB"/>
              </w:rPr>
              <w:t>T</w:t>
            </w:r>
            <w:r w:rsidRPr="001E05C0">
              <w:rPr>
                <w:rFonts w:ascii="Arial" w:hAnsi="Arial" w:cs="Arial"/>
                <w:sz w:val="18"/>
                <w:szCs w:val="18"/>
                <w:lang w:val="en-GB"/>
              </w:rPr>
              <w:t xml:space="preserve"> = 35 ºC | pH = 4.6</w:t>
            </w:r>
          </w:p>
          <w:p w:rsidR="00FA197C" w:rsidRPr="001E05C0" w:rsidRDefault="00FA197C" w:rsidP="00FA197C">
            <w:pPr>
              <w:spacing w:after="0"/>
              <w:jc w:val="center"/>
              <w:rPr>
                <w:rFonts w:ascii="Arial" w:hAnsi="Arial" w:cs="Arial"/>
                <w:sz w:val="18"/>
                <w:szCs w:val="18"/>
              </w:rPr>
            </w:pPr>
            <w:proofErr w:type="spellStart"/>
            <w:r w:rsidRPr="001E05C0">
              <w:rPr>
                <w:rFonts w:ascii="Arial" w:hAnsi="Arial" w:cs="Arial"/>
                <w:i/>
                <w:iCs/>
                <w:sz w:val="18"/>
                <w:szCs w:val="18"/>
                <w:lang w:val="en-GB"/>
              </w:rPr>
              <w:t>C</w:t>
            </w:r>
            <w:r w:rsidRPr="001E05C0">
              <w:rPr>
                <w:rFonts w:ascii="Arial" w:hAnsi="Arial" w:cs="Arial"/>
                <w:sz w:val="18"/>
                <w:szCs w:val="18"/>
                <w:vertAlign w:val="subscript"/>
                <w:lang w:val="en-GB"/>
              </w:rPr>
              <w:t>NaCl</w:t>
            </w:r>
            <w:proofErr w:type="spellEnd"/>
            <w:r w:rsidRPr="001E05C0">
              <w:rPr>
                <w:rFonts w:ascii="Arial" w:hAnsi="Arial" w:cs="Arial"/>
                <w:sz w:val="18"/>
                <w:szCs w:val="18"/>
                <w:lang w:val="en-GB"/>
              </w:rPr>
              <w:t xml:space="preserve"> = 3%</w:t>
            </w:r>
          </w:p>
        </w:tc>
      </w:tr>
      <w:tr w:rsidR="00FA197C" w:rsidRPr="001E05C0" w:rsidTr="00FB110A">
        <w:tc>
          <w:tcPr>
            <w:tcW w:w="2410" w:type="dxa"/>
            <w:vMerge/>
            <w:tcBorders>
              <w:left w:val="nil"/>
              <w:right w:val="nil"/>
            </w:tcBorders>
          </w:tcPr>
          <w:p w:rsidR="00FA197C" w:rsidRPr="001E05C0" w:rsidRDefault="00FA197C" w:rsidP="00FA197C">
            <w:pPr>
              <w:spacing w:after="0"/>
              <w:jc w:val="center"/>
              <w:rPr>
                <w:rFonts w:ascii="Arial" w:hAnsi="Arial" w:cs="Arial"/>
                <w:sz w:val="18"/>
                <w:szCs w:val="18"/>
              </w:rPr>
            </w:pPr>
          </w:p>
        </w:tc>
        <w:tc>
          <w:tcPr>
            <w:tcW w:w="1276" w:type="dxa"/>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rPr>
              <w:t>7.73%</w:t>
            </w:r>
          </w:p>
        </w:tc>
        <w:tc>
          <w:tcPr>
            <w:tcW w:w="567" w:type="dxa"/>
            <w:vMerge/>
            <w:tcBorders>
              <w:left w:val="nil"/>
              <w:right w:val="nil"/>
            </w:tcBorders>
          </w:tcPr>
          <w:p w:rsidR="00FA197C" w:rsidRPr="001E05C0" w:rsidRDefault="00FA197C" w:rsidP="00FA197C">
            <w:pPr>
              <w:spacing w:after="0"/>
              <w:jc w:val="center"/>
              <w:rPr>
                <w:rFonts w:ascii="Arial" w:hAnsi="Arial" w:cs="Arial"/>
                <w:sz w:val="18"/>
                <w:szCs w:val="18"/>
              </w:rPr>
            </w:pP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lang w:val="en-GB"/>
              </w:rPr>
              <w:t>3.3 х 10</w:t>
            </w:r>
            <w:r w:rsidRPr="001E05C0">
              <w:rPr>
                <w:rFonts w:ascii="Arial" w:hAnsi="Arial" w:cs="Arial"/>
                <w:sz w:val="18"/>
                <w:szCs w:val="18"/>
                <w:vertAlign w:val="superscript"/>
                <w:lang w:val="en-GB"/>
              </w:rPr>
              <w:t>-5</w:t>
            </w:r>
            <w:r w:rsidRPr="001E05C0">
              <w:rPr>
                <w:rFonts w:ascii="Arial" w:hAnsi="Arial" w:cs="Arial"/>
                <w:sz w:val="18"/>
                <w:szCs w:val="18"/>
                <w:lang w:val="en-GB"/>
              </w:rPr>
              <w:t xml:space="preserve"> %</w:t>
            </w:r>
            <w:r w:rsidRPr="001E05C0">
              <w:rPr>
                <w:rFonts w:ascii="Arial" w:hAnsi="Arial" w:cs="Arial"/>
                <w:sz w:val="18"/>
                <w:szCs w:val="18"/>
                <w:vertAlign w:val="superscript"/>
                <w:lang w:val="en-GB"/>
              </w:rPr>
              <w:t>-4</w:t>
            </w:r>
            <w:r w:rsidRPr="001E05C0">
              <w:rPr>
                <w:rFonts w:ascii="Arial" w:hAnsi="Arial" w:cs="Arial"/>
                <w:sz w:val="18"/>
                <w:szCs w:val="18"/>
                <w:lang w:val="en-GB"/>
              </w:rPr>
              <w:t>·days</w:t>
            </w:r>
            <w:r w:rsidRPr="001E05C0">
              <w:rPr>
                <w:rFonts w:ascii="Arial" w:hAnsi="Arial" w:cs="Arial"/>
                <w:sz w:val="18"/>
                <w:szCs w:val="18"/>
                <w:vertAlign w:val="superscript"/>
                <w:lang w:val="en-GB"/>
              </w:rPr>
              <w:t>-2</w:t>
            </w:r>
          </w:p>
        </w:tc>
        <w:tc>
          <w:tcPr>
            <w:tcW w:w="2552" w:type="dxa"/>
            <w:vMerge/>
            <w:tcBorders>
              <w:left w:val="nil"/>
              <w:right w:val="nil"/>
            </w:tcBorders>
          </w:tcPr>
          <w:p w:rsidR="00FA197C" w:rsidRPr="001E05C0" w:rsidRDefault="00FA197C" w:rsidP="00FA197C">
            <w:pPr>
              <w:spacing w:after="0"/>
              <w:jc w:val="center"/>
              <w:rPr>
                <w:rFonts w:ascii="Arial" w:hAnsi="Arial" w:cs="Arial"/>
                <w:sz w:val="18"/>
                <w:szCs w:val="18"/>
              </w:rPr>
            </w:pPr>
          </w:p>
        </w:tc>
      </w:tr>
      <w:tr w:rsidR="00FA197C" w:rsidRPr="001E05C0" w:rsidTr="00FB110A">
        <w:tc>
          <w:tcPr>
            <w:tcW w:w="2410" w:type="dxa"/>
            <w:vMerge/>
            <w:tcBorders>
              <w:left w:val="nil"/>
              <w:right w:val="nil"/>
            </w:tcBorders>
          </w:tcPr>
          <w:p w:rsidR="00FA197C" w:rsidRPr="001E05C0" w:rsidRDefault="00FA197C" w:rsidP="00FA197C">
            <w:pPr>
              <w:spacing w:after="0"/>
              <w:jc w:val="center"/>
              <w:rPr>
                <w:rFonts w:ascii="Arial" w:hAnsi="Arial" w:cs="Arial"/>
                <w:sz w:val="18"/>
                <w:szCs w:val="18"/>
              </w:rPr>
            </w:pPr>
          </w:p>
        </w:tc>
        <w:tc>
          <w:tcPr>
            <w:tcW w:w="1276" w:type="dxa"/>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rPr>
              <w:t>4.66%</w:t>
            </w:r>
          </w:p>
        </w:tc>
        <w:tc>
          <w:tcPr>
            <w:tcW w:w="567" w:type="dxa"/>
            <w:vMerge/>
            <w:tcBorders>
              <w:left w:val="nil"/>
              <w:right w:val="nil"/>
            </w:tcBorders>
          </w:tcPr>
          <w:p w:rsidR="00FA197C" w:rsidRPr="001E05C0" w:rsidRDefault="00FA197C" w:rsidP="00FA197C">
            <w:pPr>
              <w:spacing w:after="0"/>
              <w:jc w:val="center"/>
              <w:rPr>
                <w:rFonts w:ascii="Arial" w:hAnsi="Arial" w:cs="Arial"/>
                <w:sz w:val="18"/>
                <w:szCs w:val="18"/>
              </w:rPr>
            </w:pP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lang w:val="en-GB"/>
              </w:rPr>
              <w:t>2.4 х 10</w:t>
            </w:r>
            <w:r w:rsidRPr="001E05C0">
              <w:rPr>
                <w:rFonts w:ascii="Arial" w:hAnsi="Arial" w:cs="Arial"/>
                <w:sz w:val="18"/>
                <w:szCs w:val="18"/>
                <w:vertAlign w:val="superscript"/>
                <w:lang w:val="en-GB"/>
              </w:rPr>
              <w:t>-6</w:t>
            </w:r>
            <w:r w:rsidRPr="001E05C0">
              <w:rPr>
                <w:rFonts w:ascii="Arial" w:hAnsi="Arial" w:cs="Arial"/>
                <w:sz w:val="18"/>
                <w:szCs w:val="18"/>
                <w:lang w:val="en-GB"/>
              </w:rPr>
              <w:t xml:space="preserve"> %</w:t>
            </w:r>
            <w:r w:rsidRPr="001E05C0">
              <w:rPr>
                <w:rFonts w:ascii="Arial" w:hAnsi="Arial" w:cs="Arial"/>
                <w:sz w:val="18"/>
                <w:szCs w:val="18"/>
                <w:vertAlign w:val="superscript"/>
                <w:lang w:val="en-GB"/>
              </w:rPr>
              <w:t>-4</w:t>
            </w:r>
            <w:r w:rsidRPr="001E05C0">
              <w:rPr>
                <w:rFonts w:ascii="Arial" w:hAnsi="Arial" w:cs="Arial"/>
                <w:sz w:val="18"/>
                <w:szCs w:val="18"/>
                <w:lang w:val="en-GB"/>
              </w:rPr>
              <w:t>·days</w:t>
            </w:r>
            <w:r w:rsidRPr="001E05C0">
              <w:rPr>
                <w:rFonts w:ascii="Arial" w:hAnsi="Arial" w:cs="Arial"/>
                <w:sz w:val="18"/>
                <w:szCs w:val="18"/>
                <w:vertAlign w:val="superscript"/>
                <w:lang w:val="en-GB"/>
              </w:rPr>
              <w:t>-2</w:t>
            </w:r>
          </w:p>
        </w:tc>
        <w:tc>
          <w:tcPr>
            <w:tcW w:w="2552" w:type="dxa"/>
            <w:vMerge/>
            <w:tcBorders>
              <w:left w:val="nil"/>
              <w:right w:val="nil"/>
            </w:tcBorders>
          </w:tcPr>
          <w:p w:rsidR="00FA197C" w:rsidRPr="001E05C0" w:rsidRDefault="00FA197C" w:rsidP="00FA197C">
            <w:pPr>
              <w:spacing w:after="0"/>
              <w:jc w:val="center"/>
              <w:rPr>
                <w:rFonts w:ascii="Arial" w:hAnsi="Arial" w:cs="Arial"/>
                <w:sz w:val="18"/>
                <w:szCs w:val="18"/>
              </w:rPr>
            </w:pPr>
          </w:p>
        </w:tc>
      </w:tr>
      <w:tr w:rsidR="00FA197C" w:rsidRPr="001E05C0" w:rsidTr="00FB110A">
        <w:tc>
          <w:tcPr>
            <w:tcW w:w="2410" w:type="dxa"/>
            <w:vMerge/>
            <w:tcBorders>
              <w:left w:val="nil"/>
              <w:right w:val="nil"/>
            </w:tcBorders>
          </w:tcPr>
          <w:p w:rsidR="00FA197C" w:rsidRPr="001E05C0" w:rsidRDefault="00FA197C" w:rsidP="00FA197C">
            <w:pPr>
              <w:spacing w:after="0"/>
              <w:jc w:val="center"/>
              <w:rPr>
                <w:rFonts w:ascii="Arial" w:hAnsi="Arial" w:cs="Arial"/>
                <w:sz w:val="18"/>
                <w:szCs w:val="18"/>
              </w:rPr>
            </w:pPr>
          </w:p>
        </w:tc>
        <w:tc>
          <w:tcPr>
            <w:tcW w:w="1276" w:type="dxa"/>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rPr>
              <w:t>3.19%</w:t>
            </w:r>
          </w:p>
        </w:tc>
        <w:tc>
          <w:tcPr>
            <w:tcW w:w="567" w:type="dxa"/>
            <w:vMerge/>
            <w:tcBorders>
              <w:left w:val="nil"/>
              <w:right w:val="nil"/>
            </w:tcBorders>
          </w:tcPr>
          <w:p w:rsidR="00FA197C" w:rsidRPr="001E05C0" w:rsidRDefault="00FA197C" w:rsidP="00FA197C">
            <w:pPr>
              <w:spacing w:after="0"/>
              <w:jc w:val="center"/>
              <w:rPr>
                <w:rFonts w:ascii="Arial" w:hAnsi="Arial" w:cs="Arial"/>
                <w:sz w:val="18"/>
                <w:szCs w:val="18"/>
              </w:rPr>
            </w:pP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lang w:val="en-GB"/>
              </w:rPr>
              <w:t>1.7 х 10</w:t>
            </w:r>
            <w:r w:rsidRPr="001E05C0">
              <w:rPr>
                <w:rFonts w:ascii="Arial" w:hAnsi="Arial" w:cs="Arial"/>
                <w:sz w:val="18"/>
                <w:szCs w:val="18"/>
                <w:vertAlign w:val="superscript"/>
                <w:lang w:val="en-GB"/>
              </w:rPr>
              <w:t>-7</w:t>
            </w:r>
            <w:r w:rsidRPr="001E05C0">
              <w:rPr>
                <w:rFonts w:ascii="Arial" w:hAnsi="Arial" w:cs="Arial"/>
                <w:sz w:val="18"/>
                <w:szCs w:val="18"/>
                <w:lang w:val="en-GB"/>
              </w:rPr>
              <w:t xml:space="preserve"> %</w:t>
            </w:r>
            <w:r w:rsidRPr="001E05C0">
              <w:rPr>
                <w:rFonts w:ascii="Arial" w:hAnsi="Arial" w:cs="Arial"/>
                <w:sz w:val="18"/>
                <w:szCs w:val="18"/>
                <w:vertAlign w:val="superscript"/>
                <w:lang w:val="en-GB"/>
              </w:rPr>
              <w:t>-4</w:t>
            </w:r>
            <w:r w:rsidRPr="001E05C0">
              <w:rPr>
                <w:rFonts w:ascii="Arial" w:hAnsi="Arial" w:cs="Arial"/>
                <w:sz w:val="18"/>
                <w:szCs w:val="18"/>
                <w:lang w:val="en-GB"/>
              </w:rPr>
              <w:t>·days</w:t>
            </w:r>
            <w:r w:rsidRPr="001E05C0">
              <w:rPr>
                <w:rFonts w:ascii="Arial" w:hAnsi="Arial" w:cs="Arial"/>
                <w:sz w:val="18"/>
                <w:szCs w:val="18"/>
                <w:vertAlign w:val="superscript"/>
                <w:lang w:val="en-GB"/>
              </w:rPr>
              <w:t>-2</w:t>
            </w:r>
          </w:p>
        </w:tc>
        <w:tc>
          <w:tcPr>
            <w:tcW w:w="2552" w:type="dxa"/>
            <w:vMerge/>
            <w:tcBorders>
              <w:left w:val="nil"/>
              <w:right w:val="nil"/>
            </w:tcBorders>
          </w:tcPr>
          <w:p w:rsidR="00FA197C" w:rsidRPr="001E05C0" w:rsidRDefault="00FA197C" w:rsidP="00FA197C">
            <w:pPr>
              <w:spacing w:after="0"/>
              <w:jc w:val="center"/>
              <w:rPr>
                <w:rFonts w:ascii="Arial" w:hAnsi="Arial" w:cs="Arial"/>
                <w:sz w:val="18"/>
                <w:szCs w:val="18"/>
              </w:rPr>
            </w:pPr>
          </w:p>
        </w:tc>
      </w:tr>
      <w:tr w:rsidR="00FA197C" w:rsidRPr="001E05C0" w:rsidTr="00FB110A">
        <w:tc>
          <w:tcPr>
            <w:tcW w:w="2410" w:type="dxa"/>
            <w:vMerge/>
            <w:tcBorders>
              <w:left w:val="nil"/>
              <w:right w:val="nil"/>
            </w:tcBorders>
          </w:tcPr>
          <w:p w:rsidR="00FA197C" w:rsidRPr="001E05C0" w:rsidRDefault="00FA197C" w:rsidP="00FA197C">
            <w:pPr>
              <w:spacing w:after="0"/>
              <w:jc w:val="center"/>
              <w:rPr>
                <w:rFonts w:ascii="Arial" w:hAnsi="Arial" w:cs="Arial"/>
                <w:sz w:val="18"/>
                <w:szCs w:val="18"/>
              </w:rPr>
            </w:pPr>
          </w:p>
        </w:tc>
        <w:tc>
          <w:tcPr>
            <w:tcW w:w="1276" w:type="dxa"/>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rPr>
              <w:t>2.07%</w:t>
            </w:r>
          </w:p>
        </w:tc>
        <w:tc>
          <w:tcPr>
            <w:tcW w:w="567" w:type="dxa"/>
            <w:vMerge/>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lang w:val="en-GB"/>
              </w:rPr>
              <w:t>1.5 х 10</w:t>
            </w:r>
            <w:r w:rsidRPr="001E05C0">
              <w:rPr>
                <w:rFonts w:ascii="Arial" w:hAnsi="Arial" w:cs="Arial"/>
                <w:sz w:val="18"/>
                <w:szCs w:val="18"/>
                <w:vertAlign w:val="superscript"/>
                <w:lang w:val="en-GB"/>
              </w:rPr>
              <w:t>-8</w:t>
            </w:r>
            <w:r w:rsidRPr="001E05C0">
              <w:rPr>
                <w:rFonts w:ascii="Arial" w:hAnsi="Arial" w:cs="Arial"/>
                <w:sz w:val="18"/>
                <w:szCs w:val="18"/>
                <w:lang w:val="en-GB"/>
              </w:rPr>
              <w:t xml:space="preserve"> %</w:t>
            </w:r>
            <w:r w:rsidRPr="001E05C0">
              <w:rPr>
                <w:rFonts w:ascii="Arial" w:hAnsi="Arial" w:cs="Arial"/>
                <w:sz w:val="18"/>
                <w:szCs w:val="18"/>
                <w:vertAlign w:val="superscript"/>
                <w:lang w:val="en-GB"/>
              </w:rPr>
              <w:t>-4</w:t>
            </w:r>
            <w:r w:rsidRPr="001E05C0">
              <w:rPr>
                <w:rFonts w:ascii="Arial" w:hAnsi="Arial" w:cs="Arial"/>
                <w:sz w:val="18"/>
                <w:szCs w:val="18"/>
                <w:lang w:val="en-GB"/>
              </w:rPr>
              <w:t>·days</w:t>
            </w:r>
            <w:r w:rsidRPr="001E05C0">
              <w:rPr>
                <w:rFonts w:ascii="Arial" w:hAnsi="Arial" w:cs="Arial"/>
                <w:sz w:val="18"/>
                <w:szCs w:val="18"/>
                <w:vertAlign w:val="superscript"/>
                <w:lang w:val="en-GB"/>
              </w:rPr>
              <w:t>-2</w:t>
            </w:r>
          </w:p>
        </w:tc>
        <w:tc>
          <w:tcPr>
            <w:tcW w:w="2552" w:type="dxa"/>
            <w:vMerge/>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p>
        </w:tc>
      </w:tr>
      <w:tr w:rsidR="00FA197C" w:rsidRPr="001E05C0" w:rsidTr="00FB110A">
        <w:tc>
          <w:tcPr>
            <w:tcW w:w="2410" w:type="dxa"/>
            <w:vMerge/>
            <w:tcBorders>
              <w:left w:val="nil"/>
              <w:right w:val="nil"/>
            </w:tcBorders>
          </w:tcPr>
          <w:p w:rsidR="00FA197C" w:rsidRPr="001E05C0" w:rsidRDefault="00FA197C" w:rsidP="00FA197C">
            <w:pPr>
              <w:spacing w:after="0"/>
              <w:jc w:val="center"/>
              <w:rPr>
                <w:rFonts w:ascii="Arial" w:hAnsi="Arial" w:cs="Arial"/>
                <w:sz w:val="18"/>
                <w:szCs w:val="18"/>
              </w:rPr>
            </w:pPr>
          </w:p>
        </w:tc>
        <w:tc>
          <w:tcPr>
            <w:tcW w:w="1276" w:type="dxa"/>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rPr>
              <w:t>6.57%</w:t>
            </w:r>
          </w:p>
        </w:tc>
        <w:tc>
          <w:tcPr>
            <w:tcW w:w="567" w:type="dxa"/>
            <w:vMerge w:val="restart"/>
            <w:tcBorders>
              <w:top w:val="single" w:sz="4" w:space="0" w:color="auto"/>
              <w:left w:val="nil"/>
              <w:right w:val="nil"/>
            </w:tcBorders>
          </w:tcPr>
          <w:p w:rsidR="00FA197C" w:rsidRPr="001E05C0" w:rsidRDefault="00FA197C" w:rsidP="00FA197C">
            <w:pPr>
              <w:spacing w:after="0"/>
              <w:jc w:val="center"/>
              <w:rPr>
                <w:rFonts w:ascii="Arial" w:hAnsi="Arial" w:cs="Arial"/>
                <w:sz w:val="18"/>
                <w:szCs w:val="18"/>
                <w:lang w:val="en-GB"/>
              </w:rPr>
            </w:pPr>
          </w:p>
          <w:p w:rsidR="00FA197C" w:rsidRPr="001E05C0" w:rsidRDefault="00FA197C" w:rsidP="00FA197C">
            <w:pPr>
              <w:spacing w:after="0"/>
              <w:jc w:val="center"/>
              <w:rPr>
                <w:rFonts w:ascii="Arial" w:hAnsi="Arial" w:cs="Arial"/>
                <w:sz w:val="18"/>
                <w:szCs w:val="18"/>
                <w:lang w:val="en-GB"/>
              </w:rPr>
            </w:pPr>
          </w:p>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4</w:t>
            </w:r>
          </w:p>
          <w:p w:rsidR="00FA197C" w:rsidRPr="001E05C0" w:rsidRDefault="00FA197C" w:rsidP="00FA197C">
            <w:pPr>
              <w:spacing w:after="0"/>
              <w:jc w:val="center"/>
              <w:rPr>
                <w:rFonts w:ascii="Arial" w:hAnsi="Arial" w:cs="Arial"/>
                <w:sz w:val="18"/>
                <w:szCs w:val="18"/>
              </w:rPr>
            </w:pP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lang w:val="en-GB"/>
              </w:rPr>
              <w:t>1.0 х 10</w:t>
            </w:r>
            <w:r w:rsidRPr="001E05C0">
              <w:rPr>
                <w:rFonts w:ascii="Arial" w:hAnsi="Arial" w:cs="Arial"/>
                <w:sz w:val="18"/>
                <w:szCs w:val="18"/>
                <w:vertAlign w:val="superscript"/>
                <w:lang w:val="en-GB"/>
              </w:rPr>
              <w:t>-5</w:t>
            </w:r>
            <w:r w:rsidRPr="001E05C0">
              <w:rPr>
                <w:rFonts w:ascii="Arial" w:hAnsi="Arial" w:cs="Arial"/>
                <w:sz w:val="18"/>
                <w:szCs w:val="18"/>
                <w:lang w:val="en-GB"/>
              </w:rPr>
              <w:t xml:space="preserve"> %</w:t>
            </w:r>
            <w:r w:rsidRPr="001E05C0">
              <w:rPr>
                <w:rFonts w:ascii="Arial" w:hAnsi="Arial" w:cs="Arial"/>
                <w:sz w:val="18"/>
                <w:szCs w:val="18"/>
                <w:vertAlign w:val="superscript"/>
                <w:lang w:val="en-GB"/>
              </w:rPr>
              <w:t>-4</w:t>
            </w:r>
            <w:r w:rsidRPr="001E05C0">
              <w:rPr>
                <w:rFonts w:ascii="Arial" w:hAnsi="Arial" w:cs="Arial"/>
                <w:sz w:val="18"/>
                <w:szCs w:val="18"/>
                <w:lang w:val="en-GB"/>
              </w:rPr>
              <w:t>·days</w:t>
            </w:r>
            <w:r w:rsidRPr="001E05C0">
              <w:rPr>
                <w:rFonts w:ascii="Arial" w:hAnsi="Arial" w:cs="Arial"/>
                <w:sz w:val="18"/>
                <w:szCs w:val="18"/>
                <w:vertAlign w:val="superscript"/>
                <w:lang w:val="en-GB"/>
              </w:rPr>
              <w:t>-2</w:t>
            </w:r>
          </w:p>
        </w:tc>
        <w:tc>
          <w:tcPr>
            <w:tcW w:w="2552" w:type="dxa"/>
            <w:vMerge w:val="restart"/>
            <w:tcBorders>
              <w:top w:val="single" w:sz="4" w:space="0" w:color="auto"/>
              <w:left w:val="nil"/>
              <w:right w:val="nil"/>
            </w:tcBorders>
          </w:tcPr>
          <w:p w:rsidR="00FA197C" w:rsidRPr="001E05C0" w:rsidRDefault="00FA197C" w:rsidP="00FA197C">
            <w:pPr>
              <w:spacing w:after="0"/>
              <w:jc w:val="center"/>
              <w:rPr>
                <w:rFonts w:ascii="Arial" w:hAnsi="Arial" w:cs="Arial"/>
                <w:sz w:val="18"/>
                <w:szCs w:val="18"/>
              </w:rPr>
            </w:pPr>
          </w:p>
          <w:p w:rsidR="00FA197C" w:rsidRPr="001E05C0" w:rsidRDefault="00FA197C" w:rsidP="00FA197C">
            <w:pPr>
              <w:spacing w:after="0"/>
              <w:jc w:val="center"/>
              <w:rPr>
                <w:rFonts w:ascii="Arial" w:hAnsi="Arial" w:cs="Arial"/>
                <w:sz w:val="18"/>
                <w:szCs w:val="18"/>
              </w:rPr>
            </w:pPr>
          </w:p>
          <w:p w:rsidR="00FA197C" w:rsidRPr="001E05C0" w:rsidRDefault="00FA197C" w:rsidP="00FA197C">
            <w:pPr>
              <w:spacing w:after="0"/>
              <w:jc w:val="center"/>
              <w:rPr>
                <w:rFonts w:ascii="Arial" w:hAnsi="Arial" w:cs="Arial"/>
                <w:sz w:val="18"/>
                <w:szCs w:val="18"/>
                <w:lang w:val="en-GB"/>
              </w:rPr>
            </w:pPr>
            <w:r w:rsidRPr="001E05C0">
              <w:rPr>
                <w:rFonts w:ascii="Arial" w:hAnsi="Arial" w:cs="Arial"/>
                <w:i/>
                <w:iCs/>
                <w:sz w:val="18"/>
                <w:szCs w:val="18"/>
                <w:lang w:val="en-GB"/>
              </w:rPr>
              <w:t>T</w:t>
            </w:r>
            <w:r w:rsidRPr="001E05C0">
              <w:rPr>
                <w:rFonts w:ascii="Arial" w:hAnsi="Arial" w:cs="Arial"/>
                <w:sz w:val="18"/>
                <w:szCs w:val="18"/>
                <w:lang w:val="en-GB"/>
              </w:rPr>
              <w:t xml:space="preserve"> = 35 ºC | pH = 6.0</w:t>
            </w:r>
          </w:p>
          <w:p w:rsidR="00FA197C" w:rsidRPr="001E05C0" w:rsidRDefault="00FA197C" w:rsidP="00FA197C">
            <w:pPr>
              <w:spacing w:after="0"/>
              <w:jc w:val="center"/>
              <w:rPr>
                <w:rFonts w:ascii="Arial" w:hAnsi="Arial" w:cs="Arial"/>
                <w:sz w:val="18"/>
                <w:szCs w:val="18"/>
              </w:rPr>
            </w:pPr>
            <w:proofErr w:type="spellStart"/>
            <w:r w:rsidRPr="001E05C0">
              <w:rPr>
                <w:rFonts w:ascii="Arial" w:hAnsi="Arial" w:cs="Arial"/>
                <w:i/>
                <w:iCs/>
                <w:sz w:val="18"/>
                <w:szCs w:val="18"/>
                <w:lang w:val="en-GB"/>
              </w:rPr>
              <w:t>C</w:t>
            </w:r>
            <w:r w:rsidRPr="001E05C0">
              <w:rPr>
                <w:rFonts w:ascii="Arial" w:hAnsi="Arial" w:cs="Arial"/>
                <w:sz w:val="18"/>
                <w:szCs w:val="18"/>
                <w:vertAlign w:val="subscript"/>
                <w:lang w:val="en-GB"/>
              </w:rPr>
              <w:t>NaCl</w:t>
            </w:r>
            <w:proofErr w:type="spellEnd"/>
            <w:r w:rsidRPr="001E05C0">
              <w:rPr>
                <w:rFonts w:ascii="Arial" w:hAnsi="Arial" w:cs="Arial"/>
                <w:sz w:val="18"/>
                <w:szCs w:val="18"/>
                <w:lang w:val="en-GB"/>
              </w:rPr>
              <w:t xml:space="preserve"> = 3%</w:t>
            </w:r>
          </w:p>
        </w:tc>
      </w:tr>
      <w:tr w:rsidR="00FA197C" w:rsidRPr="001E05C0" w:rsidTr="00FB110A">
        <w:tc>
          <w:tcPr>
            <w:tcW w:w="2410"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c>
          <w:tcPr>
            <w:tcW w:w="1276" w:type="dxa"/>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5.71%</w:t>
            </w:r>
          </w:p>
        </w:tc>
        <w:tc>
          <w:tcPr>
            <w:tcW w:w="567"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4.6 х 10</w:t>
            </w:r>
            <w:r w:rsidRPr="001E05C0">
              <w:rPr>
                <w:rFonts w:ascii="Arial" w:hAnsi="Arial" w:cs="Arial"/>
                <w:sz w:val="18"/>
                <w:szCs w:val="18"/>
                <w:vertAlign w:val="superscript"/>
                <w:lang w:val="en-GB"/>
              </w:rPr>
              <w:t>-6</w:t>
            </w:r>
            <w:r w:rsidRPr="001E05C0">
              <w:rPr>
                <w:rFonts w:ascii="Arial" w:hAnsi="Arial" w:cs="Arial"/>
                <w:sz w:val="18"/>
                <w:szCs w:val="18"/>
                <w:lang w:val="en-GB"/>
              </w:rPr>
              <w:t xml:space="preserve"> %</w:t>
            </w:r>
            <w:r w:rsidRPr="001E05C0">
              <w:rPr>
                <w:rFonts w:ascii="Arial" w:hAnsi="Arial" w:cs="Arial"/>
                <w:sz w:val="18"/>
                <w:szCs w:val="18"/>
                <w:vertAlign w:val="superscript"/>
                <w:lang w:val="en-GB"/>
              </w:rPr>
              <w:t>-4</w:t>
            </w:r>
            <w:r w:rsidRPr="001E05C0">
              <w:rPr>
                <w:rFonts w:ascii="Arial" w:hAnsi="Arial" w:cs="Arial"/>
                <w:sz w:val="18"/>
                <w:szCs w:val="18"/>
                <w:lang w:val="en-GB"/>
              </w:rPr>
              <w:t>·days</w:t>
            </w:r>
            <w:r w:rsidRPr="001E05C0">
              <w:rPr>
                <w:rFonts w:ascii="Arial" w:hAnsi="Arial" w:cs="Arial"/>
                <w:sz w:val="18"/>
                <w:szCs w:val="18"/>
                <w:vertAlign w:val="superscript"/>
                <w:lang w:val="en-GB"/>
              </w:rPr>
              <w:t>-2</w:t>
            </w:r>
          </w:p>
        </w:tc>
        <w:tc>
          <w:tcPr>
            <w:tcW w:w="2552"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r>
      <w:tr w:rsidR="00FA197C" w:rsidRPr="001E05C0" w:rsidTr="00FB110A">
        <w:tc>
          <w:tcPr>
            <w:tcW w:w="2410"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c>
          <w:tcPr>
            <w:tcW w:w="1276" w:type="dxa"/>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4.69%</w:t>
            </w:r>
          </w:p>
        </w:tc>
        <w:tc>
          <w:tcPr>
            <w:tcW w:w="567"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2.0 х 10</w:t>
            </w:r>
            <w:r w:rsidRPr="001E05C0">
              <w:rPr>
                <w:rFonts w:ascii="Arial" w:hAnsi="Arial" w:cs="Arial"/>
                <w:sz w:val="18"/>
                <w:szCs w:val="18"/>
                <w:vertAlign w:val="superscript"/>
                <w:lang w:val="en-GB"/>
              </w:rPr>
              <w:t>-6</w:t>
            </w:r>
            <w:r w:rsidRPr="001E05C0">
              <w:rPr>
                <w:rFonts w:ascii="Arial" w:hAnsi="Arial" w:cs="Arial"/>
                <w:sz w:val="18"/>
                <w:szCs w:val="18"/>
                <w:lang w:val="en-GB"/>
              </w:rPr>
              <w:t xml:space="preserve"> %</w:t>
            </w:r>
            <w:r w:rsidRPr="001E05C0">
              <w:rPr>
                <w:rFonts w:ascii="Arial" w:hAnsi="Arial" w:cs="Arial"/>
                <w:sz w:val="18"/>
                <w:szCs w:val="18"/>
                <w:vertAlign w:val="superscript"/>
                <w:lang w:val="en-GB"/>
              </w:rPr>
              <w:t>-4</w:t>
            </w:r>
            <w:r w:rsidRPr="001E05C0">
              <w:rPr>
                <w:rFonts w:ascii="Arial" w:hAnsi="Arial" w:cs="Arial"/>
                <w:sz w:val="18"/>
                <w:szCs w:val="18"/>
                <w:lang w:val="en-GB"/>
              </w:rPr>
              <w:t>·days</w:t>
            </w:r>
            <w:r w:rsidRPr="001E05C0">
              <w:rPr>
                <w:rFonts w:ascii="Arial" w:hAnsi="Arial" w:cs="Arial"/>
                <w:sz w:val="18"/>
                <w:szCs w:val="18"/>
                <w:vertAlign w:val="superscript"/>
                <w:lang w:val="en-GB"/>
              </w:rPr>
              <w:t>-2</w:t>
            </w:r>
          </w:p>
        </w:tc>
        <w:tc>
          <w:tcPr>
            <w:tcW w:w="2552"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r>
      <w:tr w:rsidR="00FA197C" w:rsidRPr="001E05C0" w:rsidTr="00FB110A">
        <w:tc>
          <w:tcPr>
            <w:tcW w:w="2410" w:type="dxa"/>
            <w:vMerge/>
            <w:tcBorders>
              <w:top w:val="nil"/>
              <w:left w:val="nil"/>
              <w:right w:val="nil"/>
            </w:tcBorders>
          </w:tcPr>
          <w:p w:rsidR="00FA197C" w:rsidRPr="001E05C0" w:rsidRDefault="00FA197C" w:rsidP="00FA197C">
            <w:pPr>
              <w:spacing w:after="0"/>
              <w:jc w:val="center"/>
              <w:rPr>
                <w:rFonts w:ascii="Arial" w:hAnsi="Arial" w:cs="Arial"/>
                <w:sz w:val="18"/>
                <w:szCs w:val="18"/>
                <w:lang w:val="en-GB"/>
              </w:rPr>
            </w:pPr>
          </w:p>
        </w:tc>
        <w:tc>
          <w:tcPr>
            <w:tcW w:w="1276" w:type="dxa"/>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3.79%</w:t>
            </w:r>
          </w:p>
        </w:tc>
        <w:tc>
          <w:tcPr>
            <w:tcW w:w="567"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5.8 х 10</w:t>
            </w:r>
            <w:r w:rsidRPr="001E05C0">
              <w:rPr>
                <w:rFonts w:ascii="Arial" w:hAnsi="Arial" w:cs="Arial"/>
                <w:sz w:val="18"/>
                <w:szCs w:val="18"/>
                <w:vertAlign w:val="superscript"/>
                <w:lang w:val="en-GB"/>
              </w:rPr>
              <w:t>-7</w:t>
            </w:r>
            <w:r w:rsidRPr="001E05C0">
              <w:rPr>
                <w:rFonts w:ascii="Arial" w:hAnsi="Arial" w:cs="Arial"/>
                <w:sz w:val="18"/>
                <w:szCs w:val="18"/>
                <w:lang w:val="en-GB"/>
              </w:rPr>
              <w:t xml:space="preserve"> %</w:t>
            </w:r>
            <w:r w:rsidRPr="001E05C0">
              <w:rPr>
                <w:rFonts w:ascii="Arial" w:hAnsi="Arial" w:cs="Arial"/>
                <w:sz w:val="18"/>
                <w:szCs w:val="18"/>
                <w:vertAlign w:val="superscript"/>
                <w:lang w:val="en-GB"/>
              </w:rPr>
              <w:t>-4</w:t>
            </w:r>
            <w:r w:rsidRPr="001E05C0">
              <w:rPr>
                <w:rFonts w:ascii="Arial" w:hAnsi="Arial" w:cs="Arial"/>
                <w:sz w:val="18"/>
                <w:szCs w:val="18"/>
                <w:lang w:val="en-GB"/>
              </w:rPr>
              <w:t>·days</w:t>
            </w:r>
            <w:r w:rsidRPr="001E05C0">
              <w:rPr>
                <w:rFonts w:ascii="Arial" w:hAnsi="Arial" w:cs="Arial"/>
                <w:sz w:val="18"/>
                <w:szCs w:val="18"/>
                <w:vertAlign w:val="superscript"/>
                <w:lang w:val="en-GB"/>
              </w:rPr>
              <w:t>-2</w:t>
            </w:r>
          </w:p>
        </w:tc>
        <w:tc>
          <w:tcPr>
            <w:tcW w:w="2552" w:type="dxa"/>
            <w:vMerge/>
            <w:tcBorders>
              <w:left w:val="nil"/>
              <w:right w:val="nil"/>
            </w:tcBorders>
          </w:tcPr>
          <w:p w:rsidR="00FA197C" w:rsidRPr="001E05C0" w:rsidRDefault="00FA197C" w:rsidP="00FA197C">
            <w:pPr>
              <w:spacing w:after="0"/>
              <w:jc w:val="center"/>
              <w:rPr>
                <w:rFonts w:ascii="Arial" w:hAnsi="Arial" w:cs="Arial"/>
                <w:sz w:val="18"/>
                <w:szCs w:val="18"/>
                <w:lang w:val="en-GB"/>
              </w:rPr>
            </w:pPr>
          </w:p>
        </w:tc>
      </w:tr>
      <w:tr w:rsidR="00FA197C" w:rsidRPr="001E05C0" w:rsidTr="00FB110A">
        <w:tc>
          <w:tcPr>
            <w:tcW w:w="2410" w:type="dxa"/>
            <w:vMerge/>
            <w:tcBorders>
              <w:top w:val="nil"/>
              <w:left w:val="nil"/>
              <w:right w:val="nil"/>
            </w:tcBorders>
          </w:tcPr>
          <w:p w:rsidR="00FA197C" w:rsidRPr="001E05C0" w:rsidRDefault="00FA197C" w:rsidP="00FA197C">
            <w:pPr>
              <w:spacing w:after="0"/>
              <w:jc w:val="center"/>
              <w:rPr>
                <w:rFonts w:ascii="Arial" w:hAnsi="Arial" w:cs="Arial"/>
                <w:sz w:val="18"/>
                <w:szCs w:val="18"/>
              </w:rPr>
            </w:pPr>
          </w:p>
        </w:tc>
        <w:tc>
          <w:tcPr>
            <w:tcW w:w="1276" w:type="dxa"/>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rPr>
              <w:t>2.85%</w:t>
            </w:r>
          </w:p>
        </w:tc>
        <w:tc>
          <w:tcPr>
            <w:tcW w:w="567" w:type="dxa"/>
            <w:vMerge/>
            <w:tcBorders>
              <w:left w:val="nil"/>
              <w:right w:val="nil"/>
            </w:tcBorders>
          </w:tcPr>
          <w:p w:rsidR="00FA197C" w:rsidRPr="001E05C0" w:rsidRDefault="00FA197C" w:rsidP="00FA197C">
            <w:pPr>
              <w:spacing w:after="0"/>
              <w:jc w:val="center"/>
              <w:rPr>
                <w:rFonts w:ascii="Arial" w:hAnsi="Arial" w:cs="Arial"/>
                <w:sz w:val="18"/>
                <w:szCs w:val="18"/>
              </w:rPr>
            </w:pP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lang w:val="en-GB"/>
              </w:rPr>
              <w:t>2.6 х 10</w:t>
            </w:r>
            <w:r w:rsidRPr="001E05C0">
              <w:rPr>
                <w:rFonts w:ascii="Arial" w:hAnsi="Arial" w:cs="Arial"/>
                <w:sz w:val="18"/>
                <w:szCs w:val="18"/>
                <w:vertAlign w:val="superscript"/>
                <w:lang w:val="en-GB"/>
              </w:rPr>
              <w:t>-7</w:t>
            </w:r>
            <w:r w:rsidRPr="001E05C0">
              <w:rPr>
                <w:rFonts w:ascii="Arial" w:hAnsi="Arial" w:cs="Arial"/>
                <w:sz w:val="18"/>
                <w:szCs w:val="18"/>
                <w:lang w:val="en-GB"/>
              </w:rPr>
              <w:t xml:space="preserve"> %</w:t>
            </w:r>
            <w:r w:rsidRPr="001E05C0">
              <w:rPr>
                <w:rFonts w:ascii="Arial" w:hAnsi="Arial" w:cs="Arial"/>
                <w:sz w:val="18"/>
                <w:szCs w:val="18"/>
                <w:vertAlign w:val="superscript"/>
                <w:lang w:val="en-GB"/>
              </w:rPr>
              <w:t>-4</w:t>
            </w:r>
            <w:r w:rsidRPr="001E05C0">
              <w:rPr>
                <w:rFonts w:ascii="Arial" w:hAnsi="Arial" w:cs="Arial"/>
                <w:sz w:val="18"/>
                <w:szCs w:val="18"/>
                <w:lang w:val="en-GB"/>
              </w:rPr>
              <w:t>·days</w:t>
            </w:r>
            <w:r w:rsidRPr="001E05C0">
              <w:rPr>
                <w:rFonts w:ascii="Arial" w:hAnsi="Arial" w:cs="Arial"/>
                <w:sz w:val="18"/>
                <w:szCs w:val="18"/>
                <w:vertAlign w:val="superscript"/>
                <w:lang w:val="en-GB"/>
              </w:rPr>
              <w:t>-2</w:t>
            </w:r>
          </w:p>
        </w:tc>
        <w:tc>
          <w:tcPr>
            <w:tcW w:w="2552" w:type="dxa"/>
            <w:vMerge/>
            <w:tcBorders>
              <w:left w:val="nil"/>
              <w:right w:val="nil"/>
            </w:tcBorders>
          </w:tcPr>
          <w:p w:rsidR="00FA197C" w:rsidRPr="001E05C0" w:rsidRDefault="00FA197C" w:rsidP="00FA197C">
            <w:pPr>
              <w:spacing w:after="0"/>
              <w:jc w:val="center"/>
              <w:rPr>
                <w:rFonts w:ascii="Arial" w:hAnsi="Arial" w:cs="Arial"/>
                <w:sz w:val="18"/>
                <w:szCs w:val="18"/>
              </w:rPr>
            </w:pPr>
          </w:p>
        </w:tc>
      </w:tr>
      <w:tr w:rsidR="00FA197C" w:rsidRPr="001E05C0" w:rsidTr="00FB110A">
        <w:tc>
          <w:tcPr>
            <w:tcW w:w="2410" w:type="dxa"/>
            <w:vMerge/>
            <w:tcBorders>
              <w:top w:val="nil"/>
              <w:left w:val="nil"/>
              <w:right w:val="nil"/>
            </w:tcBorders>
          </w:tcPr>
          <w:p w:rsidR="00FA197C" w:rsidRPr="001E05C0" w:rsidRDefault="00FA197C" w:rsidP="00FA197C">
            <w:pPr>
              <w:spacing w:after="0"/>
              <w:jc w:val="center"/>
              <w:rPr>
                <w:rFonts w:ascii="Arial" w:hAnsi="Arial" w:cs="Arial"/>
                <w:sz w:val="18"/>
                <w:szCs w:val="18"/>
              </w:rPr>
            </w:pPr>
          </w:p>
        </w:tc>
        <w:tc>
          <w:tcPr>
            <w:tcW w:w="1276" w:type="dxa"/>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rPr>
              <w:t>1.95%</w:t>
            </w:r>
          </w:p>
        </w:tc>
        <w:tc>
          <w:tcPr>
            <w:tcW w:w="567" w:type="dxa"/>
            <w:vMerge/>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lang w:val="en-GB"/>
              </w:rPr>
              <w:t>5.0 х 10</w:t>
            </w:r>
            <w:r w:rsidRPr="001E05C0">
              <w:rPr>
                <w:rFonts w:ascii="Arial" w:hAnsi="Arial" w:cs="Arial"/>
                <w:sz w:val="18"/>
                <w:szCs w:val="18"/>
                <w:vertAlign w:val="superscript"/>
                <w:lang w:val="en-GB"/>
              </w:rPr>
              <w:t>-8</w:t>
            </w:r>
            <w:r w:rsidRPr="001E05C0">
              <w:rPr>
                <w:rFonts w:ascii="Arial" w:hAnsi="Arial" w:cs="Arial"/>
                <w:sz w:val="18"/>
                <w:szCs w:val="18"/>
                <w:lang w:val="en-GB"/>
              </w:rPr>
              <w:t xml:space="preserve"> %</w:t>
            </w:r>
            <w:r w:rsidRPr="001E05C0">
              <w:rPr>
                <w:rFonts w:ascii="Arial" w:hAnsi="Arial" w:cs="Arial"/>
                <w:sz w:val="18"/>
                <w:szCs w:val="18"/>
                <w:vertAlign w:val="superscript"/>
                <w:lang w:val="en-GB"/>
              </w:rPr>
              <w:t>-4</w:t>
            </w:r>
            <w:r w:rsidRPr="001E05C0">
              <w:rPr>
                <w:rFonts w:ascii="Arial" w:hAnsi="Arial" w:cs="Arial"/>
                <w:sz w:val="18"/>
                <w:szCs w:val="18"/>
                <w:lang w:val="en-GB"/>
              </w:rPr>
              <w:t>·days</w:t>
            </w:r>
            <w:r w:rsidRPr="001E05C0">
              <w:rPr>
                <w:rFonts w:ascii="Arial" w:hAnsi="Arial" w:cs="Arial"/>
                <w:sz w:val="18"/>
                <w:szCs w:val="18"/>
                <w:vertAlign w:val="superscript"/>
                <w:lang w:val="en-GB"/>
              </w:rPr>
              <w:t>-2</w:t>
            </w:r>
          </w:p>
        </w:tc>
        <w:tc>
          <w:tcPr>
            <w:tcW w:w="2552" w:type="dxa"/>
            <w:vMerge/>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p>
        </w:tc>
      </w:tr>
      <w:tr w:rsidR="00FA197C" w:rsidRPr="001E05C0" w:rsidTr="00FB110A">
        <w:tc>
          <w:tcPr>
            <w:tcW w:w="2410" w:type="dxa"/>
            <w:vMerge/>
            <w:tcBorders>
              <w:top w:val="nil"/>
              <w:left w:val="nil"/>
              <w:right w:val="nil"/>
            </w:tcBorders>
          </w:tcPr>
          <w:p w:rsidR="00FA197C" w:rsidRPr="001E05C0" w:rsidRDefault="00FA197C" w:rsidP="00FA197C">
            <w:pPr>
              <w:spacing w:after="0"/>
              <w:jc w:val="center"/>
              <w:rPr>
                <w:rFonts w:ascii="Arial" w:hAnsi="Arial" w:cs="Arial"/>
                <w:sz w:val="18"/>
                <w:szCs w:val="18"/>
              </w:rPr>
            </w:pPr>
          </w:p>
        </w:tc>
        <w:tc>
          <w:tcPr>
            <w:tcW w:w="1276" w:type="dxa"/>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rPr>
              <w:t>2.10%</w:t>
            </w:r>
          </w:p>
        </w:tc>
        <w:tc>
          <w:tcPr>
            <w:tcW w:w="567" w:type="dxa"/>
            <w:vMerge w:val="restart"/>
            <w:tcBorders>
              <w:top w:val="single" w:sz="4" w:space="0" w:color="auto"/>
              <w:left w:val="nil"/>
              <w:right w:val="nil"/>
            </w:tcBorders>
          </w:tcPr>
          <w:p w:rsidR="00FA197C" w:rsidRPr="001E05C0" w:rsidRDefault="00FA197C" w:rsidP="00FA197C">
            <w:pPr>
              <w:spacing w:after="0"/>
              <w:jc w:val="center"/>
              <w:rPr>
                <w:rFonts w:ascii="Arial" w:hAnsi="Arial" w:cs="Arial"/>
                <w:sz w:val="18"/>
                <w:szCs w:val="18"/>
                <w:lang w:val="en-GB"/>
              </w:rPr>
            </w:pPr>
          </w:p>
          <w:p w:rsidR="00FA197C" w:rsidRPr="001E05C0" w:rsidRDefault="00FA197C" w:rsidP="00FA197C">
            <w:pPr>
              <w:spacing w:after="0"/>
              <w:jc w:val="center"/>
              <w:rPr>
                <w:rFonts w:ascii="Arial" w:hAnsi="Arial" w:cs="Arial"/>
                <w:sz w:val="18"/>
                <w:szCs w:val="18"/>
                <w:lang w:val="en-GB"/>
              </w:rPr>
            </w:pPr>
          </w:p>
          <w:p w:rsidR="00FA197C" w:rsidRPr="001E05C0" w:rsidRDefault="00FA197C" w:rsidP="00FA197C">
            <w:pPr>
              <w:spacing w:after="0"/>
              <w:jc w:val="center"/>
              <w:rPr>
                <w:rFonts w:ascii="Arial" w:hAnsi="Arial" w:cs="Arial"/>
                <w:sz w:val="18"/>
                <w:szCs w:val="18"/>
                <w:lang w:val="en-GB"/>
              </w:rPr>
            </w:pPr>
            <w:r w:rsidRPr="001E05C0">
              <w:rPr>
                <w:rFonts w:ascii="Arial" w:hAnsi="Arial" w:cs="Arial"/>
                <w:sz w:val="18"/>
                <w:szCs w:val="18"/>
                <w:lang w:val="en-GB"/>
              </w:rPr>
              <w:t>2</w:t>
            </w:r>
          </w:p>
          <w:p w:rsidR="00FA197C" w:rsidRPr="001E05C0" w:rsidRDefault="00FA197C" w:rsidP="00FA197C">
            <w:pPr>
              <w:spacing w:after="0"/>
              <w:jc w:val="center"/>
              <w:rPr>
                <w:rFonts w:ascii="Arial" w:hAnsi="Arial" w:cs="Arial"/>
                <w:sz w:val="18"/>
                <w:szCs w:val="18"/>
              </w:rPr>
            </w:pP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lang w:val="en-GB"/>
              </w:rPr>
              <w:t>1.8 х 10</w:t>
            </w:r>
            <w:r w:rsidRPr="001E05C0">
              <w:rPr>
                <w:rFonts w:ascii="Arial" w:hAnsi="Arial" w:cs="Arial"/>
                <w:sz w:val="18"/>
                <w:szCs w:val="18"/>
                <w:vertAlign w:val="superscript"/>
                <w:lang w:val="en-GB"/>
              </w:rPr>
              <w:t>-2</w:t>
            </w:r>
            <w:r w:rsidRPr="001E05C0">
              <w:rPr>
                <w:rFonts w:ascii="Arial" w:hAnsi="Arial" w:cs="Arial"/>
                <w:sz w:val="18"/>
                <w:szCs w:val="18"/>
                <w:lang w:val="en-GB"/>
              </w:rPr>
              <w:t xml:space="preserve"> %</w:t>
            </w:r>
            <w:r w:rsidRPr="001E05C0">
              <w:rPr>
                <w:rFonts w:ascii="Arial" w:hAnsi="Arial" w:cs="Arial"/>
                <w:sz w:val="18"/>
                <w:szCs w:val="18"/>
                <w:vertAlign w:val="superscript"/>
                <w:lang w:val="en-GB"/>
              </w:rPr>
              <w:t>-4</w:t>
            </w:r>
            <w:r w:rsidRPr="001E05C0">
              <w:rPr>
                <w:rFonts w:ascii="Arial" w:hAnsi="Arial" w:cs="Arial"/>
                <w:sz w:val="18"/>
                <w:szCs w:val="18"/>
                <w:lang w:val="en-GB"/>
              </w:rPr>
              <w:t>·days</w:t>
            </w:r>
            <w:r w:rsidRPr="001E05C0">
              <w:rPr>
                <w:rFonts w:ascii="Arial" w:hAnsi="Arial" w:cs="Arial"/>
                <w:sz w:val="18"/>
                <w:szCs w:val="18"/>
                <w:vertAlign w:val="superscript"/>
                <w:lang w:val="en-GB"/>
              </w:rPr>
              <w:t>-2</w:t>
            </w:r>
          </w:p>
        </w:tc>
        <w:tc>
          <w:tcPr>
            <w:tcW w:w="2552" w:type="dxa"/>
            <w:vMerge w:val="restart"/>
            <w:tcBorders>
              <w:top w:val="single" w:sz="4" w:space="0" w:color="auto"/>
              <w:left w:val="nil"/>
              <w:right w:val="nil"/>
            </w:tcBorders>
          </w:tcPr>
          <w:p w:rsidR="00FA197C" w:rsidRPr="001E05C0" w:rsidRDefault="00FA197C" w:rsidP="00FA197C">
            <w:pPr>
              <w:spacing w:after="0"/>
              <w:jc w:val="center"/>
              <w:rPr>
                <w:rFonts w:ascii="Arial" w:hAnsi="Arial" w:cs="Arial"/>
                <w:sz w:val="18"/>
                <w:szCs w:val="18"/>
              </w:rPr>
            </w:pPr>
          </w:p>
          <w:p w:rsidR="00FA197C" w:rsidRPr="001E05C0" w:rsidRDefault="00FA197C" w:rsidP="00FA197C">
            <w:pPr>
              <w:spacing w:after="0"/>
              <w:jc w:val="center"/>
              <w:rPr>
                <w:rFonts w:ascii="Arial" w:hAnsi="Arial" w:cs="Arial"/>
                <w:sz w:val="18"/>
                <w:szCs w:val="18"/>
              </w:rPr>
            </w:pPr>
          </w:p>
          <w:p w:rsidR="00FA197C" w:rsidRPr="001E05C0" w:rsidRDefault="00FA197C" w:rsidP="00FA197C">
            <w:pPr>
              <w:spacing w:after="0"/>
              <w:jc w:val="center"/>
              <w:rPr>
                <w:rFonts w:ascii="Arial" w:hAnsi="Arial" w:cs="Arial"/>
                <w:sz w:val="18"/>
                <w:szCs w:val="18"/>
                <w:lang w:val="en-GB"/>
              </w:rPr>
            </w:pPr>
            <w:r w:rsidRPr="001E05C0">
              <w:rPr>
                <w:rFonts w:ascii="Arial" w:hAnsi="Arial" w:cs="Arial"/>
                <w:i/>
                <w:iCs/>
                <w:sz w:val="18"/>
                <w:szCs w:val="18"/>
                <w:lang w:val="en-GB"/>
              </w:rPr>
              <w:t>T</w:t>
            </w:r>
            <w:r w:rsidRPr="001E05C0">
              <w:rPr>
                <w:rFonts w:ascii="Arial" w:hAnsi="Arial" w:cs="Arial"/>
                <w:sz w:val="18"/>
                <w:szCs w:val="18"/>
                <w:lang w:val="en-GB"/>
              </w:rPr>
              <w:t xml:space="preserve"> = 5 ºC | pH = 6.0</w:t>
            </w:r>
          </w:p>
          <w:p w:rsidR="00FA197C" w:rsidRPr="001E05C0" w:rsidRDefault="00FA197C" w:rsidP="00FA197C">
            <w:pPr>
              <w:spacing w:after="0"/>
              <w:jc w:val="center"/>
              <w:rPr>
                <w:rFonts w:ascii="Arial" w:hAnsi="Arial" w:cs="Arial"/>
                <w:sz w:val="18"/>
                <w:szCs w:val="18"/>
              </w:rPr>
            </w:pPr>
            <w:proofErr w:type="spellStart"/>
            <w:r w:rsidRPr="001E05C0">
              <w:rPr>
                <w:rFonts w:ascii="Arial" w:hAnsi="Arial" w:cs="Arial"/>
                <w:i/>
                <w:iCs/>
                <w:sz w:val="18"/>
                <w:szCs w:val="18"/>
                <w:lang w:val="en-GB"/>
              </w:rPr>
              <w:t>C</w:t>
            </w:r>
            <w:r w:rsidRPr="001E05C0">
              <w:rPr>
                <w:rFonts w:ascii="Arial" w:hAnsi="Arial" w:cs="Arial"/>
                <w:sz w:val="18"/>
                <w:szCs w:val="18"/>
                <w:vertAlign w:val="subscript"/>
                <w:lang w:val="en-GB"/>
              </w:rPr>
              <w:t>NaCl</w:t>
            </w:r>
            <w:proofErr w:type="spellEnd"/>
            <w:r w:rsidRPr="001E05C0">
              <w:rPr>
                <w:rFonts w:ascii="Arial" w:hAnsi="Arial" w:cs="Arial"/>
                <w:sz w:val="18"/>
                <w:szCs w:val="18"/>
                <w:lang w:val="en-GB"/>
              </w:rPr>
              <w:t xml:space="preserve"> = 3%</w:t>
            </w:r>
          </w:p>
        </w:tc>
      </w:tr>
      <w:tr w:rsidR="00FA197C" w:rsidRPr="001E05C0" w:rsidTr="00FB110A">
        <w:tc>
          <w:tcPr>
            <w:tcW w:w="2410" w:type="dxa"/>
            <w:vMerge/>
            <w:tcBorders>
              <w:top w:val="nil"/>
              <w:left w:val="nil"/>
              <w:right w:val="nil"/>
            </w:tcBorders>
          </w:tcPr>
          <w:p w:rsidR="00FA197C" w:rsidRPr="001E05C0" w:rsidRDefault="00FA197C" w:rsidP="00FA197C">
            <w:pPr>
              <w:spacing w:after="0"/>
              <w:jc w:val="center"/>
              <w:rPr>
                <w:rFonts w:ascii="Arial" w:hAnsi="Arial" w:cs="Arial"/>
                <w:sz w:val="18"/>
                <w:szCs w:val="18"/>
              </w:rPr>
            </w:pPr>
          </w:p>
        </w:tc>
        <w:tc>
          <w:tcPr>
            <w:tcW w:w="1276" w:type="dxa"/>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rPr>
              <w:t>1.47%</w:t>
            </w:r>
          </w:p>
        </w:tc>
        <w:tc>
          <w:tcPr>
            <w:tcW w:w="567" w:type="dxa"/>
            <w:vMerge/>
            <w:tcBorders>
              <w:left w:val="nil"/>
              <w:right w:val="nil"/>
            </w:tcBorders>
          </w:tcPr>
          <w:p w:rsidR="00FA197C" w:rsidRPr="001E05C0" w:rsidRDefault="00FA197C" w:rsidP="00FA197C">
            <w:pPr>
              <w:spacing w:after="0"/>
              <w:jc w:val="center"/>
              <w:rPr>
                <w:rFonts w:ascii="Arial" w:hAnsi="Arial" w:cs="Arial"/>
                <w:sz w:val="18"/>
                <w:szCs w:val="18"/>
              </w:rPr>
            </w:pP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lang w:val="en-GB"/>
              </w:rPr>
              <w:t>4.3 х 10</w:t>
            </w:r>
            <w:r w:rsidRPr="001E05C0">
              <w:rPr>
                <w:rFonts w:ascii="Arial" w:hAnsi="Arial" w:cs="Arial"/>
                <w:sz w:val="18"/>
                <w:szCs w:val="18"/>
                <w:vertAlign w:val="superscript"/>
                <w:lang w:val="en-GB"/>
              </w:rPr>
              <w:t>-3</w:t>
            </w:r>
            <w:r w:rsidRPr="001E05C0">
              <w:rPr>
                <w:rFonts w:ascii="Arial" w:hAnsi="Arial" w:cs="Arial"/>
                <w:sz w:val="18"/>
                <w:szCs w:val="18"/>
                <w:lang w:val="en-GB"/>
              </w:rPr>
              <w:t xml:space="preserve"> %</w:t>
            </w:r>
            <w:r w:rsidRPr="001E05C0">
              <w:rPr>
                <w:rFonts w:ascii="Arial" w:hAnsi="Arial" w:cs="Arial"/>
                <w:sz w:val="18"/>
                <w:szCs w:val="18"/>
                <w:vertAlign w:val="superscript"/>
                <w:lang w:val="en-GB"/>
              </w:rPr>
              <w:t>-4</w:t>
            </w:r>
            <w:r w:rsidRPr="001E05C0">
              <w:rPr>
                <w:rFonts w:ascii="Arial" w:hAnsi="Arial" w:cs="Arial"/>
                <w:sz w:val="18"/>
                <w:szCs w:val="18"/>
                <w:lang w:val="en-GB"/>
              </w:rPr>
              <w:t>·days</w:t>
            </w:r>
            <w:r w:rsidRPr="001E05C0">
              <w:rPr>
                <w:rFonts w:ascii="Arial" w:hAnsi="Arial" w:cs="Arial"/>
                <w:sz w:val="18"/>
                <w:szCs w:val="18"/>
                <w:vertAlign w:val="superscript"/>
                <w:lang w:val="en-GB"/>
              </w:rPr>
              <w:t>-2</w:t>
            </w:r>
          </w:p>
        </w:tc>
        <w:tc>
          <w:tcPr>
            <w:tcW w:w="2552" w:type="dxa"/>
            <w:vMerge/>
            <w:tcBorders>
              <w:left w:val="nil"/>
              <w:right w:val="nil"/>
            </w:tcBorders>
          </w:tcPr>
          <w:p w:rsidR="00FA197C" w:rsidRPr="001E05C0" w:rsidRDefault="00FA197C" w:rsidP="00FA197C">
            <w:pPr>
              <w:spacing w:after="0"/>
              <w:jc w:val="center"/>
              <w:rPr>
                <w:rFonts w:ascii="Arial" w:hAnsi="Arial" w:cs="Arial"/>
                <w:sz w:val="18"/>
                <w:szCs w:val="18"/>
              </w:rPr>
            </w:pPr>
          </w:p>
        </w:tc>
      </w:tr>
      <w:tr w:rsidR="00FA197C" w:rsidRPr="001E05C0" w:rsidTr="00FB110A">
        <w:tc>
          <w:tcPr>
            <w:tcW w:w="2410" w:type="dxa"/>
            <w:vMerge/>
            <w:tcBorders>
              <w:top w:val="nil"/>
              <w:left w:val="nil"/>
              <w:right w:val="nil"/>
            </w:tcBorders>
          </w:tcPr>
          <w:p w:rsidR="00FA197C" w:rsidRPr="001E05C0" w:rsidRDefault="00FA197C" w:rsidP="00FA197C">
            <w:pPr>
              <w:spacing w:after="0"/>
              <w:jc w:val="center"/>
              <w:rPr>
                <w:rFonts w:ascii="Arial" w:hAnsi="Arial" w:cs="Arial"/>
                <w:sz w:val="18"/>
                <w:szCs w:val="18"/>
              </w:rPr>
            </w:pPr>
          </w:p>
        </w:tc>
        <w:tc>
          <w:tcPr>
            <w:tcW w:w="1276" w:type="dxa"/>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rPr>
              <w:t>1.12%</w:t>
            </w:r>
          </w:p>
        </w:tc>
        <w:tc>
          <w:tcPr>
            <w:tcW w:w="567" w:type="dxa"/>
            <w:vMerge/>
            <w:tcBorders>
              <w:left w:val="nil"/>
              <w:right w:val="nil"/>
            </w:tcBorders>
          </w:tcPr>
          <w:p w:rsidR="00FA197C" w:rsidRPr="001E05C0" w:rsidRDefault="00FA197C" w:rsidP="00FA197C">
            <w:pPr>
              <w:spacing w:after="0"/>
              <w:jc w:val="center"/>
              <w:rPr>
                <w:rFonts w:ascii="Arial" w:hAnsi="Arial" w:cs="Arial"/>
                <w:sz w:val="18"/>
                <w:szCs w:val="18"/>
              </w:rPr>
            </w:pP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lang w:val="en-GB"/>
              </w:rPr>
              <w:t>8.4 х 10</w:t>
            </w:r>
            <w:r w:rsidRPr="001E05C0">
              <w:rPr>
                <w:rFonts w:ascii="Arial" w:hAnsi="Arial" w:cs="Arial"/>
                <w:sz w:val="18"/>
                <w:szCs w:val="18"/>
                <w:vertAlign w:val="superscript"/>
                <w:lang w:val="en-GB"/>
              </w:rPr>
              <w:t>-4</w:t>
            </w:r>
            <w:r w:rsidRPr="001E05C0">
              <w:rPr>
                <w:rFonts w:ascii="Arial" w:hAnsi="Arial" w:cs="Arial"/>
                <w:sz w:val="18"/>
                <w:szCs w:val="18"/>
                <w:lang w:val="en-GB"/>
              </w:rPr>
              <w:t xml:space="preserve"> %</w:t>
            </w:r>
            <w:r w:rsidRPr="001E05C0">
              <w:rPr>
                <w:rFonts w:ascii="Arial" w:hAnsi="Arial" w:cs="Arial"/>
                <w:sz w:val="18"/>
                <w:szCs w:val="18"/>
                <w:vertAlign w:val="superscript"/>
                <w:lang w:val="en-GB"/>
              </w:rPr>
              <w:t>-4</w:t>
            </w:r>
            <w:r w:rsidRPr="001E05C0">
              <w:rPr>
                <w:rFonts w:ascii="Arial" w:hAnsi="Arial" w:cs="Arial"/>
                <w:sz w:val="18"/>
                <w:szCs w:val="18"/>
                <w:lang w:val="en-GB"/>
              </w:rPr>
              <w:t>·days</w:t>
            </w:r>
            <w:r w:rsidRPr="001E05C0">
              <w:rPr>
                <w:rFonts w:ascii="Arial" w:hAnsi="Arial" w:cs="Arial"/>
                <w:sz w:val="18"/>
                <w:szCs w:val="18"/>
                <w:vertAlign w:val="superscript"/>
                <w:lang w:val="en-GB"/>
              </w:rPr>
              <w:t>-2</w:t>
            </w:r>
          </w:p>
        </w:tc>
        <w:tc>
          <w:tcPr>
            <w:tcW w:w="2552" w:type="dxa"/>
            <w:vMerge/>
            <w:tcBorders>
              <w:left w:val="nil"/>
              <w:right w:val="nil"/>
            </w:tcBorders>
          </w:tcPr>
          <w:p w:rsidR="00FA197C" w:rsidRPr="001E05C0" w:rsidRDefault="00FA197C" w:rsidP="00FA197C">
            <w:pPr>
              <w:spacing w:after="0"/>
              <w:jc w:val="center"/>
              <w:rPr>
                <w:rFonts w:ascii="Arial" w:hAnsi="Arial" w:cs="Arial"/>
                <w:sz w:val="18"/>
                <w:szCs w:val="18"/>
              </w:rPr>
            </w:pPr>
          </w:p>
        </w:tc>
      </w:tr>
      <w:tr w:rsidR="00FA197C" w:rsidRPr="001E05C0" w:rsidTr="00FB110A">
        <w:tc>
          <w:tcPr>
            <w:tcW w:w="2410" w:type="dxa"/>
            <w:vMerge/>
            <w:tcBorders>
              <w:top w:val="nil"/>
              <w:left w:val="nil"/>
              <w:right w:val="nil"/>
            </w:tcBorders>
          </w:tcPr>
          <w:p w:rsidR="00FA197C" w:rsidRPr="001E05C0" w:rsidRDefault="00FA197C" w:rsidP="00FA197C">
            <w:pPr>
              <w:spacing w:after="0"/>
              <w:jc w:val="center"/>
              <w:rPr>
                <w:rFonts w:ascii="Arial" w:hAnsi="Arial" w:cs="Arial"/>
                <w:sz w:val="18"/>
                <w:szCs w:val="18"/>
              </w:rPr>
            </w:pPr>
          </w:p>
        </w:tc>
        <w:tc>
          <w:tcPr>
            <w:tcW w:w="1276" w:type="dxa"/>
            <w:tcBorders>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rPr>
              <w:t>0.88%</w:t>
            </w:r>
          </w:p>
        </w:tc>
        <w:tc>
          <w:tcPr>
            <w:tcW w:w="567" w:type="dxa"/>
            <w:vMerge/>
            <w:tcBorders>
              <w:left w:val="nil"/>
              <w:right w:val="nil"/>
            </w:tcBorders>
          </w:tcPr>
          <w:p w:rsidR="00FA197C" w:rsidRPr="001E05C0" w:rsidRDefault="00FA197C" w:rsidP="00FA197C">
            <w:pPr>
              <w:spacing w:after="0"/>
              <w:jc w:val="center"/>
              <w:rPr>
                <w:rFonts w:ascii="Arial" w:hAnsi="Arial" w:cs="Arial"/>
                <w:sz w:val="18"/>
                <w:szCs w:val="18"/>
              </w:rPr>
            </w:pPr>
          </w:p>
        </w:tc>
        <w:tc>
          <w:tcPr>
            <w:tcW w:w="2551" w:type="dxa"/>
            <w:tcBorders>
              <w:top w:val="single" w:sz="4" w:space="0" w:color="auto"/>
              <w:left w:val="nil"/>
              <w:bottom w:val="single" w:sz="4"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lang w:val="en-GB"/>
              </w:rPr>
              <w:t>1.7 х 10</w:t>
            </w:r>
            <w:r w:rsidRPr="001E05C0">
              <w:rPr>
                <w:rFonts w:ascii="Arial" w:hAnsi="Arial" w:cs="Arial"/>
                <w:sz w:val="18"/>
                <w:szCs w:val="18"/>
                <w:vertAlign w:val="superscript"/>
                <w:lang w:val="en-GB"/>
              </w:rPr>
              <w:t>-4</w:t>
            </w:r>
            <w:r w:rsidRPr="001E05C0">
              <w:rPr>
                <w:rFonts w:ascii="Arial" w:hAnsi="Arial" w:cs="Arial"/>
                <w:sz w:val="18"/>
                <w:szCs w:val="18"/>
                <w:lang w:val="en-GB"/>
              </w:rPr>
              <w:t xml:space="preserve"> %</w:t>
            </w:r>
            <w:r w:rsidRPr="001E05C0">
              <w:rPr>
                <w:rFonts w:ascii="Arial" w:hAnsi="Arial" w:cs="Arial"/>
                <w:sz w:val="18"/>
                <w:szCs w:val="18"/>
                <w:vertAlign w:val="superscript"/>
                <w:lang w:val="en-GB"/>
              </w:rPr>
              <w:t>-4</w:t>
            </w:r>
            <w:r w:rsidRPr="001E05C0">
              <w:rPr>
                <w:rFonts w:ascii="Arial" w:hAnsi="Arial" w:cs="Arial"/>
                <w:sz w:val="18"/>
                <w:szCs w:val="18"/>
                <w:lang w:val="en-GB"/>
              </w:rPr>
              <w:t>·days</w:t>
            </w:r>
            <w:r w:rsidRPr="001E05C0">
              <w:rPr>
                <w:rFonts w:ascii="Arial" w:hAnsi="Arial" w:cs="Arial"/>
                <w:sz w:val="18"/>
                <w:szCs w:val="18"/>
                <w:vertAlign w:val="superscript"/>
                <w:lang w:val="en-GB"/>
              </w:rPr>
              <w:t>-2</w:t>
            </w:r>
          </w:p>
        </w:tc>
        <w:tc>
          <w:tcPr>
            <w:tcW w:w="2552" w:type="dxa"/>
            <w:vMerge/>
            <w:tcBorders>
              <w:left w:val="nil"/>
              <w:right w:val="nil"/>
            </w:tcBorders>
          </w:tcPr>
          <w:p w:rsidR="00FA197C" w:rsidRPr="001E05C0" w:rsidRDefault="00FA197C" w:rsidP="00FA197C">
            <w:pPr>
              <w:spacing w:after="0"/>
              <w:jc w:val="center"/>
              <w:rPr>
                <w:rFonts w:ascii="Arial" w:hAnsi="Arial" w:cs="Arial"/>
                <w:sz w:val="18"/>
                <w:szCs w:val="18"/>
              </w:rPr>
            </w:pPr>
          </w:p>
        </w:tc>
      </w:tr>
      <w:tr w:rsidR="00FA197C" w:rsidRPr="001E05C0" w:rsidTr="00FB110A">
        <w:tc>
          <w:tcPr>
            <w:tcW w:w="2410" w:type="dxa"/>
            <w:vMerge/>
            <w:tcBorders>
              <w:top w:val="nil"/>
              <w:left w:val="nil"/>
              <w:bottom w:val="single" w:sz="18" w:space="0" w:color="auto"/>
              <w:right w:val="nil"/>
            </w:tcBorders>
          </w:tcPr>
          <w:p w:rsidR="00FA197C" w:rsidRPr="001E05C0" w:rsidRDefault="00FA197C" w:rsidP="00FA197C">
            <w:pPr>
              <w:spacing w:after="0"/>
              <w:jc w:val="center"/>
              <w:rPr>
                <w:rFonts w:ascii="Arial" w:hAnsi="Arial" w:cs="Arial"/>
                <w:sz w:val="18"/>
                <w:szCs w:val="18"/>
              </w:rPr>
            </w:pPr>
          </w:p>
        </w:tc>
        <w:tc>
          <w:tcPr>
            <w:tcW w:w="1276" w:type="dxa"/>
            <w:tcBorders>
              <w:left w:val="nil"/>
              <w:bottom w:val="single" w:sz="18"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rPr>
              <w:t>0.63%</w:t>
            </w:r>
          </w:p>
        </w:tc>
        <w:tc>
          <w:tcPr>
            <w:tcW w:w="567" w:type="dxa"/>
            <w:vMerge/>
            <w:tcBorders>
              <w:left w:val="nil"/>
              <w:bottom w:val="single" w:sz="18" w:space="0" w:color="auto"/>
              <w:right w:val="nil"/>
            </w:tcBorders>
          </w:tcPr>
          <w:p w:rsidR="00FA197C" w:rsidRPr="001E05C0" w:rsidRDefault="00FA197C" w:rsidP="00FA197C">
            <w:pPr>
              <w:spacing w:after="0"/>
              <w:jc w:val="center"/>
              <w:rPr>
                <w:rFonts w:ascii="Arial" w:hAnsi="Arial" w:cs="Arial"/>
                <w:sz w:val="18"/>
                <w:szCs w:val="18"/>
              </w:rPr>
            </w:pPr>
          </w:p>
        </w:tc>
        <w:tc>
          <w:tcPr>
            <w:tcW w:w="2551" w:type="dxa"/>
            <w:tcBorders>
              <w:top w:val="single" w:sz="4" w:space="0" w:color="auto"/>
              <w:left w:val="nil"/>
              <w:bottom w:val="single" w:sz="18" w:space="0" w:color="auto"/>
              <w:right w:val="nil"/>
            </w:tcBorders>
          </w:tcPr>
          <w:p w:rsidR="00FA197C" w:rsidRPr="001E05C0" w:rsidRDefault="00FA197C" w:rsidP="00FA197C">
            <w:pPr>
              <w:spacing w:after="0"/>
              <w:jc w:val="center"/>
              <w:rPr>
                <w:rFonts w:ascii="Arial" w:hAnsi="Arial" w:cs="Arial"/>
                <w:sz w:val="18"/>
                <w:szCs w:val="18"/>
              </w:rPr>
            </w:pPr>
            <w:r w:rsidRPr="001E05C0">
              <w:rPr>
                <w:rFonts w:ascii="Arial" w:hAnsi="Arial" w:cs="Arial"/>
                <w:sz w:val="18"/>
                <w:szCs w:val="18"/>
                <w:lang w:val="en-GB"/>
              </w:rPr>
              <w:t>1.6 х 10</w:t>
            </w:r>
            <w:r w:rsidRPr="001E05C0">
              <w:rPr>
                <w:rFonts w:ascii="Arial" w:hAnsi="Arial" w:cs="Arial"/>
                <w:sz w:val="18"/>
                <w:szCs w:val="18"/>
                <w:vertAlign w:val="superscript"/>
                <w:lang w:val="en-GB"/>
              </w:rPr>
              <w:t>-5</w:t>
            </w:r>
            <w:r w:rsidRPr="001E05C0">
              <w:rPr>
                <w:rFonts w:ascii="Arial" w:hAnsi="Arial" w:cs="Arial"/>
                <w:sz w:val="18"/>
                <w:szCs w:val="18"/>
                <w:lang w:val="en-GB"/>
              </w:rPr>
              <w:t xml:space="preserve"> %</w:t>
            </w:r>
            <w:r w:rsidRPr="001E05C0">
              <w:rPr>
                <w:rFonts w:ascii="Arial" w:hAnsi="Arial" w:cs="Arial"/>
                <w:sz w:val="18"/>
                <w:szCs w:val="18"/>
                <w:vertAlign w:val="superscript"/>
                <w:lang w:val="en-GB"/>
              </w:rPr>
              <w:t>-4</w:t>
            </w:r>
            <w:r w:rsidRPr="001E05C0">
              <w:rPr>
                <w:rFonts w:ascii="Arial" w:hAnsi="Arial" w:cs="Arial"/>
                <w:sz w:val="18"/>
                <w:szCs w:val="18"/>
                <w:lang w:val="en-GB"/>
              </w:rPr>
              <w:t>·days</w:t>
            </w:r>
            <w:r w:rsidRPr="001E05C0">
              <w:rPr>
                <w:rFonts w:ascii="Arial" w:hAnsi="Arial" w:cs="Arial"/>
                <w:sz w:val="18"/>
                <w:szCs w:val="18"/>
                <w:vertAlign w:val="superscript"/>
                <w:lang w:val="en-GB"/>
              </w:rPr>
              <w:t>-2</w:t>
            </w:r>
          </w:p>
        </w:tc>
        <w:tc>
          <w:tcPr>
            <w:tcW w:w="2552" w:type="dxa"/>
            <w:vMerge/>
            <w:tcBorders>
              <w:left w:val="nil"/>
              <w:bottom w:val="single" w:sz="18" w:space="0" w:color="auto"/>
              <w:right w:val="nil"/>
            </w:tcBorders>
          </w:tcPr>
          <w:p w:rsidR="00FA197C" w:rsidRPr="001E05C0" w:rsidRDefault="00FA197C" w:rsidP="00FA197C">
            <w:pPr>
              <w:keepNext/>
              <w:spacing w:after="0"/>
              <w:jc w:val="center"/>
              <w:rPr>
                <w:rFonts w:ascii="Arial" w:hAnsi="Arial" w:cs="Arial"/>
                <w:sz w:val="18"/>
                <w:szCs w:val="18"/>
              </w:rPr>
            </w:pPr>
          </w:p>
        </w:tc>
      </w:tr>
    </w:tbl>
    <w:p w:rsidR="007E69C9" w:rsidRPr="001E05C0" w:rsidRDefault="007E69C9" w:rsidP="0008140D">
      <w:pPr>
        <w:spacing w:line="480" w:lineRule="auto"/>
        <w:rPr>
          <w:rFonts w:ascii="Arial" w:hAnsi="Arial" w:cs="Arial"/>
        </w:rPr>
      </w:pPr>
    </w:p>
    <w:p w:rsidR="00FA197C" w:rsidRPr="001E05C0" w:rsidRDefault="009907D6" w:rsidP="002962B0">
      <w:pPr>
        <w:spacing w:line="480" w:lineRule="auto"/>
        <w:ind w:firstLine="720"/>
        <w:rPr>
          <w:rFonts w:ascii="Arial" w:hAnsi="Arial" w:cs="Arial"/>
          <w:sz w:val="22"/>
          <w:szCs w:val="22"/>
        </w:rPr>
      </w:pPr>
      <w:r w:rsidRPr="001E05C0">
        <w:rPr>
          <w:rFonts w:ascii="Arial" w:hAnsi="Arial" w:cs="Arial"/>
          <w:sz w:val="22"/>
          <w:szCs w:val="22"/>
        </w:rPr>
        <w:lastRenderedPageBreak/>
        <w:t>From</w:t>
      </w:r>
      <w:r w:rsidR="007E69C9" w:rsidRPr="001E05C0">
        <w:rPr>
          <w:rFonts w:ascii="Arial" w:hAnsi="Arial" w:cs="Arial"/>
          <w:sz w:val="22"/>
          <w:szCs w:val="22"/>
        </w:rPr>
        <w:t xml:space="preserve"> the cases under study, it seems reasonable to assume a value for the kinetic constant based on the works reported by Yang and co-workers </w:t>
      </w:r>
      <w:r w:rsidR="007E69C9" w:rsidRPr="001E05C0">
        <w:rPr>
          <w:rFonts w:ascii="Arial" w:hAnsi="Arial" w:cs="Arial"/>
          <w:sz w:val="22"/>
          <w:szCs w:val="22"/>
        </w:rPr>
        <w:fldChar w:fldCharType="begin" w:fldLock="1"/>
      </w:r>
      <w:r w:rsidR="001E05C0" w:rsidRPr="001E05C0">
        <w:rPr>
          <w:rFonts w:ascii="Arial" w:hAnsi="Arial" w:cs="Arial"/>
          <w:sz w:val="22"/>
          <w:szCs w:val="22"/>
        </w:rPr>
        <w:instrText>ADDIN CSL_CITATION {"citationItems":[{"id":"ITEM-1","itemData":{"DOI":"10.1016/j.cherd.2018.05.031","ISSN":"02638762","author":[{"dropping-particle":"","family":"Yang","given":"Huaiyu","non-dropping-particle":"","parse-names":false,"suffix":""},{"dropping-particle":"","family":"Peczulis","given":"Peter","non-dropping-particle":"","parse-names":false,"suffix":""},{"dropping-particle":"","family":"Inguva","given":"Pavan","non-dropping-particle":"","parse-names":false,"suffix":""},{"dropping-particle":"","family":"Li","given":"Xiaoyu","non-dropping-particle":"","parse-names":false,"suffix":""},{"dropping-particle":"","family":"Heng","given":"Jerry Y. Y.","non-dropping-particle":"","parse-names":false,"suffix":""}],"container-title":"Chemical Engineering Research &amp; Design","id":"ITEM-1","issued":{"date-parts":[["2018"]]},"page":"529-535","publisher":"Institution of Chemical Engineers","title":"Continuous Protein Crystallisation Platform and Process: Case of Lysozyme","type":"article-journal","volume":"136"},"uris":["http://www.mendeley.com/documents/?uuid=7b077cea-9b03-4758-ad93-921999a38a45"]},{"id":"ITEM-2","itemData":{"DOI":"10.1021/acs.cgd.8b01534","ISSN":"15287505","abstract":"In the present work, a workflow on the development of a continuous protein crystallization is introduced, with lysozyme as a model protein, from microliter screening experiments, to small scale batch crystallization experiments in a shaking crystallization platform, and to batch and continuous crystallization experiments in an oscillatory flow platform. The lysozyme crystallizations investigated were for a concentration range from 30 to 100 mg/mL, shaking conditions from 100 to 200 rpm in the batch shaking crystallization platform, and oscillatory conditions with amplitude (x 0 ) from 5 to 30 mm and frequency (f) from 0.1 to 1.0 Hz in the batch oscillatory flow crystallization platform. We propose the use of the Reynold's number (R e ) for scaling up of the process from the shaking batch to the continuous oscillatory flow platform. Additionally, it is shown that the nucleation rate increased with increase in concentration of initial lysozyme solution, or increase in shear rate, inducing smaller size of lysozyme crystals. The properties and qualities of the crystal products indicate that continuous crystallization platforms may offer advantages to the downstream bioprocessing of proteins.","author":[{"dropping-particle":"","family":"Yang","given":"Huaiyu","non-dropping-particle":"","parse-names":false,"suffix":""},{"dropping-particle":"","family":"Chen","given":"Wenqian","non-dropping-particle":"","parse-names":false,"suffix":""},{"dropping-particle":"","family":"Peczulis","given":"Peter","non-dropping-particle":"","parse-names":false,"suffix":""},{"dropping-particle":"","family":"Heng","given":"Jerry Y.Y.","non-dropping-particle":"","parse-names":false,"suffix":""}],"container-title":"Crystal Growth &amp; Design","id":"ITEM-2","issue":"2","issued":{"date-parts":[["2019"]]},"page":"983-991","title":"Development and Workflow of a Continuous Protein Crystallization Process: A Case of Lysozyme","type":"article-journal","volume":"19"},"uris":["http://www.mendeley.com/documents/?uuid=164478e0-5475-453f-b97e-83bfd53f38a6"]}],"mendeley":{"formattedCitation":"&lt;sup&gt;15,16&lt;/sup&gt;","plainTextFormattedCitation":"15,16","previouslyFormattedCitation":"(15,16)"},"properties":{"noteIndex":0},"schema":"https://github.com/citation-style-language/schema/raw/master/csl-citation.json"}</w:instrText>
      </w:r>
      <w:r w:rsidR="007E69C9" w:rsidRPr="001E05C0">
        <w:rPr>
          <w:rFonts w:ascii="Arial" w:hAnsi="Arial" w:cs="Arial"/>
          <w:sz w:val="22"/>
          <w:szCs w:val="22"/>
        </w:rPr>
        <w:fldChar w:fldCharType="separate"/>
      </w:r>
      <w:r w:rsidR="001E05C0" w:rsidRPr="001E05C0">
        <w:rPr>
          <w:rFonts w:ascii="Arial" w:hAnsi="Arial" w:cs="Arial"/>
          <w:noProof/>
          <w:sz w:val="22"/>
          <w:szCs w:val="22"/>
          <w:vertAlign w:val="superscript"/>
        </w:rPr>
        <w:t>15,16</w:t>
      </w:r>
      <w:r w:rsidR="007E69C9" w:rsidRPr="001E05C0">
        <w:rPr>
          <w:rFonts w:ascii="Arial" w:hAnsi="Arial" w:cs="Arial"/>
          <w:sz w:val="22"/>
          <w:szCs w:val="22"/>
        </w:rPr>
        <w:fldChar w:fldCharType="end"/>
      </w:r>
      <w:r w:rsidR="007E69C9" w:rsidRPr="001E05C0">
        <w:rPr>
          <w:rFonts w:ascii="Arial" w:hAnsi="Arial" w:cs="Arial"/>
          <w:sz w:val="22"/>
          <w:szCs w:val="22"/>
        </w:rPr>
        <w:t xml:space="preserve">. The theory cannot be used to draw any conclusion about the </w:t>
      </w:r>
      <w:r w:rsidR="007A2C65">
        <w:rPr>
          <w:rFonts w:ascii="Arial" w:hAnsi="Arial" w:cs="Arial"/>
          <w:sz w:val="22"/>
          <w:szCs w:val="22"/>
        </w:rPr>
        <w:t xml:space="preserve">double-pulse </w:t>
      </w:r>
      <w:r w:rsidR="007E69C9" w:rsidRPr="001E05C0">
        <w:rPr>
          <w:rFonts w:ascii="Arial" w:hAnsi="Arial" w:cs="Arial"/>
          <w:sz w:val="22"/>
          <w:szCs w:val="22"/>
        </w:rPr>
        <w:t>temperature experiments, it only can be used to give a rough estimation of the protein concentration in the bulk phase along time. The temperature, pH, and protein and precipitant agent concentrations are among the range reported in those studies, besides the fact that the crystal morphology is identical (tetragonal crystals,</w:t>
      </w:r>
      <w:r w:rsidR="007A2C65">
        <w:rPr>
          <w:rFonts w:ascii="Arial" w:hAnsi="Arial" w:cs="Arial"/>
          <w:sz w:val="22"/>
          <w:szCs w:val="22"/>
        </w:rPr>
        <w:t xml:space="preserve">    </w:t>
      </w:r>
      <w:r w:rsidR="007E69C9" w:rsidRPr="001E05C0">
        <w:rPr>
          <w:rFonts w:ascii="Arial" w:hAnsi="Arial" w:cs="Arial"/>
          <w:sz w:val="22"/>
          <w:szCs w:val="22"/>
        </w:rPr>
        <w:t xml:space="preserve"> </w:t>
      </w:r>
      <m:oMath>
        <m:sSub>
          <m:sSubPr>
            <m:ctrlPr>
              <w:rPr>
                <w:rFonts w:ascii="Cambria Math" w:hAnsi="Cambria Math" w:cs="Arial"/>
                <w:sz w:val="22"/>
                <w:szCs w:val="22"/>
              </w:rPr>
            </m:ctrlPr>
          </m:sSubPr>
          <m:e>
            <m:r>
              <m:rPr>
                <m:sty m:val="p"/>
              </m:rPr>
              <w:rPr>
                <w:rFonts w:ascii="Cambria Math" w:hAnsi="Cambria Math" w:cs="Arial"/>
                <w:sz w:val="22"/>
                <w:szCs w:val="22"/>
              </w:rPr>
              <m:t>i</m:t>
            </m:r>
          </m:e>
          <m:sub>
            <m:r>
              <m:rPr>
                <m:sty m:val="p"/>
              </m:rPr>
              <w:rPr>
                <w:rFonts w:ascii="Cambria Math" w:hAnsi="Cambria Math" w:cs="Arial"/>
                <w:sz w:val="22"/>
                <w:szCs w:val="22"/>
              </w:rPr>
              <m:t>0</m:t>
            </m:r>
          </m:sub>
        </m:sSub>
        <m:r>
          <w:rPr>
            <w:rFonts w:ascii="Cambria Math" w:hAnsi="Cambria Math" w:cs="Arial"/>
            <w:sz w:val="22"/>
            <w:szCs w:val="22"/>
          </w:rPr>
          <m:t>=2</m:t>
        </m:r>
      </m:oMath>
      <w:r w:rsidR="007E69C9" w:rsidRPr="001E05C0">
        <w:rPr>
          <w:rFonts w:ascii="Arial" w:hAnsi="Arial" w:cs="Arial"/>
          <w:sz w:val="22"/>
          <w:szCs w:val="22"/>
        </w:rPr>
        <w:t xml:space="preserve">). The values do not seem to indicate a clear tendency for the effect of the oscillation and amplitude frequencies on the kinetic constant values. However, higher shaking rates seem to contribute to higher kinetic constant values. </w:t>
      </w:r>
      <w:r w:rsidRPr="001E05C0">
        <w:rPr>
          <w:rFonts w:ascii="Arial" w:hAnsi="Arial" w:cs="Arial"/>
          <w:sz w:val="22"/>
          <w:szCs w:val="22"/>
        </w:rPr>
        <w:t>Thereby</w:t>
      </w:r>
      <w:r w:rsidR="007E69C9" w:rsidRPr="001E05C0">
        <w:rPr>
          <w:rFonts w:ascii="Arial" w:hAnsi="Arial" w:cs="Arial"/>
          <w:sz w:val="22"/>
          <w:szCs w:val="22"/>
        </w:rPr>
        <w:t xml:space="preserve">, it is necessary to investigate the results obtained with batch crystallizers for observing an effect of the initial protein concentration on the kinetic constant. </w:t>
      </w:r>
      <w:r w:rsidRPr="001E05C0">
        <w:rPr>
          <w:rFonts w:ascii="Arial" w:hAnsi="Arial" w:cs="Arial"/>
          <w:sz w:val="22"/>
          <w:szCs w:val="22"/>
        </w:rPr>
        <w:t>Based on the</w:t>
      </w:r>
      <w:r w:rsidR="007E69C9" w:rsidRPr="001E05C0">
        <w:rPr>
          <w:rFonts w:ascii="Arial" w:hAnsi="Arial" w:cs="Arial"/>
          <w:sz w:val="22"/>
          <w:szCs w:val="22"/>
        </w:rPr>
        <w:t xml:space="preserve"> previous points, it will be assumed a kinetic constant value of </w:t>
      </w:r>
      <w:r w:rsidR="00BF71CF">
        <w:rPr>
          <w:rFonts w:ascii="Arial" w:hAnsi="Arial" w:cs="Arial"/>
          <w:sz w:val="22"/>
          <w:szCs w:val="22"/>
        </w:rPr>
        <w:t xml:space="preserve">                                          </w:t>
      </w:r>
      <w:r w:rsidR="007E69C9" w:rsidRPr="001E05C0">
        <w:rPr>
          <w:rFonts w:ascii="Arial" w:hAnsi="Arial" w:cs="Arial"/>
          <w:sz w:val="22"/>
          <w:szCs w:val="22"/>
        </w:rPr>
        <w:t>1.0 х 10</w:t>
      </w:r>
      <w:r w:rsidR="007E69C9" w:rsidRPr="001E05C0">
        <w:rPr>
          <w:rFonts w:ascii="Arial" w:hAnsi="Arial" w:cs="Arial"/>
          <w:sz w:val="22"/>
          <w:szCs w:val="22"/>
          <w:vertAlign w:val="superscript"/>
        </w:rPr>
        <w:t>-9</w:t>
      </w:r>
      <w:r w:rsidR="007E69C9" w:rsidRPr="001E05C0">
        <w:rPr>
          <w:rFonts w:ascii="Arial" w:hAnsi="Arial" w:cs="Arial"/>
          <w:sz w:val="22"/>
          <w:szCs w:val="22"/>
        </w:rPr>
        <w:t xml:space="preserve"> (mg·ml</w:t>
      </w:r>
      <w:r w:rsidR="007E69C9" w:rsidRPr="001E05C0">
        <w:rPr>
          <w:rFonts w:ascii="Arial" w:hAnsi="Arial" w:cs="Arial"/>
          <w:sz w:val="22"/>
          <w:szCs w:val="22"/>
          <w:vertAlign w:val="superscript"/>
        </w:rPr>
        <w:t>-1</w:t>
      </w:r>
      <w:r w:rsidR="007E69C9" w:rsidRPr="001E05C0">
        <w:rPr>
          <w:rFonts w:ascii="Arial" w:hAnsi="Arial" w:cs="Arial"/>
          <w:sz w:val="22"/>
          <w:szCs w:val="22"/>
        </w:rPr>
        <w:t>)</w:t>
      </w:r>
      <w:r w:rsidR="007E69C9" w:rsidRPr="001E05C0">
        <w:rPr>
          <w:rFonts w:ascii="Arial" w:hAnsi="Arial" w:cs="Arial"/>
          <w:sz w:val="22"/>
          <w:szCs w:val="22"/>
          <w:vertAlign w:val="superscript"/>
        </w:rPr>
        <w:t>-4</w:t>
      </w:r>
      <w:r w:rsidR="007E69C9" w:rsidRPr="001E05C0">
        <w:rPr>
          <w:rFonts w:ascii="Arial" w:hAnsi="Arial" w:cs="Arial"/>
          <w:sz w:val="22"/>
          <w:szCs w:val="22"/>
        </w:rPr>
        <w:t>·min</w:t>
      </w:r>
      <w:r w:rsidR="007E69C9" w:rsidRPr="001E05C0">
        <w:rPr>
          <w:rFonts w:ascii="Arial" w:hAnsi="Arial" w:cs="Arial"/>
          <w:sz w:val="22"/>
          <w:szCs w:val="22"/>
          <w:vertAlign w:val="superscript"/>
        </w:rPr>
        <w:t>-2</w:t>
      </w:r>
      <w:r w:rsidR="007E69C9" w:rsidRPr="001E05C0">
        <w:rPr>
          <w:rFonts w:ascii="Arial" w:hAnsi="Arial" w:cs="Arial"/>
          <w:sz w:val="22"/>
          <w:szCs w:val="22"/>
        </w:rPr>
        <w:t xml:space="preserve">, which results in a protein concentration in the bulk phase of </w:t>
      </w:r>
      <w:r w:rsidR="00BF71CF">
        <w:rPr>
          <w:rFonts w:ascii="Arial" w:hAnsi="Arial" w:cs="Arial"/>
          <w:sz w:val="22"/>
          <w:szCs w:val="22"/>
        </w:rPr>
        <w:t xml:space="preserve">               </w:t>
      </w:r>
      <w:r w:rsidR="007E69C9" w:rsidRPr="001E05C0">
        <w:rPr>
          <w:rFonts w:ascii="Arial" w:hAnsi="Arial" w:cs="Arial"/>
          <w:sz w:val="22"/>
          <w:szCs w:val="22"/>
        </w:rPr>
        <w:t>39.9 mg·ml</w:t>
      </w:r>
      <w:r w:rsidR="007E69C9" w:rsidRPr="001E05C0">
        <w:rPr>
          <w:rFonts w:ascii="Arial" w:hAnsi="Arial" w:cs="Arial"/>
          <w:sz w:val="22"/>
          <w:szCs w:val="22"/>
          <w:vertAlign w:val="superscript"/>
        </w:rPr>
        <w:t>-1</w:t>
      </w:r>
      <w:r w:rsidR="007E69C9" w:rsidRPr="001E05C0">
        <w:rPr>
          <w:rFonts w:ascii="Arial" w:hAnsi="Arial" w:cs="Arial"/>
          <w:sz w:val="22"/>
          <w:szCs w:val="22"/>
        </w:rPr>
        <w:t xml:space="preserve"> and 16.7 mg·ml</w:t>
      </w:r>
      <w:r w:rsidR="007E69C9" w:rsidRPr="001E05C0">
        <w:rPr>
          <w:rFonts w:ascii="Arial" w:hAnsi="Arial" w:cs="Arial"/>
          <w:sz w:val="22"/>
          <w:szCs w:val="22"/>
          <w:vertAlign w:val="superscript"/>
        </w:rPr>
        <w:t>-1</w:t>
      </w:r>
      <w:r w:rsidR="007E69C9" w:rsidRPr="001E05C0">
        <w:rPr>
          <w:rFonts w:ascii="Arial" w:hAnsi="Arial" w:cs="Arial"/>
          <w:sz w:val="22"/>
          <w:szCs w:val="22"/>
        </w:rPr>
        <w:t xml:space="preserve"> after 1 h and 20 h, respectively (</w:t>
      </w:r>
      <w:r w:rsidR="007E69C9" w:rsidRPr="001E05C0">
        <w:rPr>
          <w:rFonts w:ascii="Arial" w:hAnsi="Arial" w:cs="Arial"/>
          <w:i/>
          <w:iCs/>
          <w:sz w:val="22"/>
          <w:szCs w:val="22"/>
        </w:rPr>
        <w:t>T</w:t>
      </w:r>
      <w:r w:rsidR="007E69C9" w:rsidRPr="001E05C0">
        <w:rPr>
          <w:rFonts w:ascii="Arial" w:hAnsi="Arial" w:cs="Arial"/>
          <w:sz w:val="22"/>
          <w:szCs w:val="22"/>
        </w:rPr>
        <w:t xml:space="preserve"> = 20 ºC, S</w:t>
      </w:r>
      <w:r w:rsidR="007E69C9" w:rsidRPr="001E05C0">
        <w:rPr>
          <w:rFonts w:ascii="Arial" w:hAnsi="Arial" w:cs="Arial"/>
          <w:sz w:val="22"/>
          <w:szCs w:val="22"/>
          <w:vertAlign w:val="subscript"/>
        </w:rPr>
        <w:t>0</w:t>
      </w:r>
      <w:r w:rsidR="007E69C9" w:rsidRPr="001E05C0">
        <w:rPr>
          <w:rFonts w:ascii="Arial" w:hAnsi="Arial" w:cs="Arial"/>
          <w:sz w:val="22"/>
          <w:szCs w:val="22"/>
        </w:rPr>
        <w:t xml:space="preserve"> = 5.4). The last value explains the reason for the appearance of large crystals during the isothermal experiments. While the experiment starts inside the nucleation zone, due to the protein consumption, the crystals will start growing after roughly 12 h, which corresponds to the moment at which the metastability concentration is reached (27.5 mg·ml</w:t>
      </w:r>
      <w:r w:rsidR="007E69C9" w:rsidRPr="001E05C0">
        <w:rPr>
          <w:rFonts w:ascii="Arial" w:hAnsi="Arial" w:cs="Arial"/>
          <w:sz w:val="22"/>
          <w:szCs w:val="22"/>
          <w:vertAlign w:val="superscript"/>
        </w:rPr>
        <w:t>-1</w:t>
      </w:r>
      <w:r w:rsidR="007E69C9" w:rsidRPr="001E05C0">
        <w:rPr>
          <w:rFonts w:ascii="Arial" w:hAnsi="Arial" w:cs="Arial"/>
          <w:sz w:val="22"/>
          <w:szCs w:val="22"/>
        </w:rPr>
        <w:t>). Even though the available data at different temperature values is limited, it is possible to induce from the results on Table S2 that higher supersaturations contribute to higher kinetic constant values, which results in steeper protein concentration decays. This can explain the reason for the crystal</w:t>
      </w:r>
      <w:r w:rsidR="00B311DD" w:rsidRPr="001E05C0">
        <w:rPr>
          <w:rFonts w:ascii="Arial" w:hAnsi="Arial" w:cs="Arial"/>
          <w:sz w:val="22"/>
          <w:szCs w:val="22"/>
        </w:rPr>
        <w:t xml:space="preserve"> growing </w:t>
      </w:r>
      <w:r w:rsidR="007E69C9" w:rsidRPr="001E05C0">
        <w:rPr>
          <w:rFonts w:ascii="Arial" w:hAnsi="Arial" w:cs="Arial"/>
          <w:sz w:val="22"/>
          <w:szCs w:val="22"/>
        </w:rPr>
        <w:t xml:space="preserve">during the </w:t>
      </w:r>
      <w:r w:rsidR="007A2C65">
        <w:rPr>
          <w:rFonts w:ascii="Arial" w:hAnsi="Arial" w:cs="Arial"/>
          <w:sz w:val="22"/>
          <w:szCs w:val="22"/>
        </w:rPr>
        <w:t xml:space="preserve">double-pulse </w:t>
      </w:r>
      <w:r w:rsidR="007E69C9" w:rsidRPr="001E05C0">
        <w:rPr>
          <w:rFonts w:ascii="Arial" w:hAnsi="Arial" w:cs="Arial"/>
          <w:sz w:val="22"/>
          <w:szCs w:val="22"/>
        </w:rPr>
        <w:t>temperature</w:t>
      </w:r>
      <w:r w:rsidR="007A2C65">
        <w:rPr>
          <w:rFonts w:ascii="Arial" w:hAnsi="Arial" w:cs="Arial"/>
          <w:sz w:val="22"/>
          <w:szCs w:val="22"/>
        </w:rPr>
        <w:t xml:space="preserve"> e</w:t>
      </w:r>
      <w:r w:rsidR="007E69C9" w:rsidRPr="001E05C0">
        <w:rPr>
          <w:rFonts w:ascii="Arial" w:hAnsi="Arial" w:cs="Arial"/>
          <w:sz w:val="22"/>
          <w:szCs w:val="22"/>
        </w:rPr>
        <w:t>xperiments. For the experiments conducted at 10 ºC (nucleation temperature, S</w:t>
      </w:r>
      <w:r w:rsidR="007E69C9" w:rsidRPr="001E05C0">
        <w:rPr>
          <w:rFonts w:ascii="Arial" w:hAnsi="Arial" w:cs="Arial"/>
          <w:sz w:val="22"/>
          <w:szCs w:val="22"/>
          <w:vertAlign w:val="subscript"/>
        </w:rPr>
        <w:t>0</w:t>
      </w:r>
      <w:r w:rsidR="007E69C9" w:rsidRPr="001E05C0">
        <w:rPr>
          <w:rFonts w:ascii="Arial" w:hAnsi="Arial" w:cs="Arial"/>
          <w:sz w:val="22"/>
          <w:szCs w:val="22"/>
        </w:rPr>
        <w:t xml:space="preserve"> = 17.9) and 20 ºC (crystal growth temperature, S</w:t>
      </w:r>
      <w:r w:rsidR="007E69C9" w:rsidRPr="001E05C0">
        <w:rPr>
          <w:rFonts w:ascii="Arial" w:hAnsi="Arial" w:cs="Arial"/>
          <w:sz w:val="22"/>
          <w:szCs w:val="22"/>
          <w:vertAlign w:val="subscript"/>
        </w:rPr>
        <w:t>0</w:t>
      </w:r>
      <w:r w:rsidR="007E69C9" w:rsidRPr="001E05C0">
        <w:rPr>
          <w:rFonts w:ascii="Arial" w:hAnsi="Arial" w:cs="Arial"/>
          <w:sz w:val="22"/>
          <w:szCs w:val="22"/>
        </w:rPr>
        <w:t xml:space="preserve"> = 5.4), even though these supersaturation values belong to the nucleation zone, the concentration decay will make the protein solution to surpass the metastability limit and promote the crystal growth inside the metastable zone. However, for the experiments conducted at 15 ºC (nucleation temperature,</w:t>
      </w:r>
      <w:r w:rsidR="00E73D68" w:rsidRPr="001E05C0">
        <w:rPr>
          <w:rFonts w:ascii="Arial" w:hAnsi="Arial" w:cs="Arial"/>
          <w:sz w:val="22"/>
          <w:szCs w:val="22"/>
        </w:rPr>
        <w:t xml:space="preserve"> </w:t>
      </w:r>
      <w:r w:rsidR="007E69C9" w:rsidRPr="001E05C0">
        <w:rPr>
          <w:rFonts w:ascii="Arial" w:hAnsi="Arial" w:cs="Arial"/>
          <w:sz w:val="22"/>
          <w:szCs w:val="22"/>
        </w:rPr>
        <w:t>S</w:t>
      </w:r>
      <w:r w:rsidR="007E69C9" w:rsidRPr="001E05C0">
        <w:rPr>
          <w:rFonts w:ascii="Arial" w:hAnsi="Arial" w:cs="Arial"/>
          <w:sz w:val="22"/>
          <w:szCs w:val="22"/>
          <w:vertAlign w:val="subscript"/>
        </w:rPr>
        <w:t>0</w:t>
      </w:r>
      <w:r w:rsidR="00E73D68" w:rsidRPr="001E05C0">
        <w:rPr>
          <w:rFonts w:ascii="Arial" w:hAnsi="Arial" w:cs="Arial"/>
          <w:sz w:val="22"/>
          <w:szCs w:val="22"/>
        </w:rPr>
        <w:t> </w:t>
      </w:r>
      <w:r w:rsidR="007E69C9" w:rsidRPr="001E05C0">
        <w:rPr>
          <w:rFonts w:ascii="Arial" w:hAnsi="Arial" w:cs="Arial"/>
          <w:sz w:val="22"/>
          <w:szCs w:val="22"/>
        </w:rPr>
        <w:t>=</w:t>
      </w:r>
      <w:r w:rsidR="00E73D68" w:rsidRPr="001E05C0">
        <w:rPr>
          <w:rFonts w:ascii="Arial" w:hAnsi="Arial" w:cs="Arial"/>
          <w:sz w:val="22"/>
          <w:szCs w:val="22"/>
        </w:rPr>
        <w:t> </w:t>
      </w:r>
      <w:r w:rsidR="007E69C9" w:rsidRPr="001E05C0">
        <w:rPr>
          <w:rFonts w:ascii="Arial" w:hAnsi="Arial" w:cs="Arial"/>
          <w:sz w:val="22"/>
          <w:szCs w:val="22"/>
        </w:rPr>
        <w:t xml:space="preserve">9.6) and 25 ºC (crystal growth </w:t>
      </w:r>
      <w:r w:rsidR="007E69C9" w:rsidRPr="001E05C0">
        <w:rPr>
          <w:rFonts w:ascii="Arial" w:hAnsi="Arial" w:cs="Arial"/>
          <w:sz w:val="22"/>
          <w:szCs w:val="22"/>
        </w:rPr>
        <w:lastRenderedPageBreak/>
        <w:t>temperature, S</w:t>
      </w:r>
      <w:r w:rsidR="007E69C9" w:rsidRPr="001E05C0">
        <w:rPr>
          <w:rFonts w:ascii="Arial" w:hAnsi="Arial" w:cs="Arial"/>
          <w:sz w:val="22"/>
          <w:szCs w:val="22"/>
          <w:vertAlign w:val="subscript"/>
        </w:rPr>
        <w:t>0</w:t>
      </w:r>
      <w:r w:rsidR="007E69C9" w:rsidRPr="001E05C0">
        <w:rPr>
          <w:rFonts w:ascii="Arial" w:hAnsi="Arial" w:cs="Arial"/>
          <w:sz w:val="22"/>
          <w:szCs w:val="22"/>
        </w:rPr>
        <w:t> = 3.4), the concentration decay during the nucleation time (1 h) seems to not be enough to generate crystals with a detectable size.</w:t>
      </w:r>
    </w:p>
    <w:p w:rsidR="002962B0" w:rsidRDefault="002962B0" w:rsidP="002962B0">
      <w:pPr>
        <w:spacing w:line="480" w:lineRule="auto"/>
        <w:ind w:firstLine="720"/>
        <w:rPr>
          <w:rFonts w:cs="Times"/>
        </w:rPr>
      </w:pPr>
    </w:p>
    <w:p w:rsidR="003C7424" w:rsidRPr="001E05C0" w:rsidRDefault="00C87F77" w:rsidP="007E69C9">
      <w:pPr>
        <w:pStyle w:val="Heading1"/>
        <w:spacing w:after="240" w:line="480" w:lineRule="auto"/>
        <w:rPr>
          <w:rFonts w:ascii="Arial" w:hAnsi="Arial" w:cs="Arial"/>
          <w:sz w:val="22"/>
          <w:szCs w:val="22"/>
        </w:rPr>
      </w:pPr>
      <w:r w:rsidRPr="001E05C0">
        <w:rPr>
          <w:rFonts w:ascii="Arial" w:hAnsi="Arial" w:cs="Arial"/>
          <w:b/>
          <w:bCs/>
          <w:color w:val="000000" w:themeColor="text1"/>
          <w:sz w:val="22"/>
          <w:szCs w:val="22"/>
        </w:rPr>
        <w:t>References</w:t>
      </w:r>
    </w:p>
    <w:p w:rsidR="001E05C0" w:rsidRPr="001E05C0" w:rsidRDefault="001E05C0" w:rsidP="001E05C0">
      <w:pPr>
        <w:widowControl w:val="0"/>
        <w:autoSpaceDE w:val="0"/>
        <w:autoSpaceDN w:val="0"/>
        <w:adjustRightInd w:val="0"/>
        <w:ind w:left="640" w:hanging="640"/>
        <w:rPr>
          <w:rFonts w:ascii="Arial" w:hAnsi="Arial" w:cs="Arial"/>
          <w:noProof/>
          <w:sz w:val="22"/>
          <w:szCs w:val="22"/>
        </w:rPr>
      </w:pPr>
      <w:r w:rsidRPr="001E05C0">
        <w:rPr>
          <w:rFonts w:ascii="Arial" w:hAnsi="Arial" w:cs="Arial"/>
          <w:sz w:val="22"/>
          <w:szCs w:val="22"/>
        </w:rPr>
        <w:fldChar w:fldCharType="begin" w:fldLock="1"/>
      </w:r>
      <w:r w:rsidRPr="001E05C0">
        <w:rPr>
          <w:rFonts w:ascii="Arial" w:hAnsi="Arial" w:cs="Arial"/>
          <w:sz w:val="22"/>
          <w:szCs w:val="22"/>
        </w:rPr>
        <w:instrText xml:space="preserve">ADDIN Mendeley Bibliography CSL_BIBLIOGRAPHY </w:instrText>
      </w:r>
      <w:r w:rsidRPr="001E05C0">
        <w:rPr>
          <w:rFonts w:ascii="Arial" w:hAnsi="Arial" w:cs="Arial"/>
          <w:sz w:val="22"/>
          <w:szCs w:val="22"/>
        </w:rPr>
        <w:fldChar w:fldCharType="separate"/>
      </w:r>
      <w:r w:rsidRPr="001E05C0">
        <w:rPr>
          <w:rFonts w:ascii="Arial" w:hAnsi="Arial" w:cs="Arial"/>
          <w:noProof/>
          <w:sz w:val="22"/>
          <w:szCs w:val="22"/>
        </w:rPr>
        <w:t>1</w:t>
      </w:r>
      <w:r w:rsidRPr="001E05C0">
        <w:rPr>
          <w:rFonts w:ascii="Arial" w:hAnsi="Arial" w:cs="Arial"/>
          <w:noProof/>
          <w:sz w:val="22"/>
          <w:szCs w:val="22"/>
        </w:rPr>
        <w:tab/>
        <w:t xml:space="preserve">R. C. Tolman, </w:t>
      </w:r>
      <w:r w:rsidRPr="001E05C0">
        <w:rPr>
          <w:rFonts w:ascii="Arial" w:hAnsi="Arial" w:cs="Arial"/>
          <w:i/>
          <w:iCs/>
          <w:noProof/>
          <w:sz w:val="22"/>
          <w:szCs w:val="22"/>
        </w:rPr>
        <w:t>The Journal of Chemical Physics</w:t>
      </w:r>
      <w:r w:rsidRPr="001E05C0">
        <w:rPr>
          <w:rFonts w:ascii="Arial" w:hAnsi="Arial" w:cs="Arial"/>
          <w:noProof/>
          <w:sz w:val="22"/>
          <w:szCs w:val="22"/>
        </w:rPr>
        <w:t xml:space="preserve">, 1949, </w:t>
      </w:r>
      <w:r w:rsidRPr="001E05C0">
        <w:rPr>
          <w:rFonts w:ascii="Arial" w:hAnsi="Arial" w:cs="Arial"/>
          <w:b/>
          <w:bCs/>
          <w:noProof/>
          <w:sz w:val="22"/>
          <w:szCs w:val="22"/>
        </w:rPr>
        <w:t>17</w:t>
      </w:r>
      <w:r w:rsidRPr="001E05C0">
        <w:rPr>
          <w:rFonts w:ascii="Arial" w:hAnsi="Arial" w:cs="Arial"/>
          <w:noProof/>
          <w:sz w:val="22"/>
          <w:szCs w:val="22"/>
        </w:rPr>
        <w:t>, 333–337.</w:t>
      </w:r>
    </w:p>
    <w:p w:rsidR="001E05C0" w:rsidRPr="001E05C0" w:rsidRDefault="001E05C0" w:rsidP="001E05C0">
      <w:pPr>
        <w:widowControl w:val="0"/>
        <w:autoSpaceDE w:val="0"/>
        <w:autoSpaceDN w:val="0"/>
        <w:adjustRightInd w:val="0"/>
        <w:ind w:left="640" w:hanging="640"/>
        <w:rPr>
          <w:rFonts w:ascii="Arial" w:hAnsi="Arial" w:cs="Arial"/>
          <w:noProof/>
          <w:sz w:val="22"/>
          <w:szCs w:val="22"/>
        </w:rPr>
      </w:pPr>
      <w:r w:rsidRPr="001E05C0">
        <w:rPr>
          <w:rFonts w:ascii="Arial" w:hAnsi="Arial" w:cs="Arial"/>
          <w:noProof/>
          <w:sz w:val="22"/>
          <w:szCs w:val="22"/>
        </w:rPr>
        <w:t>2</w:t>
      </w:r>
      <w:r w:rsidRPr="001E05C0">
        <w:rPr>
          <w:rFonts w:ascii="Arial" w:hAnsi="Arial" w:cs="Arial"/>
          <w:noProof/>
          <w:sz w:val="22"/>
          <w:szCs w:val="22"/>
        </w:rPr>
        <w:tab/>
        <w:t xml:space="preserve">S. W. Mayer, </w:t>
      </w:r>
      <w:r w:rsidRPr="001E05C0">
        <w:rPr>
          <w:rFonts w:ascii="Arial" w:hAnsi="Arial" w:cs="Arial"/>
          <w:i/>
          <w:iCs/>
          <w:noProof/>
          <w:sz w:val="22"/>
          <w:szCs w:val="22"/>
        </w:rPr>
        <w:t>The Journal of Chemical Physics</w:t>
      </w:r>
      <w:r w:rsidRPr="001E05C0">
        <w:rPr>
          <w:rFonts w:ascii="Arial" w:hAnsi="Arial" w:cs="Arial"/>
          <w:noProof/>
          <w:sz w:val="22"/>
          <w:szCs w:val="22"/>
        </w:rPr>
        <w:t xml:space="preserve">, 1963, </w:t>
      </w:r>
      <w:r w:rsidRPr="001E05C0">
        <w:rPr>
          <w:rFonts w:ascii="Arial" w:hAnsi="Arial" w:cs="Arial"/>
          <w:b/>
          <w:bCs/>
          <w:noProof/>
          <w:sz w:val="22"/>
          <w:szCs w:val="22"/>
        </w:rPr>
        <w:t>38</w:t>
      </w:r>
      <w:r w:rsidRPr="001E05C0">
        <w:rPr>
          <w:rFonts w:ascii="Arial" w:hAnsi="Arial" w:cs="Arial"/>
          <w:noProof/>
          <w:sz w:val="22"/>
          <w:szCs w:val="22"/>
        </w:rPr>
        <w:t>, 1803–1808.</w:t>
      </w:r>
    </w:p>
    <w:p w:rsidR="001E05C0" w:rsidRPr="001E05C0" w:rsidRDefault="001E05C0" w:rsidP="001E05C0">
      <w:pPr>
        <w:widowControl w:val="0"/>
        <w:autoSpaceDE w:val="0"/>
        <w:autoSpaceDN w:val="0"/>
        <w:adjustRightInd w:val="0"/>
        <w:ind w:left="640" w:hanging="640"/>
        <w:rPr>
          <w:rFonts w:ascii="Arial" w:hAnsi="Arial" w:cs="Arial"/>
          <w:noProof/>
          <w:sz w:val="22"/>
          <w:szCs w:val="22"/>
        </w:rPr>
      </w:pPr>
      <w:r w:rsidRPr="001E05C0">
        <w:rPr>
          <w:rFonts w:ascii="Arial" w:hAnsi="Arial" w:cs="Arial"/>
          <w:noProof/>
          <w:sz w:val="22"/>
          <w:szCs w:val="22"/>
        </w:rPr>
        <w:t>3</w:t>
      </w:r>
      <w:r w:rsidRPr="001E05C0">
        <w:rPr>
          <w:rFonts w:ascii="Arial" w:hAnsi="Arial" w:cs="Arial"/>
          <w:noProof/>
          <w:sz w:val="22"/>
          <w:szCs w:val="22"/>
        </w:rPr>
        <w:tab/>
        <w:t xml:space="preserve">J. A. Maroto, V. Pérez-Mũuzuri and M. S. Romero-Cano, </w:t>
      </w:r>
      <w:r w:rsidRPr="001E05C0">
        <w:rPr>
          <w:rFonts w:ascii="Arial" w:hAnsi="Arial" w:cs="Arial"/>
          <w:i/>
          <w:iCs/>
          <w:noProof/>
          <w:sz w:val="22"/>
          <w:szCs w:val="22"/>
        </w:rPr>
        <w:t>European Journal of Physics</w:t>
      </w:r>
      <w:r w:rsidRPr="001E05C0">
        <w:rPr>
          <w:rFonts w:ascii="Arial" w:hAnsi="Arial" w:cs="Arial"/>
          <w:noProof/>
          <w:sz w:val="22"/>
          <w:szCs w:val="22"/>
        </w:rPr>
        <w:t xml:space="preserve">, 2007, </w:t>
      </w:r>
      <w:r w:rsidRPr="001E05C0">
        <w:rPr>
          <w:rFonts w:ascii="Arial" w:hAnsi="Arial" w:cs="Arial"/>
          <w:b/>
          <w:bCs/>
          <w:noProof/>
          <w:sz w:val="22"/>
          <w:szCs w:val="22"/>
        </w:rPr>
        <w:t>28</w:t>
      </w:r>
      <w:r w:rsidRPr="001E05C0">
        <w:rPr>
          <w:rFonts w:ascii="Arial" w:hAnsi="Arial" w:cs="Arial"/>
          <w:noProof/>
          <w:sz w:val="22"/>
          <w:szCs w:val="22"/>
        </w:rPr>
        <w:t>, 311–320.</w:t>
      </w:r>
    </w:p>
    <w:p w:rsidR="001E05C0" w:rsidRPr="001E05C0" w:rsidRDefault="001E05C0" w:rsidP="001E05C0">
      <w:pPr>
        <w:widowControl w:val="0"/>
        <w:autoSpaceDE w:val="0"/>
        <w:autoSpaceDN w:val="0"/>
        <w:adjustRightInd w:val="0"/>
        <w:ind w:left="640" w:hanging="640"/>
        <w:rPr>
          <w:rFonts w:ascii="Arial" w:hAnsi="Arial" w:cs="Arial"/>
          <w:noProof/>
          <w:sz w:val="22"/>
          <w:szCs w:val="22"/>
        </w:rPr>
      </w:pPr>
      <w:r w:rsidRPr="001E05C0">
        <w:rPr>
          <w:rFonts w:ascii="Arial" w:hAnsi="Arial" w:cs="Arial"/>
          <w:noProof/>
          <w:sz w:val="22"/>
          <w:szCs w:val="22"/>
        </w:rPr>
        <w:t>4</w:t>
      </w:r>
      <w:r w:rsidRPr="001E05C0">
        <w:rPr>
          <w:rFonts w:ascii="Arial" w:hAnsi="Arial" w:cs="Arial"/>
          <w:noProof/>
          <w:sz w:val="22"/>
          <w:szCs w:val="22"/>
        </w:rPr>
        <w:tab/>
        <w:t xml:space="preserve">D. T. Wasan, A. D. Nikolov and H. Brenner, </w:t>
      </w:r>
      <w:r w:rsidRPr="001E05C0">
        <w:rPr>
          <w:rFonts w:ascii="Arial" w:hAnsi="Arial" w:cs="Arial"/>
          <w:i/>
          <w:iCs/>
          <w:noProof/>
          <w:sz w:val="22"/>
          <w:szCs w:val="22"/>
        </w:rPr>
        <w:t>Science</w:t>
      </w:r>
      <w:r w:rsidRPr="001E05C0">
        <w:rPr>
          <w:rFonts w:ascii="Arial" w:hAnsi="Arial" w:cs="Arial"/>
          <w:noProof/>
          <w:sz w:val="22"/>
          <w:szCs w:val="22"/>
        </w:rPr>
        <w:t xml:space="preserve">, 2001, </w:t>
      </w:r>
      <w:r w:rsidRPr="001E05C0">
        <w:rPr>
          <w:rFonts w:ascii="Arial" w:hAnsi="Arial" w:cs="Arial"/>
          <w:b/>
          <w:bCs/>
          <w:noProof/>
          <w:sz w:val="22"/>
          <w:szCs w:val="22"/>
        </w:rPr>
        <w:t>291</w:t>
      </w:r>
      <w:r w:rsidRPr="001E05C0">
        <w:rPr>
          <w:rFonts w:ascii="Arial" w:hAnsi="Arial" w:cs="Arial"/>
          <w:noProof/>
          <w:sz w:val="22"/>
          <w:szCs w:val="22"/>
        </w:rPr>
        <w:t>, 605–606.</w:t>
      </w:r>
    </w:p>
    <w:p w:rsidR="001E05C0" w:rsidRPr="001E05C0" w:rsidRDefault="001E05C0" w:rsidP="001E05C0">
      <w:pPr>
        <w:widowControl w:val="0"/>
        <w:autoSpaceDE w:val="0"/>
        <w:autoSpaceDN w:val="0"/>
        <w:adjustRightInd w:val="0"/>
        <w:ind w:left="640" w:hanging="640"/>
        <w:rPr>
          <w:rFonts w:ascii="Arial" w:hAnsi="Arial" w:cs="Arial"/>
          <w:noProof/>
          <w:sz w:val="22"/>
          <w:szCs w:val="22"/>
        </w:rPr>
      </w:pPr>
      <w:r w:rsidRPr="001E05C0">
        <w:rPr>
          <w:rFonts w:ascii="Arial" w:hAnsi="Arial" w:cs="Arial"/>
          <w:noProof/>
          <w:sz w:val="22"/>
          <w:szCs w:val="22"/>
        </w:rPr>
        <w:t>5</w:t>
      </w:r>
      <w:r w:rsidRPr="001E05C0">
        <w:rPr>
          <w:rFonts w:ascii="Arial" w:hAnsi="Arial" w:cs="Arial"/>
          <w:noProof/>
          <w:sz w:val="22"/>
          <w:szCs w:val="22"/>
        </w:rPr>
        <w:tab/>
        <w:t xml:space="preserve">Y. Kita, C. Mackenzie Dover, A. Askounis, Y. Takata and K. Sefiane, </w:t>
      </w:r>
      <w:r w:rsidRPr="001E05C0">
        <w:rPr>
          <w:rFonts w:ascii="Arial" w:hAnsi="Arial" w:cs="Arial"/>
          <w:i/>
          <w:iCs/>
          <w:noProof/>
          <w:sz w:val="22"/>
          <w:szCs w:val="22"/>
        </w:rPr>
        <w:t>Soft Matter</w:t>
      </w:r>
      <w:r w:rsidRPr="001E05C0">
        <w:rPr>
          <w:rFonts w:ascii="Arial" w:hAnsi="Arial" w:cs="Arial"/>
          <w:noProof/>
          <w:sz w:val="22"/>
          <w:szCs w:val="22"/>
        </w:rPr>
        <w:t xml:space="preserve">, 2018, </w:t>
      </w:r>
      <w:r w:rsidRPr="001E05C0">
        <w:rPr>
          <w:rFonts w:ascii="Arial" w:hAnsi="Arial" w:cs="Arial"/>
          <w:b/>
          <w:bCs/>
          <w:noProof/>
          <w:sz w:val="22"/>
          <w:szCs w:val="22"/>
        </w:rPr>
        <w:t>14</w:t>
      </w:r>
      <w:r w:rsidRPr="001E05C0">
        <w:rPr>
          <w:rFonts w:ascii="Arial" w:hAnsi="Arial" w:cs="Arial"/>
          <w:noProof/>
          <w:sz w:val="22"/>
          <w:szCs w:val="22"/>
        </w:rPr>
        <w:t>, 9418–9424.</w:t>
      </w:r>
    </w:p>
    <w:p w:rsidR="001E05C0" w:rsidRPr="001E05C0" w:rsidRDefault="001E05C0" w:rsidP="001E05C0">
      <w:pPr>
        <w:widowControl w:val="0"/>
        <w:autoSpaceDE w:val="0"/>
        <w:autoSpaceDN w:val="0"/>
        <w:adjustRightInd w:val="0"/>
        <w:ind w:left="640" w:hanging="640"/>
        <w:rPr>
          <w:rFonts w:ascii="Arial" w:hAnsi="Arial" w:cs="Arial"/>
          <w:noProof/>
          <w:sz w:val="22"/>
          <w:szCs w:val="22"/>
        </w:rPr>
      </w:pPr>
      <w:r w:rsidRPr="001E05C0">
        <w:rPr>
          <w:rFonts w:ascii="Arial" w:hAnsi="Arial" w:cs="Arial"/>
          <w:noProof/>
          <w:sz w:val="22"/>
          <w:szCs w:val="22"/>
        </w:rPr>
        <w:t>6</w:t>
      </w:r>
      <w:r w:rsidRPr="001E05C0">
        <w:rPr>
          <w:rFonts w:ascii="Arial" w:hAnsi="Arial" w:cs="Arial"/>
          <w:noProof/>
          <w:sz w:val="22"/>
          <w:szCs w:val="22"/>
        </w:rPr>
        <w:tab/>
        <w:t xml:space="preserve">G. Karapetsas, N. T. Chamakos and A. G. Papathanasiou, </w:t>
      </w:r>
      <w:r w:rsidRPr="001E05C0">
        <w:rPr>
          <w:rFonts w:ascii="Arial" w:hAnsi="Arial" w:cs="Arial"/>
          <w:i/>
          <w:iCs/>
          <w:noProof/>
          <w:sz w:val="22"/>
          <w:szCs w:val="22"/>
        </w:rPr>
        <w:t>Langmuir</w:t>
      </w:r>
      <w:r w:rsidRPr="001E05C0">
        <w:rPr>
          <w:rFonts w:ascii="Arial" w:hAnsi="Arial" w:cs="Arial"/>
          <w:noProof/>
          <w:sz w:val="22"/>
          <w:szCs w:val="22"/>
        </w:rPr>
        <w:t xml:space="preserve">, 2017, </w:t>
      </w:r>
      <w:r w:rsidRPr="001E05C0">
        <w:rPr>
          <w:rFonts w:ascii="Arial" w:hAnsi="Arial" w:cs="Arial"/>
          <w:b/>
          <w:bCs/>
          <w:noProof/>
          <w:sz w:val="22"/>
          <w:szCs w:val="22"/>
        </w:rPr>
        <w:t>33</w:t>
      </w:r>
      <w:r w:rsidRPr="001E05C0">
        <w:rPr>
          <w:rFonts w:ascii="Arial" w:hAnsi="Arial" w:cs="Arial"/>
          <w:noProof/>
          <w:sz w:val="22"/>
          <w:szCs w:val="22"/>
        </w:rPr>
        <w:t>, 10838–10850.</w:t>
      </w:r>
    </w:p>
    <w:p w:rsidR="001E05C0" w:rsidRPr="001E05C0" w:rsidRDefault="001E05C0" w:rsidP="001E05C0">
      <w:pPr>
        <w:widowControl w:val="0"/>
        <w:autoSpaceDE w:val="0"/>
        <w:autoSpaceDN w:val="0"/>
        <w:adjustRightInd w:val="0"/>
        <w:ind w:left="640" w:hanging="640"/>
        <w:rPr>
          <w:rFonts w:ascii="Arial" w:hAnsi="Arial" w:cs="Arial"/>
          <w:noProof/>
          <w:sz w:val="22"/>
          <w:szCs w:val="22"/>
        </w:rPr>
      </w:pPr>
      <w:r w:rsidRPr="001E05C0">
        <w:rPr>
          <w:rFonts w:ascii="Arial" w:hAnsi="Arial" w:cs="Arial"/>
          <w:noProof/>
          <w:sz w:val="22"/>
          <w:szCs w:val="22"/>
        </w:rPr>
        <w:t>7</w:t>
      </w:r>
      <w:r w:rsidRPr="001E05C0">
        <w:rPr>
          <w:rFonts w:ascii="Arial" w:hAnsi="Arial" w:cs="Arial"/>
          <w:noProof/>
          <w:sz w:val="22"/>
          <w:szCs w:val="22"/>
        </w:rPr>
        <w:tab/>
        <w:t xml:space="preserve">S. Daniel, M. K. Chaudhury and J. C. Chen, </w:t>
      </w:r>
      <w:r w:rsidRPr="001E05C0">
        <w:rPr>
          <w:rFonts w:ascii="Arial" w:hAnsi="Arial" w:cs="Arial"/>
          <w:i/>
          <w:iCs/>
          <w:noProof/>
          <w:sz w:val="22"/>
          <w:szCs w:val="22"/>
        </w:rPr>
        <w:t>Science</w:t>
      </w:r>
      <w:r w:rsidRPr="001E05C0">
        <w:rPr>
          <w:rFonts w:ascii="Arial" w:hAnsi="Arial" w:cs="Arial"/>
          <w:noProof/>
          <w:sz w:val="22"/>
          <w:szCs w:val="22"/>
        </w:rPr>
        <w:t xml:space="preserve">, 2001, </w:t>
      </w:r>
      <w:r w:rsidRPr="001E05C0">
        <w:rPr>
          <w:rFonts w:ascii="Arial" w:hAnsi="Arial" w:cs="Arial"/>
          <w:b/>
          <w:bCs/>
          <w:noProof/>
          <w:sz w:val="22"/>
          <w:szCs w:val="22"/>
        </w:rPr>
        <w:t>291</w:t>
      </w:r>
      <w:r w:rsidRPr="001E05C0">
        <w:rPr>
          <w:rFonts w:ascii="Arial" w:hAnsi="Arial" w:cs="Arial"/>
          <w:noProof/>
          <w:sz w:val="22"/>
          <w:szCs w:val="22"/>
        </w:rPr>
        <w:t>, 633–636.</w:t>
      </w:r>
    </w:p>
    <w:p w:rsidR="001E05C0" w:rsidRPr="001E05C0" w:rsidRDefault="001E05C0" w:rsidP="001E05C0">
      <w:pPr>
        <w:widowControl w:val="0"/>
        <w:autoSpaceDE w:val="0"/>
        <w:autoSpaceDN w:val="0"/>
        <w:adjustRightInd w:val="0"/>
        <w:ind w:left="640" w:hanging="640"/>
        <w:rPr>
          <w:rFonts w:ascii="Arial" w:hAnsi="Arial" w:cs="Arial"/>
          <w:noProof/>
          <w:sz w:val="22"/>
          <w:szCs w:val="22"/>
        </w:rPr>
      </w:pPr>
      <w:r w:rsidRPr="001E05C0">
        <w:rPr>
          <w:rFonts w:ascii="Arial" w:hAnsi="Arial" w:cs="Arial"/>
          <w:noProof/>
          <w:sz w:val="22"/>
          <w:szCs w:val="22"/>
        </w:rPr>
        <w:t>8</w:t>
      </w:r>
      <w:r w:rsidRPr="001E05C0">
        <w:rPr>
          <w:rFonts w:ascii="Arial" w:hAnsi="Arial" w:cs="Arial"/>
          <w:noProof/>
          <w:sz w:val="22"/>
          <w:szCs w:val="22"/>
        </w:rPr>
        <w:tab/>
        <w:t xml:space="preserve">J. B. Brzoska, F. Brochard-Wyart and F. Rondelez, </w:t>
      </w:r>
      <w:r w:rsidRPr="001E05C0">
        <w:rPr>
          <w:rFonts w:ascii="Arial" w:hAnsi="Arial" w:cs="Arial"/>
          <w:i/>
          <w:iCs/>
          <w:noProof/>
          <w:sz w:val="22"/>
          <w:szCs w:val="22"/>
        </w:rPr>
        <w:t>Langmuir</w:t>
      </w:r>
      <w:r w:rsidRPr="001E05C0">
        <w:rPr>
          <w:rFonts w:ascii="Arial" w:hAnsi="Arial" w:cs="Arial"/>
          <w:noProof/>
          <w:sz w:val="22"/>
          <w:szCs w:val="22"/>
        </w:rPr>
        <w:t xml:space="preserve">, 1993, </w:t>
      </w:r>
      <w:r w:rsidRPr="001E05C0">
        <w:rPr>
          <w:rFonts w:ascii="Arial" w:hAnsi="Arial" w:cs="Arial"/>
          <w:b/>
          <w:bCs/>
          <w:noProof/>
          <w:sz w:val="22"/>
          <w:szCs w:val="22"/>
        </w:rPr>
        <w:t>9</w:t>
      </w:r>
      <w:r w:rsidRPr="001E05C0">
        <w:rPr>
          <w:rFonts w:ascii="Arial" w:hAnsi="Arial" w:cs="Arial"/>
          <w:noProof/>
          <w:sz w:val="22"/>
          <w:szCs w:val="22"/>
        </w:rPr>
        <w:t>, 2220–2224.</w:t>
      </w:r>
    </w:p>
    <w:p w:rsidR="001E05C0" w:rsidRPr="001E05C0" w:rsidRDefault="001E05C0" w:rsidP="001E05C0">
      <w:pPr>
        <w:widowControl w:val="0"/>
        <w:autoSpaceDE w:val="0"/>
        <w:autoSpaceDN w:val="0"/>
        <w:adjustRightInd w:val="0"/>
        <w:ind w:left="640" w:hanging="640"/>
        <w:rPr>
          <w:rFonts w:ascii="Arial" w:hAnsi="Arial" w:cs="Arial"/>
          <w:noProof/>
          <w:sz w:val="22"/>
          <w:szCs w:val="22"/>
        </w:rPr>
      </w:pPr>
      <w:r w:rsidRPr="001E05C0">
        <w:rPr>
          <w:rFonts w:ascii="Arial" w:hAnsi="Arial" w:cs="Arial"/>
          <w:noProof/>
          <w:sz w:val="22"/>
          <w:szCs w:val="22"/>
        </w:rPr>
        <w:t>9</w:t>
      </w:r>
      <w:r w:rsidRPr="001E05C0">
        <w:rPr>
          <w:rFonts w:ascii="Arial" w:hAnsi="Arial" w:cs="Arial"/>
          <w:noProof/>
          <w:sz w:val="22"/>
          <w:szCs w:val="22"/>
        </w:rPr>
        <w:tab/>
        <w:t xml:space="preserve">E. Klaseboer, J. P. Chevaillier, C. Gourdon and O. Masbernat, </w:t>
      </w:r>
      <w:r w:rsidRPr="001E05C0">
        <w:rPr>
          <w:rFonts w:ascii="Arial" w:hAnsi="Arial" w:cs="Arial"/>
          <w:i/>
          <w:iCs/>
          <w:noProof/>
          <w:sz w:val="22"/>
          <w:szCs w:val="22"/>
        </w:rPr>
        <w:t>Journal of Colloid &amp; Interface Science</w:t>
      </w:r>
      <w:r w:rsidRPr="001E05C0">
        <w:rPr>
          <w:rFonts w:ascii="Arial" w:hAnsi="Arial" w:cs="Arial"/>
          <w:noProof/>
          <w:sz w:val="22"/>
          <w:szCs w:val="22"/>
        </w:rPr>
        <w:t xml:space="preserve">, 2000, </w:t>
      </w:r>
      <w:r w:rsidRPr="001E05C0">
        <w:rPr>
          <w:rFonts w:ascii="Arial" w:hAnsi="Arial" w:cs="Arial"/>
          <w:b/>
          <w:bCs/>
          <w:noProof/>
          <w:sz w:val="22"/>
          <w:szCs w:val="22"/>
        </w:rPr>
        <w:t>229</w:t>
      </w:r>
      <w:r w:rsidRPr="001E05C0">
        <w:rPr>
          <w:rFonts w:ascii="Arial" w:hAnsi="Arial" w:cs="Arial"/>
          <w:noProof/>
          <w:sz w:val="22"/>
          <w:szCs w:val="22"/>
        </w:rPr>
        <w:t>, 274–285.</w:t>
      </w:r>
    </w:p>
    <w:p w:rsidR="001E05C0" w:rsidRPr="001E05C0" w:rsidRDefault="001E05C0" w:rsidP="001E05C0">
      <w:pPr>
        <w:widowControl w:val="0"/>
        <w:autoSpaceDE w:val="0"/>
        <w:autoSpaceDN w:val="0"/>
        <w:adjustRightInd w:val="0"/>
        <w:ind w:left="640" w:hanging="640"/>
        <w:rPr>
          <w:rFonts w:ascii="Arial" w:hAnsi="Arial" w:cs="Arial"/>
          <w:noProof/>
          <w:sz w:val="22"/>
          <w:szCs w:val="22"/>
        </w:rPr>
      </w:pPr>
      <w:r w:rsidRPr="001E05C0">
        <w:rPr>
          <w:rFonts w:ascii="Arial" w:hAnsi="Arial" w:cs="Arial"/>
          <w:noProof/>
          <w:sz w:val="22"/>
          <w:szCs w:val="22"/>
        </w:rPr>
        <w:t>10</w:t>
      </w:r>
      <w:r w:rsidRPr="001E05C0">
        <w:rPr>
          <w:rFonts w:ascii="Arial" w:hAnsi="Arial" w:cs="Arial"/>
          <w:noProof/>
          <w:sz w:val="22"/>
          <w:szCs w:val="22"/>
        </w:rPr>
        <w:tab/>
        <w:t xml:space="preserve">F. P. Bretherton, </w:t>
      </w:r>
      <w:r w:rsidRPr="001E05C0">
        <w:rPr>
          <w:rFonts w:ascii="Arial" w:hAnsi="Arial" w:cs="Arial"/>
          <w:i/>
          <w:iCs/>
          <w:noProof/>
          <w:sz w:val="22"/>
          <w:szCs w:val="22"/>
        </w:rPr>
        <w:t>Journal of Fluid Mechanics</w:t>
      </w:r>
      <w:r w:rsidRPr="001E05C0">
        <w:rPr>
          <w:rFonts w:ascii="Arial" w:hAnsi="Arial" w:cs="Arial"/>
          <w:noProof/>
          <w:sz w:val="22"/>
          <w:szCs w:val="22"/>
        </w:rPr>
        <w:t xml:space="preserve">, 1961, </w:t>
      </w:r>
      <w:r w:rsidRPr="001E05C0">
        <w:rPr>
          <w:rFonts w:ascii="Arial" w:hAnsi="Arial" w:cs="Arial"/>
          <w:b/>
          <w:bCs/>
          <w:noProof/>
          <w:sz w:val="22"/>
          <w:szCs w:val="22"/>
        </w:rPr>
        <w:t>10</w:t>
      </w:r>
      <w:r w:rsidRPr="001E05C0">
        <w:rPr>
          <w:rFonts w:ascii="Arial" w:hAnsi="Arial" w:cs="Arial"/>
          <w:noProof/>
          <w:sz w:val="22"/>
          <w:szCs w:val="22"/>
        </w:rPr>
        <w:t>, 166–188.</w:t>
      </w:r>
    </w:p>
    <w:p w:rsidR="001E05C0" w:rsidRPr="001E05C0" w:rsidRDefault="001E05C0" w:rsidP="001E05C0">
      <w:pPr>
        <w:widowControl w:val="0"/>
        <w:autoSpaceDE w:val="0"/>
        <w:autoSpaceDN w:val="0"/>
        <w:adjustRightInd w:val="0"/>
        <w:ind w:left="640" w:hanging="640"/>
        <w:rPr>
          <w:rFonts w:ascii="Arial" w:hAnsi="Arial" w:cs="Arial"/>
          <w:noProof/>
          <w:sz w:val="22"/>
          <w:szCs w:val="22"/>
        </w:rPr>
      </w:pPr>
      <w:r w:rsidRPr="001E05C0">
        <w:rPr>
          <w:rFonts w:ascii="Arial" w:hAnsi="Arial" w:cs="Arial"/>
          <w:noProof/>
          <w:sz w:val="22"/>
          <w:szCs w:val="22"/>
        </w:rPr>
        <w:t>11</w:t>
      </w:r>
      <w:r w:rsidRPr="001E05C0">
        <w:rPr>
          <w:rFonts w:ascii="Arial" w:hAnsi="Arial" w:cs="Arial"/>
          <w:noProof/>
          <w:sz w:val="22"/>
          <w:szCs w:val="22"/>
        </w:rPr>
        <w:tab/>
        <w:t xml:space="preserve">A. Karbalaei, R. Kumar and H. J. Cho, </w:t>
      </w:r>
      <w:r w:rsidRPr="001E05C0">
        <w:rPr>
          <w:rFonts w:ascii="Arial" w:hAnsi="Arial" w:cs="Arial"/>
          <w:i/>
          <w:iCs/>
          <w:noProof/>
          <w:sz w:val="22"/>
          <w:szCs w:val="22"/>
        </w:rPr>
        <w:t>Micromachines</w:t>
      </w:r>
      <w:r w:rsidRPr="001E05C0">
        <w:rPr>
          <w:rFonts w:ascii="Arial" w:hAnsi="Arial" w:cs="Arial"/>
          <w:noProof/>
          <w:sz w:val="22"/>
          <w:szCs w:val="22"/>
        </w:rPr>
        <w:t xml:space="preserve">, 2016, </w:t>
      </w:r>
      <w:r w:rsidRPr="001E05C0">
        <w:rPr>
          <w:rFonts w:ascii="Arial" w:hAnsi="Arial" w:cs="Arial"/>
          <w:b/>
          <w:bCs/>
          <w:noProof/>
          <w:sz w:val="22"/>
          <w:szCs w:val="22"/>
        </w:rPr>
        <w:t>7</w:t>
      </w:r>
      <w:r w:rsidRPr="001E05C0">
        <w:rPr>
          <w:rFonts w:ascii="Arial" w:hAnsi="Arial" w:cs="Arial"/>
          <w:noProof/>
          <w:sz w:val="22"/>
          <w:szCs w:val="22"/>
        </w:rPr>
        <w:t>, 1–41.</w:t>
      </w:r>
    </w:p>
    <w:p w:rsidR="001E05C0" w:rsidRPr="001E05C0" w:rsidRDefault="001E05C0" w:rsidP="001E05C0">
      <w:pPr>
        <w:widowControl w:val="0"/>
        <w:autoSpaceDE w:val="0"/>
        <w:autoSpaceDN w:val="0"/>
        <w:adjustRightInd w:val="0"/>
        <w:ind w:left="640" w:hanging="640"/>
        <w:rPr>
          <w:rFonts w:ascii="Arial" w:hAnsi="Arial" w:cs="Arial"/>
          <w:noProof/>
          <w:sz w:val="22"/>
          <w:szCs w:val="22"/>
        </w:rPr>
      </w:pPr>
      <w:r w:rsidRPr="001E05C0">
        <w:rPr>
          <w:rFonts w:ascii="Arial" w:hAnsi="Arial" w:cs="Arial"/>
          <w:noProof/>
          <w:sz w:val="22"/>
          <w:szCs w:val="22"/>
        </w:rPr>
        <w:t>12</w:t>
      </w:r>
      <w:r w:rsidRPr="001E05C0">
        <w:rPr>
          <w:rFonts w:ascii="Arial" w:hAnsi="Arial" w:cs="Arial"/>
          <w:noProof/>
          <w:sz w:val="22"/>
          <w:szCs w:val="22"/>
        </w:rPr>
        <w:tab/>
        <w:t xml:space="preserve">M. Ataka and M. Asai, </w:t>
      </w:r>
      <w:r w:rsidRPr="001E05C0">
        <w:rPr>
          <w:rFonts w:ascii="Arial" w:hAnsi="Arial" w:cs="Arial"/>
          <w:i/>
          <w:iCs/>
          <w:noProof/>
          <w:sz w:val="22"/>
          <w:szCs w:val="22"/>
        </w:rPr>
        <w:t>Journal of Crystal Growth</w:t>
      </w:r>
      <w:r w:rsidRPr="001E05C0">
        <w:rPr>
          <w:rFonts w:ascii="Arial" w:hAnsi="Arial" w:cs="Arial"/>
          <w:noProof/>
          <w:sz w:val="22"/>
          <w:szCs w:val="22"/>
        </w:rPr>
        <w:t xml:space="preserve">, 1988, </w:t>
      </w:r>
      <w:r w:rsidRPr="001E05C0">
        <w:rPr>
          <w:rFonts w:ascii="Arial" w:hAnsi="Arial" w:cs="Arial"/>
          <w:b/>
          <w:bCs/>
          <w:noProof/>
          <w:sz w:val="22"/>
          <w:szCs w:val="22"/>
        </w:rPr>
        <w:t>90</w:t>
      </w:r>
      <w:r w:rsidRPr="001E05C0">
        <w:rPr>
          <w:rFonts w:ascii="Arial" w:hAnsi="Arial" w:cs="Arial"/>
          <w:noProof/>
          <w:sz w:val="22"/>
          <w:szCs w:val="22"/>
        </w:rPr>
        <w:t>, 86–93.</w:t>
      </w:r>
    </w:p>
    <w:p w:rsidR="001E05C0" w:rsidRPr="001E05C0" w:rsidRDefault="001E05C0" w:rsidP="001E05C0">
      <w:pPr>
        <w:widowControl w:val="0"/>
        <w:autoSpaceDE w:val="0"/>
        <w:autoSpaceDN w:val="0"/>
        <w:adjustRightInd w:val="0"/>
        <w:ind w:left="640" w:hanging="640"/>
        <w:rPr>
          <w:rFonts w:ascii="Arial" w:hAnsi="Arial" w:cs="Arial"/>
          <w:noProof/>
          <w:sz w:val="22"/>
          <w:szCs w:val="22"/>
        </w:rPr>
      </w:pPr>
      <w:r w:rsidRPr="001E05C0">
        <w:rPr>
          <w:rFonts w:ascii="Arial" w:hAnsi="Arial" w:cs="Arial"/>
          <w:noProof/>
          <w:sz w:val="22"/>
          <w:szCs w:val="22"/>
        </w:rPr>
        <w:t>13</w:t>
      </w:r>
      <w:r w:rsidRPr="001E05C0">
        <w:rPr>
          <w:rFonts w:ascii="Arial" w:hAnsi="Arial" w:cs="Arial"/>
          <w:noProof/>
          <w:sz w:val="22"/>
          <w:szCs w:val="22"/>
        </w:rPr>
        <w:tab/>
        <w:t xml:space="preserve">P. G. Vekilov and M. A. Vorontsova, </w:t>
      </w:r>
      <w:r w:rsidRPr="001E05C0">
        <w:rPr>
          <w:rFonts w:ascii="Arial" w:hAnsi="Arial" w:cs="Arial"/>
          <w:i/>
          <w:iCs/>
          <w:noProof/>
          <w:sz w:val="22"/>
          <w:szCs w:val="22"/>
        </w:rPr>
        <w:t>Acta Crystallographica Section F: Structural Biology Communications</w:t>
      </w:r>
      <w:r w:rsidRPr="001E05C0">
        <w:rPr>
          <w:rFonts w:ascii="Arial" w:hAnsi="Arial" w:cs="Arial"/>
          <w:noProof/>
          <w:sz w:val="22"/>
          <w:szCs w:val="22"/>
        </w:rPr>
        <w:t xml:space="preserve">, 2014, </w:t>
      </w:r>
      <w:r w:rsidRPr="001E05C0">
        <w:rPr>
          <w:rFonts w:ascii="Arial" w:hAnsi="Arial" w:cs="Arial"/>
          <w:b/>
          <w:bCs/>
          <w:noProof/>
          <w:sz w:val="22"/>
          <w:szCs w:val="22"/>
        </w:rPr>
        <w:t>70</w:t>
      </w:r>
      <w:r w:rsidRPr="001E05C0">
        <w:rPr>
          <w:rFonts w:ascii="Arial" w:hAnsi="Arial" w:cs="Arial"/>
          <w:noProof/>
          <w:sz w:val="22"/>
          <w:szCs w:val="22"/>
        </w:rPr>
        <w:t>, 271–282.</w:t>
      </w:r>
    </w:p>
    <w:p w:rsidR="001E05C0" w:rsidRPr="001E05C0" w:rsidRDefault="001E05C0" w:rsidP="001E05C0">
      <w:pPr>
        <w:widowControl w:val="0"/>
        <w:autoSpaceDE w:val="0"/>
        <w:autoSpaceDN w:val="0"/>
        <w:adjustRightInd w:val="0"/>
        <w:ind w:left="640" w:hanging="640"/>
        <w:rPr>
          <w:rFonts w:ascii="Arial" w:hAnsi="Arial" w:cs="Arial"/>
          <w:noProof/>
          <w:sz w:val="22"/>
          <w:szCs w:val="22"/>
        </w:rPr>
      </w:pPr>
      <w:r w:rsidRPr="001E05C0">
        <w:rPr>
          <w:rFonts w:ascii="Arial" w:hAnsi="Arial" w:cs="Arial"/>
          <w:noProof/>
          <w:sz w:val="22"/>
          <w:szCs w:val="22"/>
        </w:rPr>
        <w:t>14</w:t>
      </w:r>
      <w:r w:rsidRPr="001E05C0">
        <w:rPr>
          <w:rFonts w:ascii="Arial" w:hAnsi="Arial" w:cs="Arial"/>
          <w:noProof/>
          <w:sz w:val="22"/>
          <w:szCs w:val="22"/>
        </w:rPr>
        <w:tab/>
        <w:t xml:space="preserve">C. Ferreira, S. Barbos, P. Taboada, F. A. Rocha, A. M. Damas and P. M. Martins, </w:t>
      </w:r>
      <w:r w:rsidRPr="001E05C0">
        <w:rPr>
          <w:rFonts w:ascii="Arial" w:hAnsi="Arial" w:cs="Arial"/>
          <w:i/>
          <w:iCs/>
          <w:noProof/>
          <w:sz w:val="22"/>
          <w:szCs w:val="22"/>
        </w:rPr>
        <w:t>Journal of Applied Crystallography</w:t>
      </w:r>
      <w:r w:rsidRPr="001E05C0">
        <w:rPr>
          <w:rFonts w:ascii="Arial" w:hAnsi="Arial" w:cs="Arial"/>
          <w:noProof/>
          <w:sz w:val="22"/>
          <w:szCs w:val="22"/>
        </w:rPr>
        <w:t xml:space="preserve">, 2017, </w:t>
      </w:r>
      <w:r w:rsidRPr="001E05C0">
        <w:rPr>
          <w:rFonts w:ascii="Arial" w:hAnsi="Arial" w:cs="Arial"/>
          <w:b/>
          <w:bCs/>
          <w:noProof/>
          <w:sz w:val="22"/>
          <w:szCs w:val="22"/>
        </w:rPr>
        <w:t>50</w:t>
      </w:r>
      <w:r w:rsidRPr="001E05C0">
        <w:rPr>
          <w:rFonts w:ascii="Arial" w:hAnsi="Arial" w:cs="Arial"/>
          <w:noProof/>
          <w:sz w:val="22"/>
          <w:szCs w:val="22"/>
        </w:rPr>
        <w:t>, 1056–1065.</w:t>
      </w:r>
    </w:p>
    <w:p w:rsidR="001E05C0" w:rsidRPr="001E05C0" w:rsidRDefault="001E05C0" w:rsidP="001E05C0">
      <w:pPr>
        <w:widowControl w:val="0"/>
        <w:autoSpaceDE w:val="0"/>
        <w:autoSpaceDN w:val="0"/>
        <w:adjustRightInd w:val="0"/>
        <w:ind w:left="640" w:hanging="640"/>
        <w:rPr>
          <w:rFonts w:ascii="Arial" w:hAnsi="Arial" w:cs="Arial"/>
          <w:noProof/>
          <w:sz w:val="22"/>
          <w:szCs w:val="22"/>
        </w:rPr>
      </w:pPr>
      <w:r w:rsidRPr="001E05C0">
        <w:rPr>
          <w:rFonts w:ascii="Arial" w:hAnsi="Arial" w:cs="Arial"/>
          <w:noProof/>
          <w:sz w:val="22"/>
          <w:szCs w:val="22"/>
        </w:rPr>
        <w:t>15</w:t>
      </w:r>
      <w:r w:rsidRPr="001E05C0">
        <w:rPr>
          <w:rFonts w:ascii="Arial" w:hAnsi="Arial" w:cs="Arial"/>
          <w:noProof/>
          <w:sz w:val="22"/>
          <w:szCs w:val="22"/>
        </w:rPr>
        <w:tab/>
        <w:t xml:space="preserve">H. Yang, P. Peczulis, P. Inguva, X. Li and J. Y. Y. Heng, </w:t>
      </w:r>
      <w:r w:rsidRPr="001E05C0">
        <w:rPr>
          <w:rFonts w:ascii="Arial" w:hAnsi="Arial" w:cs="Arial"/>
          <w:i/>
          <w:iCs/>
          <w:noProof/>
          <w:sz w:val="22"/>
          <w:szCs w:val="22"/>
        </w:rPr>
        <w:t>Chemical Engineering Research &amp; Design</w:t>
      </w:r>
      <w:r w:rsidRPr="001E05C0">
        <w:rPr>
          <w:rFonts w:ascii="Arial" w:hAnsi="Arial" w:cs="Arial"/>
          <w:noProof/>
          <w:sz w:val="22"/>
          <w:szCs w:val="22"/>
        </w:rPr>
        <w:t xml:space="preserve">, 2018, </w:t>
      </w:r>
      <w:r w:rsidRPr="001E05C0">
        <w:rPr>
          <w:rFonts w:ascii="Arial" w:hAnsi="Arial" w:cs="Arial"/>
          <w:b/>
          <w:bCs/>
          <w:noProof/>
          <w:sz w:val="22"/>
          <w:szCs w:val="22"/>
        </w:rPr>
        <w:t>136</w:t>
      </w:r>
      <w:r w:rsidRPr="001E05C0">
        <w:rPr>
          <w:rFonts w:ascii="Arial" w:hAnsi="Arial" w:cs="Arial"/>
          <w:noProof/>
          <w:sz w:val="22"/>
          <w:szCs w:val="22"/>
        </w:rPr>
        <w:t>, 529–535.</w:t>
      </w:r>
    </w:p>
    <w:p w:rsidR="001E05C0" w:rsidRPr="001E05C0" w:rsidRDefault="001E05C0" w:rsidP="001E05C0">
      <w:pPr>
        <w:widowControl w:val="0"/>
        <w:autoSpaceDE w:val="0"/>
        <w:autoSpaceDN w:val="0"/>
        <w:adjustRightInd w:val="0"/>
        <w:ind w:left="640" w:hanging="640"/>
        <w:rPr>
          <w:rFonts w:ascii="Arial" w:hAnsi="Arial" w:cs="Arial"/>
          <w:noProof/>
          <w:sz w:val="22"/>
          <w:szCs w:val="22"/>
        </w:rPr>
      </w:pPr>
      <w:r w:rsidRPr="001E05C0">
        <w:rPr>
          <w:rFonts w:ascii="Arial" w:hAnsi="Arial" w:cs="Arial"/>
          <w:noProof/>
          <w:sz w:val="22"/>
          <w:szCs w:val="22"/>
        </w:rPr>
        <w:t>16</w:t>
      </w:r>
      <w:r w:rsidRPr="001E05C0">
        <w:rPr>
          <w:rFonts w:ascii="Arial" w:hAnsi="Arial" w:cs="Arial"/>
          <w:noProof/>
          <w:sz w:val="22"/>
          <w:szCs w:val="22"/>
        </w:rPr>
        <w:tab/>
        <w:t xml:space="preserve">H. Yang, W. Chen, P. Peczulis and J. Y. Y. Heng, </w:t>
      </w:r>
      <w:r w:rsidRPr="001E05C0">
        <w:rPr>
          <w:rFonts w:ascii="Arial" w:hAnsi="Arial" w:cs="Arial"/>
          <w:i/>
          <w:iCs/>
          <w:noProof/>
          <w:sz w:val="22"/>
          <w:szCs w:val="22"/>
        </w:rPr>
        <w:t>Crystal Growth &amp; Design</w:t>
      </w:r>
      <w:r w:rsidRPr="001E05C0">
        <w:rPr>
          <w:rFonts w:ascii="Arial" w:hAnsi="Arial" w:cs="Arial"/>
          <w:noProof/>
          <w:sz w:val="22"/>
          <w:szCs w:val="22"/>
        </w:rPr>
        <w:t xml:space="preserve">, 2019, </w:t>
      </w:r>
      <w:r w:rsidRPr="001E05C0">
        <w:rPr>
          <w:rFonts w:ascii="Arial" w:hAnsi="Arial" w:cs="Arial"/>
          <w:b/>
          <w:bCs/>
          <w:noProof/>
          <w:sz w:val="22"/>
          <w:szCs w:val="22"/>
        </w:rPr>
        <w:t>19</w:t>
      </w:r>
      <w:r w:rsidRPr="001E05C0">
        <w:rPr>
          <w:rFonts w:ascii="Arial" w:hAnsi="Arial" w:cs="Arial"/>
          <w:noProof/>
          <w:sz w:val="22"/>
          <w:szCs w:val="22"/>
        </w:rPr>
        <w:t>, 983–991.</w:t>
      </w:r>
    </w:p>
    <w:p w:rsidR="001E05C0" w:rsidRPr="001E05C0" w:rsidRDefault="001E05C0" w:rsidP="001E05C0">
      <w:pPr>
        <w:widowControl w:val="0"/>
        <w:autoSpaceDE w:val="0"/>
        <w:autoSpaceDN w:val="0"/>
        <w:adjustRightInd w:val="0"/>
        <w:ind w:left="640" w:hanging="640"/>
        <w:rPr>
          <w:rFonts w:ascii="Arial" w:hAnsi="Arial" w:cs="Arial"/>
          <w:noProof/>
          <w:sz w:val="22"/>
          <w:szCs w:val="22"/>
        </w:rPr>
      </w:pPr>
      <w:r w:rsidRPr="001E05C0">
        <w:rPr>
          <w:rFonts w:ascii="Arial" w:hAnsi="Arial" w:cs="Arial"/>
          <w:noProof/>
          <w:sz w:val="22"/>
          <w:szCs w:val="22"/>
        </w:rPr>
        <w:t>17</w:t>
      </w:r>
      <w:r w:rsidRPr="001E05C0">
        <w:rPr>
          <w:rFonts w:ascii="Arial" w:hAnsi="Arial" w:cs="Arial"/>
          <w:noProof/>
          <w:sz w:val="22"/>
          <w:szCs w:val="22"/>
        </w:rPr>
        <w:tab/>
        <w:t xml:space="preserve">F. Oosawa and S. Asakura, </w:t>
      </w:r>
      <w:r w:rsidRPr="001E05C0">
        <w:rPr>
          <w:rFonts w:ascii="Arial" w:hAnsi="Arial" w:cs="Arial"/>
          <w:i/>
          <w:iCs/>
          <w:noProof/>
          <w:sz w:val="22"/>
          <w:szCs w:val="22"/>
        </w:rPr>
        <w:t>Thermodynamics of the Polymerization of Proteins</w:t>
      </w:r>
      <w:r w:rsidRPr="001E05C0">
        <w:rPr>
          <w:rFonts w:ascii="Arial" w:hAnsi="Arial" w:cs="Arial"/>
          <w:noProof/>
          <w:sz w:val="22"/>
          <w:szCs w:val="22"/>
        </w:rPr>
        <w:t>, Academic Press Inc., London, Molecular., 1975.</w:t>
      </w:r>
    </w:p>
    <w:p w:rsidR="001E05C0" w:rsidRPr="001E05C0" w:rsidRDefault="001E05C0" w:rsidP="001E05C0">
      <w:pPr>
        <w:widowControl w:val="0"/>
        <w:autoSpaceDE w:val="0"/>
        <w:autoSpaceDN w:val="0"/>
        <w:adjustRightInd w:val="0"/>
        <w:ind w:left="640" w:hanging="640"/>
        <w:rPr>
          <w:rFonts w:ascii="Arial" w:hAnsi="Arial" w:cs="Arial"/>
          <w:noProof/>
          <w:sz w:val="22"/>
          <w:szCs w:val="22"/>
        </w:rPr>
      </w:pPr>
      <w:r w:rsidRPr="001E05C0">
        <w:rPr>
          <w:rFonts w:ascii="Arial" w:hAnsi="Arial" w:cs="Arial"/>
          <w:noProof/>
          <w:sz w:val="22"/>
          <w:szCs w:val="22"/>
        </w:rPr>
        <w:lastRenderedPageBreak/>
        <w:t>18</w:t>
      </w:r>
      <w:r w:rsidRPr="001E05C0">
        <w:rPr>
          <w:rFonts w:ascii="Arial" w:hAnsi="Arial" w:cs="Arial"/>
          <w:noProof/>
          <w:sz w:val="22"/>
          <w:szCs w:val="22"/>
        </w:rPr>
        <w:tab/>
        <w:t xml:space="preserve">F. Oosawa and M. Kasai, </w:t>
      </w:r>
      <w:r w:rsidRPr="001E05C0">
        <w:rPr>
          <w:rFonts w:ascii="Arial" w:hAnsi="Arial" w:cs="Arial"/>
          <w:i/>
          <w:iCs/>
          <w:noProof/>
          <w:sz w:val="22"/>
          <w:szCs w:val="22"/>
        </w:rPr>
        <w:t>Journal of Molecular Biology</w:t>
      </w:r>
      <w:r w:rsidRPr="001E05C0">
        <w:rPr>
          <w:rFonts w:ascii="Arial" w:hAnsi="Arial" w:cs="Arial"/>
          <w:noProof/>
          <w:sz w:val="22"/>
          <w:szCs w:val="22"/>
        </w:rPr>
        <w:t xml:space="preserve">, 1962, </w:t>
      </w:r>
      <w:r w:rsidRPr="001E05C0">
        <w:rPr>
          <w:rFonts w:ascii="Arial" w:hAnsi="Arial" w:cs="Arial"/>
          <w:b/>
          <w:bCs/>
          <w:noProof/>
          <w:sz w:val="22"/>
          <w:szCs w:val="22"/>
        </w:rPr>
        <w:t>4</w:t>
      </w:r>
      <w:r w:rsidRPr="001E05C0">
        <w:rPr>
          <w:rFonts w:ascii="Arial" w:hAnsi="Arial" w:cs="Arial"/>
          <w:noProof/>
          <w:sz w:val="22"/>
          <w:szCs w:val="22"/>
        </w:rPr>
        <w:t>, 10–21.</w:t>
      </w:r>
    </w:p>
    <w:p w:rsidR="001E05C0" w:rsidRPr="001E05C0" w:rsidRDefault="001E05C0" w:rsidP="001E05C0">
      <w:pPr>
        <w:widowControl w:val="0"/>
        <w:autoSpaceDE w:val="0"/>
        <w:autoSpaceDN w:val="0"/>
        <w:adjustRightInd w:val="0"/>
        <w:ind w:left="640" w:hanging="640"/>
        <w:rPr>
          <w:rFonts w:ascii="Arial" w:hAnsi="Arial" w:cs="Arial"/>
          <w:noProof/>
          <w:sz w:val="22"/>
          <w:szCs w:val="22"/>
        </w:rPr>
      </w:pPr>
      <w:r w:rsidRPr="001E05C0">
        <w:rPr>
          <w:rFonts w:ascii="Arial" w:hAnsi="Arial" w:cs="Arial"/>
          <w:noProof/>
          <w:sz w:val="22"/>
          <w:szCs w:val="22"/>
        </w:rPr>
        <w:t>19</w:t>
      </w:r>
      <w:r w:rsidRPr="001E05C0">
        <w:rPr>
          <w:rFonts w:ascii="Arial" w:hAnsi="Arial" w:cs="Arial"/>
          <w:noProof/>
          <w:sz w:val="22"/>
          <w:szCs w:val="22"/>
        </w:rPr>
        <w:tab/>
        <w:t xml:space="preserve">M. Ataka and M. Asai, </w:t>
      </w:r>
      <w:r w:rsidRPr="001E05C0">
        <w:rPr>
          <w:rFonts w:ascii="Arial" w:hAnsi="Arial" w:cs="Arial"/>
          <w:i/>
          <w:iCs/>
          <w:noProof/>
          <w:sz w:val="22"/>
          <w:szCs w:val="22"/>
        </w:rPr>
        <w:t>Biophysical Journal</w:t>
      </w:r>
      <w:r w:rsidRPr="001E05C0">
        <w:rPr>
          <w:rFonts w:ascii="Arial" w:hAnsi="Arial" w:cs="Arial"/>
          <w:noProof/>
          <w:sz w:val="22"/>
          <w:szCs w:val="22"/>
        </w:rPr>
        <w:t xml:space="preserve">, 1990, </w:t>
      </w:r>
      <w:r w:rsidRPr="001E05C0">
        <w:rPr>
          <w:rFonts w:ascii="Arial" w:hAnsi="Arial" w:cs="Arial"/>
          <w:b/>
          <w:bCs/>
          <w:noProof/>
          <w:sz w:val="22"/>
          <w:szCs w:val="22"/>
        </w:rPr>
        <w:t>58</w:t>
      </w:r>
      <w:r w:rsidRPr="001E05C0">
        <w:rPr>
          <w:rFonts w:ascii="Arial" w:hAnsi="Arial" w:cs="Arial"/>
          <w:noProof/>
          <w:sz w:val="22"/>
          <w:szCs w:val="22"/>
        </w:rPr>
        <w:t>, 807–811.</w:t>
      </w:r>
    </w:p>
    <w:p w:rsidR="001E05C0" w:rsidRPr="001E05C0" w:rsidRDefault="001E05C0" w:rsidP="001E05C0">
      <w:pPr>
        <w:widowControl w:val="0"/>
        <w:autoSpaceDE w:val="0"/>
        <w:autoSpaceDN w:val="0"/>
        <w:adjustRightInd w:val="0"/>
        <w:ind w:left="640" w:hanging="640"/>
        <w:rPr>
          <w:rFonts w:ascii="Arial" w:hAnsi="Arial" w:cs="Arial"/>
          <w:noProof/>
          <w:sz w:val="22"/>
          <w:szCs w:val="22"/>
        </w:rPr>
      </w:pPr>
      <w:r w:rsidRPr="001E05C0">
        <w:rPr>
          <w:rFonts w:ascii="Arial" w:hAnsi="Arial" w:cs="Arial"/>
          <w:noProof/>
          <w:sz w:val="22"/>
          <w:szCs w:val="22"/>
        </w:rPr>
        <w:t>20</w:t>
      </w:r>
      <w:r w:rsidRPr="001E05C0">
        <w:rPr>
          <w:rFonts w:ascii="Arial" w:hAnsi="Arial" w:cs="Arial"/>
          <w:noProof/>
          <w:sz w:val="22"/>
          <w:szCs w:val="22"/>
        </w:rPr>
        <w:tab/>
        <w:t xml:space="preserve">M. Ataka, </w:t>
      </w:r>
      <w:r w:rsidRPr="001E05C0">
        <w:rPr>
          <w:rFonts w:ascii="Arial" w:hAnsi="Arial" w:cs="Arial"/>
          <w:i/>
          <w:iCs/>
          <w:noProof/>
          <w:sz w:val="22"/>
          <w:szCs w:val="22"/>
        </w:rPr>
        <w:t>Progress in Crystal Growth &amp; Characterization of Materials</w:t>
      </w:r>
      <w:r w:rsidRPr="001E05C0">
        <w:rPr>
          <w:rFonts w:ascii="Arial" w:hAnsi="Arial" w:cs="Arial"/>
          <w:noProof/>
          <w:sz w:val="22"/>
          <w:szCs w:val="22"/>
        </w:rPr>
        <w:t xml:space="preserve">, 1995, </w:t>
      </w:r>
      <w:r w:rsidRPr="001E05C0">
        <w:rPr>
          <w:rFonts w:ascii="Arial" w:hAnsi="Arial" w:cs="Arial"/>
          <w:b/>
          <w:bCs/>
          <w:noProof/>
          <w:sz w:val="22"/>
          <w:szCs w:val="22"/>
        </w:rPr>
        <w:t>30</w:t>
      </w:r>
      <w:r w:rsidRPr="001E05C0">
        <w:rPr>
          <w:rFonts w:ascii="Arial" w:hAnsi="Arial" w:cs="Arial"/>
          <w:noProof/>
          <w:sz w:val="22"/>
          <w:szCs w:val="22"/>
        </w:rPr>
        <w:t>, 109–128.</w:t>
      </w:r>
    </w:p>
    <w:p w:rsidR="001E05C0" w:rsidRPr="001E05C0" w:rsidRDefault="001E05C0" w:rsidP="001E05C0">
      <w:pPr>
        <w:widowControl w:val="0"/>
        <w:autoSpaceDE w:val="0"/>
        <w:autoSpaceDN w:val="0"/>
        <w:adjustRightInd w:val="0"/>
        <w:ind w:left="640" w:hanging="640"/>
        <w:rPr>
          <w:rFonts w:ascii="Arial" w:hAnsi="Arial" w:cs="Arial"/>
          <w:noProof/>
          <w:sz w:val="22"/>
          <w:szCs w:val="22"/>
        </w:rPr>
      </w:pPr>
      <w:r w:rsidRPr="001E05C0">
        <w:rPr>
          <w:rFonts w:ascii="Arial" w:hAnsi="Arial" w:cs="Arial"/>
          <w:noProof/>
          <w:sz w:val="22"/>
          <w:szCs w:val="22"/>
        </w:rPr>
        <w:t>21</w:t>
      </w:r>
      <w:r w:rsidRPr="001E05C0">
        <w:rPr>
          <w:rFonts w:ascii="Arial" w:hAnsi="Arial" w:cs="Arial"/>
          <w:noProof/>
          <w:sz w:val="22"/>
          <w:szCs w:val="22"/>
        </w:rPr>
        <w:tab/>
        <w:t xml:space="preserve">Y. Bessho, M. Ataka, M. Asai and T. Katsura, </w:t>
      </w:r>
      <w:r w:rsidRPr="001E05C0">
        <w:rPr>
          <w:rFonts w:ascii="Arial" w:hAnsi="Arial" w:cs="Arial"/>
          <w:i/>
          <w:iCs/>
          <w:noProof/>
          <w:sz w:val="22"/>
          <w:szCs w:val="22"/>
        </w:rPr>
        <w:t>Biophysical Journal</w:t>
      </w:r>
      <w:r w:rsidRPr="001E05C0">
        <w:rPr>
          <w:rFonts w:ascii="Arial" w:hAnsi="Arial" w:cs="Arial"/>
          <w:noProof/>
          <w:sz w:val="22"/>
          <w:szCs w:val="22"/>
        </w:rPr>
        <w:t xml:space="preserve">, 1994, </w:t>
      </w:r>
      <w:r w:rsidRPr="001E05C0">
        <w:rPr>
          <w:rFonts w:ascii="Arial" w:hAnsi="Arial" w:cs="Arial"/>
          <w:b/>
          <w:bCs/>
          <w:noProof/>
          <w:sz w:val="22"/>
          <w:szCs w:val="22"/>
        </w:rPr>
        <w:t>66</w:t>
      </w:r>
      <w:r w:rsidRPr="001E05C0">
        <w:rPr>
          <w:rFonts w:ascii="Arial" w:hAnsi="Arial" w:cs="Arial"/>
          <w:noProof/>
          <w:sz w:val="22"/>
          <w:szCs w:val="22"/>
        </w:rPr>
        <w:t>, 310–313.</w:t>
      </w:r>
    </w:p>
    <w:p w:rsidR="007E69C9" w:rsidRPr="001E05C0" w:rsidRDefault="001E05C0" w:rsidP="001E05C0">
      <w:pPr>
        <w:rPr>
          <w:rFonts w:ascii="Arial" w:hAnsi="Arial" w:cs="Arial"/>
          <w:sz w:val="22"/>
          <w:szCs w:val="22"/>
        </w:rPr>
      </w:pPr>
      <w:r w:rsidRPr="001E05C0">
        <w:rPr>
          <w:rFonts w:ascii="Arial" w:hAnsi="Arial" w:cs="Arial"/>
          <w:sz w:val="22"/>
          <w:szCs w:val="22"/>
        </w:rPr>
        <w:fldChar w:fldCharType="end"/>
      </w:r>
    </w:p>
    <w:p w:rsidR="009246AD" w:rsidRPr="001E05C0" w:rsidRDefault="009246AD" w:rsidP="000B5610">
      <w:pPr>
        <w:pStyle w:val="SNSynopsisTOC"/>
        <w:spacing w:after="240"/>
        <w:jc w:val="left"/>
        <w:rPr>
          <w:rFonts w:cs="Times"/>
          <w:sz w:val="22"/>
          <w:szCs w:val="22"/>
        </w:rPr>
      </w:pPr>
    </w:p>
    <w:sectPr w:rsidR="009246AD" w:rsidRPr="001E05C0" w:rsidSect="00E82144">
      <w:footerReference w:type="even" r:id="rId18"/>
      <w:footerReference w:type="default" r:id="rId19"/>
      <w:pgSz w:w="12240" w:h="15840"/>
      <w:pgMar w:top="1440" w:right="1440" w:bottom="1440" w:left="1440" w:header="0" w:footer="0" w:gutter="0"/>
      <w:cols w:space="47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0EC4" w:rsidRDefault="00B80EC4">
      <w:r>
        <w:separator/>
      </w:r>
    </w:p>
  </w:endnote>
  <w:endnote w:type="continuationSeparator" w:id="0">
    <w:p w:rsidR="00B80EC4" w:rsidRDefault="00B80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altName w:val="Times New Roman"/>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no Pro">
    <w:altName w:val="Times New Roman"/>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05C0" w:rsidRDefault="001E05C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E05C0" w:rsidRDefault="001E05C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05C0" w:rsidRDefault="001E05C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A4FA8">
      <w:rPr>
        <w:rStyle w:val="PageNumber"/>
        <w:noProof/>
      </w:rPr>
      <w:t>15</w:t>
    </w:r>
    <w:r>
      <w:rPr>
        <w:rStyle w:val="PageNumber"/>
      </w:rPr>
      <w:fldChar w:fldCharType="end"/>
    </w:r>
  </w:p>
  <w:p w:rsidR="001E05C0" w:rsidRDefault="001E05C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0EC4" w:rsidRDefault="00B80EC4">
      <w:r>
        <w:separator/>
      </w:r>
    </w:p>
  </w:footnote>
  <w:footnote w:type="continuationSeparator" w:id="0">
    <w:p w:rsidR="00B80EC4" w:rsidRDefault="00B80E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647C33"/>
    <w:multiLevelType w:val="hybridMultilevel"/>
    <w:tmpl w:val="2CEA800E"/>
    <w:lvl w:ilvl="0" w:tplc="37367B38">
      <w:start w:val="1"/>
      <w:numFmt w:val="decimal"/>
      <w:lvlText w:val="(%1)"/>
      <w:lvlJc w:val="left"/>
      <w:pPr>
        <w:ind w:left="720" w:hanging="360"/>
      </w:pPr>
      <w:rPr>
        <w:rFonts w:ascii="Times" w:eastAsia="Times New Roman" w:hAnsi="Times" w:cs="Time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0D4588"/>
    <w:multiLevelType w:val="hybridMultilevel"/>
    <w:tmpl w:val="56DCB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F74BC3"/>
    <w:multiLevelType w:val="hybridMultilevel"/>
    <w:tmpl w:val="EAAEC0B0"/>
    <w:lvl w:ilvl="0" w:tplc="9334C884">
      <w:start w:val="1"/>
      <w:numFmt w:val="upperLetter"/>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01202A"/>
    <w:multiLevelType w:val="hybridMultilevel"/>
    <w:tmpl w:val="2CEA800E"/>
    <w:lvl w:ilvl="0" w:tplc="37367B38">
      <w:start w:val="1"/>
      <w:numFmt w:val="decimal"/>
      <w:lvlText w:val="(%1)"/>
      <w:lvlJc w:val="left"/>
      <w:pPr>
        <w:ind w:left="720" w:hanging="360"/>
      </w:pPr>
      <w:rPr>
        <w:rFonts w:ascii="Times" w:eastAsia="Times New Roman" w:hAnsi="Times" w:cs="Time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C86632"/>
    <w:multiLevelType w:val="hybridMultilevel"/>
    <w:tmpl w:val="2CEA800E"/>
    <w:lvl w:ilvl="0" w:tplc="37367B38">
      <w:start w:val="1"/>
      <w:numFmt w:val="decimal"/>
      <w:lvlText w:val="(%1)"/>
      <w:lvlJc w:val="left"/>
      <w:pPr>
        <w:ind w:left="720" w:hanging="360"/>
      </w:pPr>
      <w:rPr>
        <w:rFonts w:ascii="Times" w:eastAsia="Times New Roman" w:hAnsi="Times" w:cs="Time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6D3F9A"/>
    <w:multiLevelType w:val="singleLevel"/>
    <w:tmpl w:val="8BC469AA"/>
    <w:lvl w:ilvl="0">
      <w:start w:val="1"/>
      <w:numFmt w:val="lowerLetter"/>
      <w:lvlText w:val="%1."/>
      <w:lvlJc w:val="left"/>
      <w:pPr>
        <w:tabs>
          <w:tab w:val="num" w:pos="720"/>
        </w:tabs>
        <w:ind w:left="720" w:hanging="360"/>
      </w:pPr>
      <w:rPr>
        <w:rFonts w:hint="default"/>
      </w:rPr>
    </w:lvl>
  </w:abstractNum>
  <w:abstractNum w:abstractNumId="6" w15:restartNumberingAfterBreak="0">
    <w:nsid w:val="34FD0C72"/>
    <w:multiLevelType w:val="singleLevel"/>
    <w:tmpl w:val="0409000F"/>
    <w:lvl w:ilvl="0">
      <w:start w:val="1"/>
      <w:numFmt w:val="decimal"/>
      <w:lvlText w:val="%1."/>
      <w:lvlJc w:val="left"/>
      <w:pPr>
        <w:tabs>
          <w:tab w:val="num" w:pos="360"/>
        </w:tabs>
        <w:ind w:left="360" w:hanging="360"/>
      </w:pPr>
      <w:rPr>
        <w:rFonts w:hint="default"/>
      </w:rPr>
    </w:lvl>
  </w:abstractNum>
  <w:abstractNum w:abstractNumId="7" w15:restartNumberingAfterBreak="0">
    <w:nsid w:val="3762623B"/>
    <w:multiLevelType w:val="singleLevel"/>
    <w:tmpl w:val="0409000F"/>
    <w:lvl w:ilvl="0">
      <w:start w:val="1"/>
      <w:numFmt w:val="decimal"/>
      <w:lvlText w:val="%1."/>
      <w:lvlJc w:val="left"/>
      <w:pPr>
        <w:tabs>
          <w:tab w:val="num" w:pos="360"/>
        </w:tabs>
        <w:ind w:left="360" w:hanging="360"/>
      </w:pPr>
      <w:rPr>
        <w:rFonts w:hint="default"/>
      </w:rPr>
    </w:lvl>
  </w:abstractNum>
  <w:abstractNum w:abstractNumId="8" w15:restartNumberingAfterBreak="0">
    <w:nsid w:val="384622AB"/>
    <w:multiLevelType w:val="singleLevel"/>
    <w:tmpl w:val="6FF0DD10"/>
    <w:lvl w:ilvl="0">
      <w:start w:val="1"/>
      <w:numFmt w:val="lowerLetter"/>
      <w:lvlText w:val="%1."/>
      <w:lvlJc w:val="left"/>
      <w:pPr>
        <w:tabs>
          <w:tab w:val="num" w:pos="922"/>
        </w:tabs>
        <w:ind w:left="922" w:hanging="360"/>
      </w:pPr>
      <w:rPr>
        <w:rFonts w:hint="default"/>
      </w:rPr>
    </w:lvl>
  </w:abstractNum>
  <w:abstractNum w:abstractNumId="9" w15:restartNumberingAfterBreak="0">
    <w:nsid w:val="3E7A7E0C"/>
    <w:multiLevelType w:val="singleLevel"/>
    <w:tmpl w:val="E32C900E"/>
    <w:lvl w:ilvl="0">
      <w:start w:val="1"/>
      <w:numFmt w:val="decimal"/>
      <w:lvlText w:val="%1."/>
      <w:lvlJc w:val="left"/>
      <w:pPr>
        <w:tabs>
          <w:tab w:val="num" w:pos="562"/>
        </w:tabs>
        <w:ind w:left="562" w:hanging="360"/>
      </w:pPr>
      <w:rPr>
        <w:rFonts w:hint="default"/>
      </w:rPr>
    </w:lvl>
  </w:abstractNum>
  <w:abstractNum w:abstractNumId="10" w15:restartNumberingAfterBreak="0">
    <w:nsid w:val="41DB2E3C"/>
    <w:multiLevelType w:val="singleLevel"/>
    <w:tmpl w:val="E5E28CB0"/>
    <w:lvl w:ilvl="0">
      <w:start w:val="1"/>
      <w:numFmt w:val="lowerLetter"/>
      <w:lvlText w:val="%1."/>
      <w:lvlJc w:val="left"/>
      <w:pPr>
        <w:tabs>
          <w:tab w:val="num" w:pos="1080"/>
        </w:tabs>
        <w:ind w:left="1080" w:hanging="360"/>
      </w:pPr>
      <w:rPr>
        <w:rFonts w:hint="default"/>
      </w:rPr>
    </w:lvl>
  </w:abstractNum>
  <w:num w:numId="1">
    <w:abstractNumId w:val="9"/>
  </w:num>
  <w:num w:numId="2">
    <w:abstractNumId w:val="7"/>
  </w:num>
  <w:num w:numId="3">
    <w:abstractNumId w:val="10"/>
  </w:num>
  <w:num w:numId="4">
    <w:abstractNumId w:val="8"/>
  </w:num>
  <w:num w:numId="5">
    <w:abstractNumId w:val="6"/>
  </w:num>
  <w:num w:numId="6">
    <w:abstractNumId w:val="5"/>
  </w:num>
  <w:num w:numId="7">
    <w:abstractNumId w:val="4"/>
  </w:num>
  <w:num w:numId="8">
    <w:abstractNumId w:val="1"/>
  </w:num>
  <w:num w:numId="9">
    <w:abstractNumId w:val="0"/>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4F1"/>
    <w:rsid w:val="000002F2"/>
    <w:rsid w:val="00027DF2"/>
    <w:rsid w:val="00046FDD"/>
    <w:rsid w:val="0005660F"/>
    <w:rsid w:val="000702AD"/>
    <w:rsid w:val="00070667"/>
    <w:rsid w:val="0008140D"/>
    <w:rsid w:val="00087D5A"/>
    <w:rsid w:val="000B1E71"/>
    <w:rsid w:val="000B2EEB"/>
    <w:rsid w:val="000B5610"/>
    <w:rsid w:val="000C05CC"/>
    <w:rsid w:val="000D0C49"/>
    <w:rsid w:val="00195ACA"/>
    <w:rsid w:val="001A6197"/>
    <w:rsid w:val="001A7A90"/>
    <w:rsid w:val="001E05C0"/>
    <w:rsid w:val="00212B1D"/>
    <w:rsid w:val="00263D3C"/>
    <w:rsid w:val="00271A02"/>
    <w:rsid w:val="00280F7E"/>
    <w:rsid w:val="002962B0"/>
    <w:rsid w:val="002A7493"/>
    <w:rsid w:val="002B1FF6"/>
    <w:rsid w:val="002C3431"/>
    <w:rsid w:val="002D1C7B"/>
    <w:rsid w:val="0031373B"/>
    <w:rsid w:val="0031622F"/>
    <w:rsid w:val="00324128"/>
    <w:rsid w:val="00361E35"/>
    <w:rsid w:val="0036559E"/>
    <w:rsid w:val="003664E9"/>
    <w:rsid w:val="003679A1"/>
    <w:rsid w:val="00380D71"/>
    <w:rsid w:val="003A168D"/>
    <w:rsid w:val="003A42F0"/>
    <w:rsid w:val="003A6232"/>
    <w:rsid w:val="003A6DCA"/>
    <w:rsid w:val="003B4AF3"/>
    <w:rsid w:val="003C7424"/>
    <w:rsid w:val="003D1C28"/>
    <w:rsid w:val="003D6D47"/>
    <w:rsid w:val="003E1F76"/>
    <w:rsid w:val="003E477E"/>
    <w:rsid w:val="00433B7D"/>
    <w:rsid w:val="004370F9"/>
    <w:rsid w:val="00475FD2"/>
    <w:rsid w:val="004A31A7"/>
    <w:rsid w:val="004A5A96"/>
    <w:rsid w:val="004B6353"/>
    <w:rsid w:val="004E283C"/>
    <w:rsid w:val="004E7185"/>
    <w:rsid w:val="0050278D"/>
    <w:rsid w:val="005553EF"/>
    <w:rsid w:val="00567E81"/>
    <w:rsid w:val="0057319A"/>
    <w:rsid w:val="00586274"/>
    <w:rsid w:val="00591A57"/>
    <w:rsid w:val="005D0C10"/>
    <w:rsid w:val="00620AF7"/>
    <w:rsid w:val="00641036"/>
    <w:rsid w:val="006436B4"/>
    <w:rsid w:val="006455A5"/>
    <w:rsid w:val="00667817"/>
    <w:rsid w:val="006808D5"/>
    <w:rsid w:val="00683131"/>
    <w:rsid w:val="00690D3F"/>
    <w:rsid w:val="006A3E34"/>
    <w:rsid w:val="006B2581"/>
    <w:rsid w:val="006B3823"/>
    <w:rsid w:val="006B3918"/>
    <w:rsid w:val="006D4C8C"/>
    <w:rsid w:val="006E47FA"/>
    <w:rsid w:val="007000D9"/>
    <w:rsid w:val="00747701"/>
    <w:rsid w:val="007623DD"/>
    <w:rsid w:val="007629D3"/>
    <w:rsid w:val="00780C67"/>
    <w:rsid w:val="00794616"/>
    <w:rsid w:val="007A11AD"/>
    <w:rsid w:val="007A2C65"/>
    <w:rsid w:val="007B679B"/>
    <w:rsid w:val="007E1578"/>
    <w:rsid w:val="007E69C9"/>
    <w:rsid w:val="0080327E"/>
    <w:rsid w:val="008047DE"/>
    <w:rsid w:val="008054C9"/>
    <w:rsid w:val="00823959"/>
    <w:rsid w:val="00850FFE"/>
    <w:rsid w:val="008633FA"/>
    <w:rsid w:val="008655C0"/>
    <w:rsid w:val="008A43AD"/>
    <w:rsid w:val="008B1F47"/>
    <w:rsid w:val="008C615A"/>
    <w:rsid w:val="008D30F9"/>
    <w:rsid w:val="008D53B2"/>
    <w:rsid w:val="008D77CB"/>
    <w:rsid w:val="008F5D55"/>
    <w:rsid w:val="00912169"/>
    <w:rsid w:val="0092037A"/>
    <w:rsid w:val="009246AD"/>
    <w:rsid w:val="00931C20"/>
    <w:rsid w:val="00953AEC"/>
    <w:rsid w:val="00983852"/>
    <w:rsid w:val="009907D6"/>
    <w:rsid w:val="009B0E91"/>
    <w:rsid w:val="009B7FBD"/>
    <w:rsid w:val="009D4F36"/>
    <w:rsid w:val="009E2AB8"/>
    <w:rsid w:val="009E62C6"/>
    <w:rsid w:val="009F2E7E"/>
    <w:rsid w:val="00A02D62"/>
    <w:rsid w:val="00A20EB5"/>
    <w:rsid w:val="00A23B41"/>
    <w:rsid w:val="00A25D72"/>
    <w:rsid w:val="00A4773D"/>
    <w:rsid w:val="00A65081"/>
    <w:rsid w:val="00A66C56"/>
    <w:rsid w:val="00A74B3D"/>
    <w:rsid w:val="00A764EF"/>
    <w:rsid w:val="00AB34C5"/>
    <w:rsid w:val="00AC4090"/>
    <w:rsid w:val="00AE223C"/>
    <w:rsid w:val="00AF4F6D"/>
    <w:rsid w:val="00AF7F6A"/>
    <w:rsid w:val="00B05A88"/>
    <w:rsid w:val="00B117EC"/>
    <w:rsid w:val="00B311DD"/>
    <w:rsid w:val="00B44641"/>
    <w:rsid w:val="00B6311A"/>
    <w:rsid w:val="00B66CC4"/>
    <w:rsid w:val="00B67BA9"/>
    <w:rsid w:val="00B73E70"/>
    <w:rsid w:val="00B7618D"/>
    <w:rsid w:val="00B80EC4"/>
    <w:rsid w:val="00BA1DB4"/>
    <w:rsid w:val="00BA6349"/>
    <w:rsid w:val="00BC735E"/>
    <w:rsid w:val="00BD24F1"/>
    <w:rsid w:val="00BD2C44"/>
    <w:rsid w:val="00BF71CF"/>
    <w:rsid w:val="00C10EE0"/>
    <w:rsid w:val="00C12556"/>
    <w:rsid w:val="00C30FA7"/>
    <w:rsid w:val="00C43D19"/>
    <w:rsid w:val="00C6170A"/>
    <w:rsid w:val="00C67096"/>
    <w:rsid w:val="00C77950"/>
    <w:rsid w:val="00C81150"/>
    <w:rsid w:val="00C87F77"/>
    <w:rsid w:val="00CA0E62"/>
    <w:rsid w:val="00CD61ED"/>
    <w:rsid w:val="00CE6850"/>
    <w:rsid w:val="00D318E5"/>
    <w:rsid w:val="00D32E24"/>
    <w:rsid w:val="00D90FB5"/>
    <w:rsid w:val="00DA1DB5"/>
    <w:rsid w:val="00DA6DE3"/>
    <w:rsid w:val="00DD0DF4"/>
    <w:rsid w:val="00DD6DBB"/>
    <w:rsid w:val="00DE49A0"/>
    <w:rsid w:val="00E03E7E"/>
    <w:rsid w:val="00E074F2"/>
    <w:rsid w:val="00E73D68"/>
    <w:rsid w:val="00E82144"/>
    <w:rsid w:val="00E8474A"/>
    <w:rsid w:val="00E91482"/>
    <w:rsid w:val="00E96302"/>
    <w:rsid w:val="00EA4FA8"/>
    <w:rsid w:val="00F134F5"/>
    <w:rsid w:val="00F47B85"/>
    <w:rsid w:val="00F50B28"/>
    <w:rsid w:val="00F54BDD"/>
    <w:rsid w:val="00F5645C"/>
    <w:rsid w:val="00F67A23"/>
    <w:rsid w:val="00FA197C"/>
    <w:rsid w:val="00FB110A"/>
    <w:rsid w:val="00FD23C6"/>
    <w:rsid w:val="00FD352C"/>
    <w:rsid w:val="00FE6219"/>
    <w:rsid w:val="00FF2D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5F61CF0-720F-4E5D-8226-9900E193D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jc w:val="both"/>
    </w:pPr>
    <w:rPr>
      <w:rFonts w:ascii="Times" w:hAnsi="Times"/>
      <w:sz w:val="24"/>
    </w:rPr>
  </w:style>
  <w:style w:type="paragraph" w:styleId="Heading1">
    <w:name w:val="heading 1"/>
    <w:basedOn w:val="Normal"/>
    <w:next w:val="Normal"/>
    <w:link w:val="Heading1Char"/>
    <w:qFormat/>
    <w:rsid w:val="00953AE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953AE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semiHidden/>
    <w:unhideWhenUsed/>
    <w:qFormat/>
    <w:rsid w:val="009B0E91"/>
    <w:pPr>
      <w:keepNext/>
      <w:keepLines/>
      <w:spacing w:before="40" w:after="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llowedHyperlink">
    <w:name w:val="FollowedHyperlink"/>
    <w:rPr>
      <w:color w:val="800080"/>
      <w:u w:val="single"/>
    </w:rPr>
  </w:style>
  <w:style w:type="paragraph" w:styleId="BodyText">
    <w:name w:val="Body Text"/>
    <w:basedOn w:val="Normal"/>
    <w:pPr>
      <w:jc w:val="center"/>
    </w:pPr>
    <w:rPr>
      <w:b/>
      <w:sz w:val="40"/>
    </w:rPr>
  </w:style>
  <w:style w:type="paragraph" w:styleId="FootnoteText">
    <w:name w:val="footnote text"/>
    <w:basedOn w:val="Normal"/>
    <w:next w:val="TFReferencesSection"/>
    <w:semiHidden/>
  </w:style>
  <w:style w:type="paragraph" w:customStyle="1" w:styleId="TFReferencesSection">
    <w:name w:val="TF_References_Section"/>
    <w:basedOn w:val="Normal"/>
    <w:pPr>
      <w:spacing w:line="480" w:lineRule="auto"/>
      <w:ind w:firstLine="187"/>
    </w:pPr>
  </w:style>
  <w:style w:type="paragraph" w:customStyle="1" w:styleId="TAMainText">
    <w:name w:val="TA_Main_Text"/>
    <w:basedOn w:val="Normal"/>
    <w:pPr>
      <w:spacing w:after="0" w:line="480" w:lineRule="auto"/>
      <w:ind w:firstLine="202"/>
    </w:pPr>
  </w:style>
  <w:style w:type="paragraph" w:customStyle="1" w:styleId="BATitle">
    <w:name w:val="BA_Title"/>
    <w:basedOn w:val="Normal"/>
    <w:next w:val="BBAuthorName"/>
    <w:pPr>
      <w:spacing w:before="720" w:after="360" w:line="480" w:lineRule="auto"/>
      <w:jc w:val="center"/>
    </w:pPr>
    <w:rPr>
      <w:rFonts w:ascii="Times New Roman" w:hAnsi="Times New Roman"/>
      <w:sz w:val="44"/>
    </w:rPr>
  </w:style>
  <w:style w:type="paragraph" w:customStyle="1" w:styleId="BBAuthorName">
    <w:name w:val="BB_Author_Name"/>
    <w:basedOn w:val="Normal"/>
    <w:next w:val="BCAuthorAddress"/>
    <w:pPr>
      <w:spacing w:after="240" w:line="480" w:lineRule="auto"/>
      <w:jc w:val="center"/>
    </w:pPr>
    <w:rPr>
      <w:i/>
    </w:rPr>
  </w:style>
  <w:style w:type="paragraph" w:customStyle="1" w:styleId="BCAuthorAddress">
    <w:name w:val="BC_Author_Address"/>
    <w:basedOn w:val="Normal"/>
    <w:next w:val="BIEmailAddress"/>
    <w:pPr>
      <w:spacing w:after="240" w:line="480" w:lineRule="auto"/>
      <w:jc w:val="center"/>
    </w:pPr>
  </w:style>
  <w:style w:type="paragraph" w:customStyle="1" w:styleId="BIEmailAddress">
    <w:name w:val="BI_Email_Address"/>
    <w:basedOn w:val="Normal"/>
    <w:next w:val="AIReceivedDate"/>
    <w:pPr>
      <w:spacing w:line="480" w:lineRule="auto"/>
    </w:pPr>
  </w:style>
  <w:style w:type="paragraph" w:customStyle="1" w:styleId="AIReceivedDate">
    <w:name w:val="AI_Received_Date"/>
    <w:basedOn w:val="Normal"/>
    <w:next w:val="BDAbstract"/>
    <w:pPr>
      <w:spacing w:after="240" w:line="480" w:lineRule="auto"/>
    </w:pPr>
    <w:rPr>
      <w:b/>
    </w:rPr>
  </w:style>
  <w:style w:type="paragraph" w:customStyle="1" w:styleId="BDAbstract">
    <w:name w:val="BD_Abstract"/>
    <w:basedOn w:val="Normal"/>
    <w:next w:val="TAMainText"/>
    <w:pPr>
      <w:spacing w:before="360" w:after="360" w:line="480" w:lineRule="auto"/>
    </w:pPr>
  </w:style>
  <w:style w:type="paragraph" w:customStyle="1" w:styleId="TDAcknowledgments">
    <w:name w:val="TD_Acknowledgments"/>
    <w:basedOn w:val="Normal"/>
    <w:next w:val="Normal"/>
    <w:pPr>
      <w:spacing w:before="200" w:line="480" w:lineRule="auto"/>
      <w:ind w:firstLine="202"/>
    </w:pPr>
  </w:style>
  <w:style w:type="paragraph" w:customStyle="1" w:styleId="TESupportingInformation">
    <w:name w:val="TE_Supporting_Information"/>
    <w:basedOn w:val="Normal"/>
    <w:next w:val="Normal"/>
    <w:pPr>
      <w:spacing w:line="480" w:lineRule="auto"/>
      <w:ind w:firstLine="187"/>
    </w:pPr>
  </w:style>
  <w:style w:type="paragraph" w:customStyle="1" w:styleId="VCSchemeTitle">
    <w:name w:val="VC_Scheme_Title"/>
    <w:basedOn w:val="Normal"/>
    <w:next w:val="Normal"/>
    <w:pPr>
      <w:spacing w:line="480" w:lineRule="auto"/>
    </w:pPr>
  </w:style>
  <w:style w:type="paragraph" w:customStyle="1" w:styleId="VDTableTitle">
    <w:name w:val="VD_Table_Title"/>
    <w:basedOn w:val="Normal"/>
    <w:next w:val="Normal"/>
    <w:pPr>
      <w:spacing w:line="480" w:lineRule="auto"/>
    </w:pPr>
  </w:style>
  <w:style w:type="paragraph" w:customStyle="1" w:styleId="VAFigureCaption">
    <w:name w:val="VA_Figure_Caption"/>
    <w:basedOn w:val="Normal"/>
    <w:next w:val="Normal"/>
    <w:pPr>
      <w:spacing w:line="480" w:lineRule="auto"/>
    </w:pPr>
  </w:style>
  <w:style w:type="paragraph" w:customStyle="1" w:styleId="VBChartTitle">
    <w:name w:val="VB_Chart_Title"/>
    <w:basedOn w:val="Normal"/>
    <w:next w:val="Normal"/>
    <w:pPr>
      <w:spacing w:line="480" w:lineRule="auto"/>
    </w:pPr>
  </w:style>
  <w:style w:type="paragraph" w:customStyle="1" w:styleId="FETableFootnote">
    <w:name w:val="FE_Table_Footnote"/>
    <w:basedOn w:val="Normal"/>
    <w:next w:val="Normal"/>
    <w:pPr>
      <w:ind w:firstLine="187"/>
    </w:pPr>
  </w:style>
  <w:style w:type="paragraph" w:customStyle="1" w:styleId="FCChartFootnote">
    <w:name w:val="FC_Chart_Footnote"/>
    <w:basedOn w:val="Normal"/>
    <w:next w:val="Normal"/>
    <w:pPr>
      <w:ind w:firstLine="187"/>
    </w:pPr>
  </w:style>
  <w:style w:type="paragraph" w:customStyle="1" w:styleId="FDSchemeFootnote">
    <w:name w:val="FD_Scheme_Footnote"/>
    <w:basedOn w:val="Normal"/>
    <w:next w:val="Normal"/>
    <w:pPr>
      <w:ind w:firstLine="187"/>
    </w:pPr>
  </w:style>
  <w:style w:type="paragraph" w:customStyle="1" w:styleId="TCTableBody">
    <w:name w:val="TC_Table_Body"/>
    <w:basedOn w:val="Normal"/>
  </w:style>
  <w:style w:type="paragraph" w:customStyle="1" w:styleId="AFTitleRunningHead">
    <w:name w:val="AF_Title_Running_Head"/>
    <w:basedOn w:val="Normal"/>
    <w:next w:val="TAMainText"/>
    <w:pPr>
      <w:spacing w:line="480" w:lineRule="auto"/>
    </w:pPr>
  </w:style>
  <w:style w:type="paragraph" w:customStyle="1" w:styleId="BEAuthorBiography">
    <w:name w:val="BE_Author_Biography"/>
    <w:basedOn w:val="Normal"/>
    <w:pPr>
      <w:spacing w:line="480" w:lineRule="auto"/>
    </w:pPr>
  </w:style>
  <w:style w:type="paragraph" w:customStyle="1" w:styleId="FACorrespondingAuthorFootnote">
    <w:name w:val="FA_Corresponding_Author_Footnote"/>
    <w:basedOn w:val="Normal"/>
    <w:next w:val="TAMainText"/>
    <w:pPr>
      <w:spacing w:line="480" w:lineRule="auto"/>
    </w:pPr>
  </w:style>
  <w:style w:type="paragraph" w:customStyle="1" w:styleId="SNSynopsisTOC">
    <w:name w:val="SN_Synopsis_TOC"/>
    <w:basedOn w:val="Normal"/>
    <w:pPr>
      <w:spacing w:line="480" w:lineRule="auto"/>
    </w:pPr>
  </w:style>
  <w:style w:type="character" w:styleId="Hyperlink">
    <w:name w:val="Hyperlink"/>
    <w:rPr>
      <w:color w:val="0000FF"/>
      <w:u w:val="single"/>
    </w:rPr>
  </w:style>
  <w:style w:type="paragraph" w:styleId="Footer">
    <w:name w:val="footer"/>
    <w:basedOn w:val="Normal"/>
    <w:pPr>
      <w:tabs>
        <w:tab w:val="center" w:pos="4320"/>
        <w:tab w:val="right" w:pos="8640"/>
      </w:tabs>
    </w:pPr>
  </w:style>
  <w:style w:type="paragraph" w:customStyle="1" w:styleId="BGKeywords">
    <w:name w:val="BG_Keywords"/>
    <w:basedOn w:val="Normal"/>
    <w:pPr>
      <w:spacing w:line="480" w:lineRule="auto"/>
    </w:pPr>
  </w:style>
  <w:style w:type="paragraph" w:customStyle="1" w:styleId="BHBriefs">
    <w:name w:val="BH_Briefs"/>
    <w:basedOn w:val="Normal"/>
    <w:pPr>
      <w:spacing w:line="480" w:lineRule="auto"/>
    </w:pPr>
  </w:style>
  <w:style w:type="character" w:styleId="PageNumber">
    <w:name w:val="page number"/>
    <w:basedOn w:val="DefaultParagraphFont"/>
  </w:style>
  <w:style w:type="paragraph" w:styleId="BalloonText">
    <w:name w:val="Balloon Text"/>
    <w:basedOn w:val="Normal"/>
    <w:semiHidden/>
    <w:rsid w:val="00E96302"/>
    <w:rPr>
      <w:rFonts w:ascii="Tahoma" w:hAnsi="Tahoma" w:cs="Tahoma"/>
      <w:sz w:val="16"/>
      <w:szCs w:val="16"/>
    </w:rPr>
  </w:style>
  <w:style w:type="paragraph" w:customStyle="1" w:styleId="StyleFACorrespondingAuthorFootnote7pt">
    <w:name w:val="Style FA_Corresponding_Author_Footnote + 7 pt"/>
    <w:basedOn w:val="Normal"/>
    <w:next w:val="BGKeywords"/>
    <w:link w:val="StyleFACorrespondingAuthorFootnote7ptChar"/>
    <w:autoRedefine/>
    <w:rsid w:val="00C10EE0"/>
    <w:pPr>
      <w:spacing w:after="0"/>
      <w:jc w:val="left"/>
    </w:pPr>
    <w:rPr>
      <w:rFonts w:ascii="Arno Pro" w:hAnsi="Arno Pro"/>
      <w:kern w:val="20"/>
      <w:sz w:val="18"/>
    </w:rPr>
  </w:style>
  <w:style w:type="character" w:customStyle="1" w:styleId="StyleFACorrespondingAuthorFootnote7ptChar">
    <w:name w:val="Style FA_Corresponding_Author_Footnote + 7 pt Char"/>
    <w:link w:val="StyleFACorrespondingAuthorFootnote7pt"/>
    <w:rsid w:val="00C10EE0"/>
    <w:rPr>
      <w:rFonts w:ascii="Arno Pro" w:hAnsi="Arno Pro"/>
      <w:kern w:val="20"/>
      <w:sz w:val="18"/>
    </w:rPr>
  </w:style>
  <w:style w:type="paragraph" w:customStyle="1" w:styleId="FAAuthorInfoSubtitle">
    <w:name w:val="FA_Author_Info_Subtitle"/>
    <w:basedOn w:val="Normal"/>
    <w:link w:val="FAAuthorInfoSubtitleChar"/>
    <w:autoRedefine/>
    <w:rsid w:val="00DD6DBB"/>
    <w:pPr>
      <w:spacing w:before="120" w:after="60" w:line="480" w:lineRule="auto"/>
      <w:jc w:val="left"/>
    </w:pPr>
    <w:rPr>
      <w:b/>
    </w:rPr>
  </w:style>
  <w:style w:type="character" w:customStyle="1" w:styleId="FAAuthorInfoSubtitleChar">
    <w:name w:val="FA_Author_Info_Subtitle Char"/>
    <w:link w:val="FAAuthorInfoSubtitle"/>
    <w:rsid w:val="00DD6DBB"/>
    <w:rPr>
      <w:rFonts w:ascii="Times" w:hAnsi="Times"/>
      <w:b/>
      <w:sz w:val="24"/>
    </w:rPr>
  </w:style>
  <w:style w:type="paragraph" w:customStyle="1" w:styleId="Default">
    <w:name w:val="Default"/>
    <w:rsid w:val="001A7A90"/>
    <w:pPr>
      <w:autoSpaceDE w:val="0"/>
      <w:autoSpaceDN w:val="0"/>
      <w:adjustRightInd w:val="0"/>
    </w:pPr>
    <w:rPr>
      <w:rFonts w:ascii="Symbol" w:hAnsi="Symbol" w:cs="Symbol"/>
      <w:color w:val="000000"/>
      <w:sz w:val="24"/>
      <w:szCs w:val="24"/>
    </w:rPr>
  </w:style>
  <w:style w:type="character" w:styleId="CommentReference">
    <w:name w:val="annotation reference"/>
    <w:basedOn w:val="DefaultParagraphFont"/>
    <w:uiPriority w:val="99"/>
    <w:semiHidden/>
    <w:unhideWhenUsed/>
    <w:rsid w:val="00BA6349"/>
    <w:rPr>
      <w:sz w:val="16"/>
      <w:szCs w:val="16"/>
    </w:rPr>
  </w:style>
  <w:style w:type="character" w:styleId="FootnoteReference">
    <w:name w:val="footnote reference"/>
    <w:basedOn w:val="DefaultParagraphFont"/>
    <w:uiPriority w:val="99"/>
    <w:semiHidden/>
    <w:unhideWhenUsed/>
    <w:rsid w:val="00BA6349"/>
    <w:rPr>
      <w:vertAlign w:val="superscript"/>
    </w:rPr>
  </w:style>
  <w:style w:type="table" w:styleId="TableGrid">
    <w:name w:val="Table Grid"/>
    <w:basedOn w:val="TableNormal"/>
    <w:uiPriority w:val="39"/>
    <w:rsid w:val="00BA6349"/>
    <w:rPr>
      <w:rFonts w:asciiTheme="minorHAnsi" w:eastAsia="Batang" w:hAnsiTheme="minorHAnsi" w:cstheme="minorBidi"/>
      <w:sz w:val="22"/>
      <w:szCs w:val="22"/>
      <w:lang w:val="pt-P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BA6349"/>
    <w:rPr>
      <w:i/>
      <w:iCs/>
      <w:color w:val="1F497D" w:themeColor="text2"/>
      <w:sz w:val="18"/>
      <w:szCs w:val="18"/>
    </w:rPr>
  </w:style>
  <w:style w:type="character" w:customStyle="1" w:styleId="Heading1Char">
    <w:name w:val="Heading 1 Char"/>
    <w:basedOn w:val="DefaultParagraphFont"/>
    <w:link w:val="Heading1"/>
    <w:rsid w:val="00953AEC"/>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953AEC"/>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9D4F36"/>
    <w:pPr>
      <w:ind w:left="720"/>
      <w:contextualSpacing/>
    </w:pPr>
  </w:style>
  <w:style w:type="character" w:customStyle="1" w:styleId="Heading3Char">
    <w:name w:val="Heading 3 Char"/>
    <w:basedOn w:val="DefaultParagraphFont"/>
    <w:link w:val="Heading3"/>
    <w:semiHidden/>
    <w:rsid w:val="009B0E91"/>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5975765">
      <w:bodyDiv w:val="1"/>
      <w:marLeft w:val="0"/>
      <w:marRight w:val="0"/>
      <w:marTop w:val="0"/>
      <w:marBottom w:val="0"/>
      <w:divBdr>
        <w:top w:val="none" w:sz="0" w:space="0" w:color="auto"/>
        <w:left w:val="none" w:sz="0" w:space="0" w:color="auto"/>
        <w:bottom w:val="none" w:sz="0" w:space="0" w:color="auto"/>
        <w:right w:val="none" w:sz="0" w:space="0" w:color="auto"/>
      </w:divBdr>
    </w:div>
    <w:div w:id="1885629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image" Target="media/image6.tif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tiff"/><Relationship Id="rId17" Type="http://schemas.openxmlformats.org/officeDocument/2006/relationships/image" Target="media/image10.tiff"/><Relationship Id="rId2" Type="http://schemas.openxmlformats.org/officeDocument/2006/relationships/numbering" Target="numbering.xml"/><Relationship Id="rId16" Type="http://schemas.openxmlformats.org/officeDocument/2006/relationships/image" Target="media/image9.tif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iff"/><Relationship Id="rId5" Type="http://schemas.openxmlformats.org/officeDocument/2006/relationships/webSettings" Target="webSettings.xml"/><Relationship Id="rId15" Type="http://schemas.openxmlformats.org/officeDocument/2006/relationships/image" Target="media/image8.tiff"/><Relationship Id="rId10" Type="http://schemas.openxmlformats.org/officeDocument/2006/relationships/image" Target="media/image3.tif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image" Target="media/image7.tif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ilizador\Downloads\acstemplate_msw20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5230E-802F-47C7-ABEE-D1FE48447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acstemplate_msw2010</Template>
  <TotalTime>232</TotalTime>
  <Pages>15</Pages>
  <Words>17295</Words>
  <Characters>98585</Characters>
  <Application>Microsoft Office Word</Application>
  <DocSecurity>0</DocSecurity>
  <Lines>821</Lines>
  <Paragraphs>231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Template for Electronic Submission to ACS Journals</vt:lpstr>
      <vt:lpstr>Template for Electronic Submission to ACS Journals</vt:lpstr>
    </vt:vector>
  </TitlesOfParts>
  <Company>ACS</Company>
  <LinksUpToDate>false</LinksUpToDate>
  <CharactersWithSpaces>115649</CharactersWithSpaces>
  <SharedDoc>false</SharedDoc>
  <HLinks>
    <vt:vector size="6" baseType="variant">
      <vt:variant>
        <vt:i4>4849748</vt:i4>
      </vt:variant>
      <vt:variant>
        <vt:i4>0</vt:i4>
      </vt:variant>
      <vt:variant>
        <vt:i4>0</vt:i4>
      </vt:variant>
      <vt:variant>
        <vt:i4>5</vt:i4>
      </vt:variant>
      <vt:variant>
        <vt:lpwstr>http://pubs.acs.org/page/4authors/index.html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Electronic Submission to ACS Journals</dc:title>
  <dc:subject/>
  <dc:creator>Joana Ferreira</dc:creator>
  <cp:keywords/>
  <cp:lastModifiedBy>Asus</cp:lastModifiedBy>
  <cp:revision>18</cp:revision>
  <cp:lastPrinted>2008-06-11T21:33:00Z</cp:lastPrinted>
  <dcterms:created xsi:type="dcterms:W3CDTF">2020-02-04T20:26:00Z</dcterms:created>
  <dcterms:modified xsi:type="dcterms:W3CDTF">2020-05-22T08:20:00Z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17th edition (author-date)</vt:lpwstr>
  </property>
  <property fmtid="{D5CDD505-2E9C-101B-9397-08002B2CF9AE}" pid="6" name="Mendeley Recent Style Id 2_1">
    <vt:lpwstr>http://www.zotero.org/styles/chicago-fullnote-bibliography</vt:lpwstr>
  </property>
  <property fmtid="{D5CDD505-2E9C-101B-9397-08002B2CF9AE}" pid="7" name="Mendeley Recent Style Name 2_1">
    <vt:lpwstr>Chicago Manual of Style 17th edition (full note)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http://www.zotero.org/styles/crystal-growth-and-design</vt:lpwstr>
  </property>
  <property fmtid="{D5CDD505-2E9C-101B-9397-08002B2CF9AE}" pid="11" name="Mendeley Recent Style Name 4_1">
    <vt:lpwstr>Crystal Growth &amp; Design</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http://www.zotero.org/styles/royal-society-of-chemistry</vt:lpwstr>
  </property>
  <property fmtid="{D5CDD505-2E9C-101B-9397-08002B2CF9AE}" pid="19" name="Mendeley Recent Style Name 8_1">
    <vt:lpwstr>Royal Society of Chemistry</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Citation Style_1">
    <vt:lpwstr>http://www.zotero.org/styles/royal-society-of-chemistry</vt:lpwstr>
  </property>
  <property fmtid="{D5CDD505-2E9C-101B-9397-08002B2CF9AE}" pid="23" name="Mendeley Document_1">
    <vt:lpwstr>True</vt:lpwstr>
  </property>
  <property fmtid="{D5CDD505-2E9C-101B-9397-08002B2CF9AE}" pid="24" name="Mendeley Unique User Id_1">
    <vt:lpwstr>98a0a76a-3498-3f7c-a25d-3e8636d98893</vt:lpwstr>
  </property>
</Properties>
</file>