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text" w:horzAnchor="margin" w:tblpXSpec="center" w:tblpY="637"/>
        <w:tblW w:w="0" w:type="auto"/>
        <w:tblLook w:val="04A0" w:firstRow="1" w:lastRow="0" w:firstColumn="1" w:lastColumn="0" w:noHBand="0" w:noVBand="1"/>
      </w:tblPr>
      <w:tblGrid>
        <w:gridCol w:w="2660"/>
        <w:gridCol w:w="3118"/>
        <w:gridCol w:w="2744"/>
      </w:tblGrid>
      <w:tr w:rsidR="00E02689" w:rsidTr="00CD451D">
        <w:tc>
          <w:tcPr>
            <w:tcW w:w="2660" w:type="dxa"/>
            <w:vAlign w:val="center"/>
          </w:tcPr>
          <w:p w:rsidR="00E02689" w:rsidRDefault="00E02689" w:rsidP="00CD451D">
            <w:pPr>
              <w:jc w:val="center"/>
            </w:pPr>
          </w:p>
        </w:tc>
        <w:tc>
          <w:tcPr>
            <w:tcW w:w="3118" w:type="dxa"/>
            <w:vAlign w:val="center"/>
          </w:tcPr>
          <w:p w:rsidR="00E02689" w:rsidRPr="00E02689" w:rsidRDefault="00E02689" w:rsidP="00CD451D">
            <w:pPr>
              <w:jc w:val="center"/>
              <w:rPr>
                <w:sz w:val="28"/>
                <w:szCs w:val="28"/>
              </w:rPr>
            </w:pPr>
            <w:r w:rsidRPr="00E02689">
              <w:rPr>
                <w:sz w:val="28"/>
                <w:szCs w:val="28"/>
              </w:rPr>
              <w:t>I</w:t>
            </w:r>
            <w:r w:rsidRPr="00E02689">
              <w:rPr>
                <w:rFonts w:hint="eastAsia"/>
                <w:sz w:val="28"/>
                <w:szCs w:val="28"/>
              </w:rPr>
              <w:t>ce XV</w:t>
            </w:r>
          </w:p>
        </w:tc>
        <w:tc>
          <w:tcPr>
            <w:tcW w:w="2744" w:type="dxa"/>
            <w:vAlign w:val="center"/>
          </w:tcPr>
          <w:p w:rsidR="00E02689" w:rsidRPr="00E02689" w:rsidRDefault="00E02689" w:rsidP="00CD451D">
            <w:pPr>
              <w:jc w:val="center"/>
              <w:rPr>
                <w:sz w:val="28"/>
                <w:szCs w:val="28"/>
              </w:rPr>
            </w:pPr>
            <w:r w:rsidRPr="00E02689">
              <w:rPr>
                <w:sz w:val="28"/>
                <w:szCs w:val="28"/>
              </w:rPr>
              <w:t>I</w:t>
            </w:r>
            <w:r w:rsidRPr="00E02689">
              <w:rPr>
                <w:rFonts w:hint="eastAsia"/>
                <w:sz w:val="28"/>
                <w:szCs w:val="28"/>
              </w:rPr>
              <w:t>ce XIX</w:t>
            </w:r>
          </w:p>
        </w:tc>
      </w:tr>
      <w:tr w:rsidR="00E02689" w:rsidTr="00CD451D">
        <w:tc>
          <w:tcPr>
            <w:tcW w:w="2660" w:type="dxa"/>
            <w:vAlign w:val="center"/>
          </w:tcPr>
          <w:p w:rsidR="00E02689" w:rsidRPr="00E02689" w:rsidRDefault="00E02689" w:rsidP="00CD451D">
            <w:pPr>
              <w:jc w:val="center"/>
              <w:rPr>
                <w:sz w:val="24"/>
                <w:szCs w:val="24"/>
              </w:rPr>
            </w:pPr>
            <w:r w:rsidRPr="00E02689">
              <w:rPr>
                <w:sz w:val="24"/>
                <w:szCs w:val="24"/>
              </w:rPr>
              <w:t>temperature</w:t>
            </w:r>
          </w:p>
        </w:tc>
        <w:tc>
          <w:tcPr>
            <w:tcW w:w="3118" w:type="dxa"/>
            <w:vAlign w:val="center"/>
          </w:tcPr>
          <w:p w:rsidR="00E02689" w:rsidRDefault="00E02689" w:rsidP="00CD451D">
            <w:pPr>
              <w:jc w:val="center"/>
            </w:pPr>
            <w:r>
              <w:t>B</w:t>
            </w:r>
            <w:r>
              <w:rPr>
                <w:rFonts w:hint="eastAsia"/>
              </w:rPr>
              <w:t>elow 103 K</w:t>
            </w:r>
          </w:p>
        </w:tc>
        <w:tc>
          <w:tcPr>
            <w:tcW w:w="2744" w:type="dxa"/>
            <w:vAlign w:val="center"/>
          </w:tcPr>
          <w:p w:rsidR="00E02689" w:rsidRDefault="00E02689" w:rsidP="00CD451D">
            <w:pPr>
              <w:jc w:val="center"/>
            </w:pPr>
            <w:r w:rsidRPr="008B352C">
              <w:t>lower than 103 K</w:t>
            </w:r>
            <w:r w:rsidRPr="00F214EC">
              <w:rPr>
                <w:rFonts w:hint="eastAsia"/>
                <w:vertAlign w:val="superscript"/>
              </w:rPr>
              <w:t>3, 4</w:t>
            </w:r>
          </w:p>
        </w:tc>
      </w:tr>
      <w:tr w:rsidR="00E02689" w:rsidTr="00CD451D">
        <w:tc>
          <w:tcPr>
            <w:tcW w:w="2660" w:type="dxa"/>
            <w:vAlign w:val="center"/>
          </w:tcPr>
          <w:p w:rsidR="00E02689" w:rsidRPr="00E02689" w:rsidRDefault="00E02689" w:rsidP="00CD451D">
            <w:pPr>
              <w:jc w:val="center"/>
              <w:rPr>
                <w:sz w:val="24"/>
                <w:szCs w:val="24"/>
              </w:rPr>
            </w:pPr>
            <w:r w:rsidRPr="00E02689">
              <w:rPr>
                <w:sz w:val="24"/>
                <w:szCs w:val="24"/>
              </w:rPr>
              <w:t>pressure</w:t>
            </w:r>
          </w:p>
        </w:tc>
        <w:tc>
          <w:tcPr>
            <w:tcW w:w="3118" w:type="dxa"/>
            <w:vAlign w:val="center"/>
          </w:tcPr>
          <w:p w:rsidR="00E02689" w:rsidRDefault="00E02689" w:rsidP="00CD451D">
            <w:pPr>
              <w:jc w:val="center"/>
            </w:pPr>
            <w:r>
              <w:rPr>
                <w:rFonts w:hint="eastAsia"/>
              </w:rPr>
              <w:t>from 0.8GPa to 1.5GPa</w:t>
            </w:r>
            <w:r w:rsidRPr="00A64185"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2744" w:type="dxa"/>
            <w:vAlign w:val="center"/>
          </w:tcPr>
          <w:p w:rsidR="00E02689" w:rsidRDefault="00194470" w:rsidP="00CD451D">
            <w:pPr>
              <w:jc w:val="center"/>
            </w:pPr>
            <w:r>
              <w:t>higher than 1.</w:t>
            </w:r>
            <w:r>
              <w:rPr>
                <w:rFonts w:hint="eastAsia"/>
              </w:rPr>
              <w:t>6</w:t>
            </w:r>
            <w:r w:rsidR="00E02689" w:rsidRPr="00A606F6">
              <w:t xml:space="preserve"> GPa</w:t>
            </w:r>
            <w:r>
              <w:rPr>
                <w:rFonts w:hint="eastAsia"/>
                <w:vertAlign w:val="superscript"/>
              </w:rPr>
              <w:t>3</w:t>
            </w:r>
          </w:p>
        </w:tc>
      </w:tr>
      <w:tr w:rsidR="002F73EB" w:rsidTr="00CD451D">
        <w:tc>
          <w:tcPr>
            <w:tcW w:w="2660" w:type="dxa"/>
            <w:vAlign w:val="center"/>
          </w:tcPr>
          <w:p w:rsidR="002F73EB" w:rsidRPr="00E02689" w:rsidRDefault="002F73EB" w:rsidP="00CD45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volume</w:t>
            </w:r>
          </w:p>
        </w:tc>
        <w:tc>
          <w:tcPr>
            <w:tcW w:w="3118" w:type="dxa"/>
            <w:vAlign w:val="center"/>
          </w:tcPr>
          <w:p w:rsidR="002F73EB" w:rsidRDefault="002F73EB" w:rsidP="00CD451D">
            <w:pPr>
              <w:jc w:val="center"/>
            </w:pPr>
            <w:r>
              <w:rPr>
                <w:rFonts w:hint="eastAsia"/>
              </w:rPr>
              <w:t>bigger</w:t>
            </w:r>
          </w:p>
        </w:tc>
        <w:tc>
          <w:tcPr>
            <w:tcW w:w="2744" w:type="dxa"/>
            <w:vAlign w:val="center"/>
          </w:tcPr>
          <w:p w:rsidR="002F73EB" w:rsidRPr="00A606F6" w:rsidRDefault="002F73EB" w:rsidP="00CD451D">
            <w:pPr>
              <w:jc w:val="center"/>
            </w:pPr>
            <w:r>
              <w:t>S</w:t>
            </w:r>
            <w:r>
              <w:rPr>
                <w:rFonts w:hint="eastAsia"/>
              </w:rPr>
              <w:t>maller</w:t>
            </w:r>
            <w:r w:rsidR="000A25B5">
              <w:rPr>
                <w:rFonts w:hint="eastAsia"/>
                <w:vertAlign w:val="superscript"/>
              </w:rPr>
              <w:t>21</w:t>
            </w:r>
          </w:p>
        </w:tc>
      </w:tr>
      <w:tr w:rsidR="00E02689" w:rsidTr="00CD451D">
        <w:tc>
          <w:tcPr>
            <w:tcW w:w="2660" w:type="dxa"/>
            <w:vAlign w:val="center"/>
          </w:tcPr>
          <w:p w:rsidR="00E02689" w:rsidRPr="00E02689" w:rsidRDefault="00E02689" w:rsidP="00CD451D">
            <w:pPr>
              <w:jc w:val="center"/>
              <w:rPr>
                <w:sz w:val="24"/>
                <w:szCs w:val="24"/>
              </w:rPr>
            </w:pPr>
            <w:r w:rsidRPr="00E02689">
              <w:rPr>
                <w:sz w:val="24"/>
                <w:szCs w:val="24"/>
              </w:rPr>
              <w:t>stability</w:t>
            </w:r>
          </w:p>
        </w:tc>
        <w:tc>
          <w:tcPr>
            <w:tcW w:w="3118" w:type="dxa"/>
            <w:vAlign w:val="center"/>
          </w:tcPr>
          <w:p w:rsidR="00E02689" w:rsidRDefault="00E02689" w:rsidP="00CD451D">
            <w:pPr>
              <w:jc w:val="center"/>
            </w:pPr>
            <w:r>
              <w:rPr>
                <w:rFonts w:hint="eastAsia"/>
              </w:rPr>
              <w:t>stable</w:t>
            </w:r>
          </w:p>
        </w:tc>
        <w:tc>
          <w:tcPr>
            <w:tcW w:w="2744" w:type="dxa"/>
            <w:vAlign w:val="center"/>
          </w:tcPr>
          <w:p w:rsidR="00E02689" w:rsidRDefault="00E02689" w:rsidP="00CD451D">
            <w:pPr>
              <w:jc w:val="center"/>
            </w:pPr>
            <w:r w:rsidRPr="00A606F6">
              <w:t>more stable</w:t>
            </w:r>
            <w:r w:rsidR="000A25B5">
              <w:rPr>
                <w:rFonts w:hint="eastAsia"/>
                <w:vertAlign w:val="superscript"/>
              </w:rPr>
              <w:t>3, 4, 21</w:t>
            </w:r>
          </w:p>
        </w:tc>
      </w:tr>
      <w:tr w:rsidR="00E02689" w:rsidTr="00CD451D">
        <w:tc>
          <w:tcPr>
            <w:tcW w:w="2660" w:type="dxa"/>
            <w:vAlign w:val="center"/>
          </w:tcPr>
          <w:p w:rsidR="00E02689" w:rsidRPr="00E02689" w:rsidRDefault="00E02689" w:rsidP="00CD451D">
            <w:pPr>
              <w:jc w:val="center"/>
              <w:rPr>
                <w:sz w:val="24"/>
                <w:szCs w:val="24"/>
              </w:rPr>
            </w:pPr>
            <w:r w:rsidRPr="00E02689">
              <w:rPr>
                <w:sz w:val="24"/>
                <w:szCs w:val="24"/>
              </w:rPr>
              <w:t>energy</w:t>
            </w:r>
          </w:p>
        </w:tc>
        <w:tc>
          <w:tcPr>
            <w:tcW w:w="3118" w:type="dxa"/>
            <w:vAlign w:val="center"/>
          </w:tcPr>
          <w:p w:rsidR="00E02689" w:rsidRDefault="00E02689" w:rsidP="00CD451D">
            <w:pPr>
              <w:jc w:val="center"/>
            </w:pPr>
            <w:r>
              <w:rPr>
                <w:rFonts w:hint="eastAsia"/>
              </w:rPr>
              <w:t>lower</w:t>
            </w:r>
          </w:p>
        </w:tc>
        <w:tc>
          <w:tcPr>
            <w:tcW w:w="2744" w:type="dxa"/>
            <w:vAlign w:val="center"/>
          </w:tcPr>
          <w:p w:rsidR="00E02689" w:rsidRPr="009453D4" w:rsidRDefault="00BD76F6" w:rsidP="00CD451D">
            <w:pPr>
              <w:jc w:val="center"/>
            </w:pPr>
            <w:r>
              <w:t>H</w:t>
            </w:r>
            <w:r w:rsidR="00E02689">
              <w:t>igher</w:t>
            </w:r>
            <w:r>
              <w:rPr>
                <w:rFonts w:hint="eastAsia"/>
                <w:vertAlign w:val="superscript"/>
              </w:rPr>
              <w:t>20</w:t>
            </w:r>
          </w:p>
        </w:tc>
      </w:tr>
      <w:tr w:rsidR="00E02689" w:rsidTr="00CD451D">
        <w:tc>
          <w:tcPr>
            <w:tcW w:w="2660" w:type="dxa"/>
            <w:vAlign w:val="center"/>
          </w:tcPr>
          <w:p w:rsidR="00E02689" w:rsidRPr="00E02689" w:rsidRDefault="00E02689" w:rsidP="00CD451D">
            <w:pPr>
              <w:jc w:val="center"/>
              <w:rPr>
                <w:sz w:val="24"/>
                <w:szCs w:val="24"/>
              </w:rPr>
            </w:pPr>
            <w:r w:rsidRPr="00E02689">
              <w:rPr>
                <w:sz w:val="24"/>
                <w:szCs w:val="24"/>
              </w:rPr>
              <w:t>density</w:t>
            </w:r>
          </w:p>
        </w:tc>
        <w:tc>
          <w:tcPr>
            <w:tcW w:w="3118" w:type="dxa"/>
            <w:vAlign w:val="center"/>
          </w:tcPr>
          <w:p w:rsidR="00E02689" w:rsidRDefault="00E02689" w:rsidP="00CD451D">
            <w:pPr>
              <w:jc w:val="center"/>
            </w:pPr>
            <w:r>
              <w:rPr>
                <w:rFonts w:hint="eastAsia"/>
              </w:rPr>
              <w:t>less</w:t>
            </w:r>
          </w:p>
        </w:tc>
        <w:tc>
          <w:tcPr>
            <w:tcW w:w="2744" w:type="dxa"/>
            <w:vAlign w:val="center"/>
          </w:tcPr>
          <w:p w:rsidR="00E02689" w:rsidRDefault="00E02689" w:rsidP="00CD451D">
            <w:pPr>
              <w:jc w:val="center"/>
            </w:pPr>
            <w:r w:rsidRPr="009453D4">
              <w:t>Greater</w:t>
            </w:r>
            <w:r w:rsidR="000A25B5">
              <w:rPr>
                <w:rFonts w:hint="eastAsia"/>
                <w:vertAlign w:val="superscript"/>
              </w:rPr>
              <w:t>21</w:t>
            </w:r>
          </w:p>
        </w:tc>
      </w:tr>
      <w:tr w:rsidR="00E02689" w:rsidTr="00CD451D">
        <w:tc>
          <w:tcPr>
            <w:tcW w:w="2660" w:type="dxa"/>
            <w:vAlign w:val="center"/>
          </w:tcPr>
          <w:p w:rsidR="00E02689" w:rsidRPr="00E02689" w:rsidRDefault="00E02689" w:rsidP="00CD451D">
            <w:pPr>
              <w:jc w:val="center"/>
              <w:rPr>
                <w:sz w:val="24"/>
                <w:szCs w:val="24"/>
              </w:rPr>
            </w:pPr>
            <w:r w:rsidRPr="00E02689">
              <w:rPr>
                <w:sz w:val="24"/>
                <w:szCs w:val="24"/>
              </w:rPr>
              <w:t>space groups</w:t>
            </w:r>
          </w:p>
        </w:tc>
        <w:tc>
          <w:tcPr>
            <w:tcW w:w="3118" w:type="dxa"/>
            <w:vAlign w:val="center"/>
          </w:tcPr>
          <w:p w:rsidR="00E02689" w:rsidRDefault="00E02689" w:rsidP="00CD451D">
            <w:pPr>
              <w:jc w:val="center"/>
            </w:pPr>
            <w:r w:rsidRPr="001D4CBD">
              <w:object w:dxaOrig="32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12.75pt" o:ole="">
                  <v:imagedata r:id="rId7" o:title=""/>
                </v:shape>
                <o:OLEObject Type="Embed" ProgID="Equation.3" ShapeID="_x0000_i1025" DrawAspect="Content" ObjectID="_1708944099" r:id="rId8"/>
              </w:object>
            </w:r>
            <w:r w:rsidR="000A25B5">
              <w:rPr>
                <w:rFonts w:hint="eastAsia"/>
                <w:vertAlign w:val="superscript"/>
              </w:rPr>
              <w:t>2,22,23</w:t>
            </w:r>
          </w:p>
        </w:tc>
        <w:tc>
          <w:tcPr>
            <w:tcW w:w="2744" w:type="dxa"/>
            <w:vAlign w:val="center"/>
          </w:tcPr>
          <w:p w:rsidR="00E02689" w:rsidRDefault="00E02689" w:rsidP="00CD451D">
            <w:pPr>
              <w:jc w:val="center"/>
            </w:pPr>
            <w:r w:rsidRPr="00010D20">
              <w:t>Uncertain</w:t>
            </w:r>
          </w:p>
        </w:tc>
      </w:tr>
      <w:tr w:rsidR="00E02689" w:rsidTr="00CD451D">
        <w:tc>
          <w:tcPr>
            <w:tcW w:w="2660" w:type="dxa"/>
            <w:vAlign w:val="center"/>
          </w:tcPr>
          <w:p w:rsidR="00E02689" w:rsidRPr="00E02689" w:rsidRDefault="00E02689" w:rsidP="00CD451D">
            <w:pPr>
              <w:jc w:val="center"/>
              <w:rPr>
                <w:sz w:val="24"/>
                <w:szCs w:val="24"/>
              </w:rPr>
            </w:pPr>
            <w:r w:rsidRPr="00E02689">
              <w:rPr>
                <w:sz w:val="24"/>
                <w:szCs w:val="24"/>
              </w:rPr>
              <w:t>L</w:t>
            </w:r>
            <w:r w:rsidRPr="00E02689">
              <w:rPr>
                <w:rFonts w:hint="eastAsia"/>
                <w:sz w:val="24"/>
                <w:szCs w:val="24"/>
              </w:rPr>
              <w:t>attice system</w:t>
            </w:r>
          </w:p>
        </w:tc>
        <w:tc>
          <w:tcPr>
            <w:tcW w:w="3118" w:type="dxa"/>
            <w:vAlign w:val="center"/>
          </w:tcPr>
          <w:p w:rsidR="00E02689" w:rsidRDefault="00E02689" w:rsidP="00CD451D">
            <w:pPr>
              <w:jc w:val="center"/>
            </w:pPr>
            <w:r>
              <w:rPr>
                <w:rFonts w:hint="eastAsia"/>
              </w:rPr>
              <w:t>tetragonal</w:t>
            </w:r>
          </w:p>
        </w:tc>
        <w:tc>
          <w:tcPr>
            <w:tcW w:w="2744" w:type="dxa"/>
            <w:vAlign w:val="center"/>
          </w:tcPr>
          <w:p w:rsidR="00E02689" w:rsidRDefault="00E02689" w:rsidP="00CD451D">
            <w:pPr>
              <w:jc w:val="center"/>
            </w:pPr>
            <w:r>
              <w:t>O</w:t>
            </w:r>
            <w:r>
              <w:rPr>
                <w:rFonts w:hint="eastAsia"/>
              </w:rPr>
              <w:t>rthorhombic</w:t>
            </w:r>
            <w:r w:rsidR="00D42042">
              <w:rPr>
                <w:rFonts w:hint="eastAsia"/>
                <w:vertAlign w:val="superscript"/>
              </w:rPr>
              <w:t>29</w:t>
            </w:r>
          </w:p>
        </w:tc>
      </w:tr>
      <w:tr w:rsidR="00E02689" w:rsidTr="00CD451D">
        <w:tc>
          <w:tcPr>
            <w:tcW w:w="2660" w:type="dxa"/>
            <w:vAlign w:val="center"/>
          </w:tcPr>
          <w:p w:rsidR="00E02689" w:rsidRPr="00E02689" w:rsidRDefault="00E02689" w:rsidP="00CD451D">
            <w:pPr>
              <w:jc w:val="center"/>
              <w:rPr>
                <w:sz w:val="24"/>
                <w:szCs w:val="24"/>
              </w:rPr>
            </w:pPr>
            <w:r w:rsidRPr="00E02689">
              <w:rPr>
                <w:sz w:val="24"/>
                <w:szCs w:val="24"/>
              </w:rPr>
              <w:t>Hydrogen ordering</w:t>
            </w:r>
          </w:p>
        </w:tc>
        <w:tc>
          <w:tcPr>
            <w:tcW w:w="3118" w:type="dxa"/>
            <w:vAlign w:val="center"/>
          </w:tcPr>
          <w:p w:rsidR="00E02689" w:rsidRDefault="00E02689" w:rsidP="00CD451D">
            <w:pPr>
              <w:jc w:val="center"/>
            </w:pPr>
            <w:r w:rsidRPr="00010D20">
              <w:t>More orderly</w:t>
            </w:r>
          </w:p>
        </w:tc>
        <w:tc>
          <w:tcPr>
            <w:tcW w:w="2744" w:type="dxa"/>
            <w:vAlign w:val="center"/>
          </w:tcPr>
          <w:p w:rsidR="00E02689" w:rsidRDefault="00E02689" w:rsidP="00CD451D">
            <w:pPr>
              <w:jc w:val="center"/>
            </w:pPr>
            <w:r>
              <w:t>Weakly</w:t>
            </w:r>
            <w:r w:rsidR="00BD76F6">
              <w:rPr>
                <w:rFonts w:hint="eastAsia"/>
                <w:vertAlign w:val="superscript"/>
              </w:rPr>
              <w:t>28</w:t>
            </w:r>
          </w:p>
        </w:tc>
      </w:tr>
      <w:tr w:rsidR="00E02689" w:rsidTr="00CD451D">
        <w:tc>
          <w:tcPr>
            <w:tcW w:w="2660" w:type="dxa"/>
            <w:vAlign w:val="center"/>
          </w:tcPr>
          <w:p w:rsidR="00E02689" w:rsidRPr="00E02689" w:rsidRDefault="00E02689" w:rsidP="00CD451D">
            <w:pPr>
              <w:jc w:val="center"/>
              <w:rPr>
                <w:sz w:val="24"/>
                <w:szCs w:val="24"/>
              </w:rPr>
            </w:pPr>
            <w:r w:rsidRPr="00E02689">
              <w:rPr>
                <w:sz w:val="24"/>
                <w:szCs w:val="24"/>
              </w:rPr>
              <w:t>ferroelectricity</w:t>
            </w:r>
          </w:p>
        </w:tc>
        <w:tc>
          <w:tcPr>
            <w:tcW w:w="3118" w:type="dxa"/>
            <w:vAlign w:val="center"/>
          </w:tcPr>
          <w:p w:rsidR="00E02689" w:rsidRDefault="00E02689" w:rsidP="00CD451D">
            <w:pPr>
              <w:jc w:val="center"/>
            </w:pPr>
            <w:r w:rsidRPr="00E02689">
              <w:t>Antiferroelectric</w:t>
            </w:r>
            <w:r w:rsidRPr="00E02689"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2744" w:type="dxa"/>
            <w:vAlign w:val="center"/>
          </w:tcPr>
          <w:p w:rsidR="00E02689" w:rsidRDefault="00E02689" w:rsidP="00CD451D">
            <w:pPr>
              <w:jc w:val="center"/>
            </w:pPr>
            <w:r>
              <w:rPr>
                <w:rFonts w:hint="eastAsia"/>
              </w:rPr>
              <w:t>Weakly</w:t>
            </w:r>
          </w:p>
        </w:tc>
      </w:tr>
      <w:tr w:rsidR="00E02689" w:rsidTr="00CD451D">
        <w:tc>
          <w:tcPr>
            <w:tcW w:w="2660" w:type="dxa"/>
            <w:vAlign w:val="center"/>
          </w:tcPr>
          <w:p w:rsidR="00E02689" w:rsidRPr="00E02689" w:rsidRDefault="00E02689" w:rsidP="00CD451D">
            <w:pPr>
              <w:jc w:val="center"/>
              <w:rPr>
                <w:sz w:val="24"/>
                <w:szCs w:val="24"/>
              </w:rPr>
            </w:pPr>
            <w:r w:rsidRPr="00E02689">
              <w:rPr>
                <w:sz w:val="24"/>
                <w:szCs w:val="24"/>
              </w:rPr>
              <w:t>H-bond strength</w:t>
            </w:r>
          </w:p>
        </w:tc>
        <w:tc>
          <w:tcPr>
            <w:tcW w:w="3118" w:type="dxa"/>
            <w:vAlign w:val="center"/>
          </w:tcPr>
          <w:p w:rsidR="00E02689" w:rsidRDefault="00E02689" w:rsidP="00CD451D">
            <w:pPr>
              <w:jc w:val="center"/>
            </w:pPr>
            <w:r w:rsidRPr="00CA56FB">
              <w:t>secondary</w:t>
            </w:r>
          </w:p>
        </w:tc>
        <w:tc>
          <w:tcPr>
            <w:tcW w:w="2744" w:type="dxa"/>
            <w:vAlign w:val="center"/>
          </w:tcPr>
          <w:p w:rsidR="00E02689" w:rsidRDefault="006E3774" w:rsidP="00CD451D">
            <w:pPr>
              <w:jc w:val="center"/>
            </w:pPr>
            <w:r w:rsidRPr="006E3774">
              <w:t>S</w:t>
            </w:r>
            <w:r w:rsidR="00E02689" w:rsidRPr="006E3774">
              <w:rPr>
                <w:rFonts w:hint="eastAsia"/>
              </w:rPr>
              <w:t>tronger</w:t>
            </w:r>
            <w:r w:rsidR="00D42042">
              <w:rPr>
                <w:rFonts w:hint="eastAsia"/>
                <w:vertAlign w:val="superscript"/>
              </w:rPr>
              <w:t>29</w:t>
            </w:r>
          </w:p>
        </w:tc>
      </w:tr>
      <w:tr w:rsidR="00E02689" w:rsidTr="00CD451D">
        <w:tc>
          <w:tcPr>
            <w:tcW w:w="2660" w:type="dxa"/>
            <w:vAlign w:val="center"/>
          </w:tcPr>
          <w:p w:rsidR="00E02689" w:rsidRPr="00E02689" w:rsidRDefault="00E02689" w:rsidP="00CD451D">
            <w:pPr>
              <w:jc w:val="center"/>
              <w:rPr>
                <w:sz w:val="24"/>
                <w:szCs w:val="24"/>
              </w:rPr>
            </w:pPr>
            <w:r w:rsidRPr="00E02689">
              <w:rPr>
                <w:sz w:val="24"/>
                <w:szCs w:val="24"/>
              </w:rPr>
              <w:t>Classification of H-Bonds</w:t>
            </w:r>
          </w:p>
        </w:tc>
        <w:tc>
          <w:tcPr>
            <w:tcW w:w="3118" w:type="dxa"/>
            <w:vAlign w:val="center"/>
          </w:tcPr>
          <w:p w:rsidR="00E02689" w:rsidRDefault="00E02689" w:rsidP="00CD451D">
            <w:pPr>
              <w:jc w:val="center"/>
            </w:pPr>
            <w:r>
              <w:t>Strong,</w:t>
            </w:r>
            <w:r>
              <w:rPr>
                <w:rFonts w:hint="eastAsia"/>
              </w:rPr>
              <w:t xml:space="preserve"> </w:t>
            </w:r>
            <w:r>
              <w:t>intermediate,</w:t>
            </w:r>
            <w:r>
              <w:rPr>
                <w:rFonts w:hint="eastAsia"/>
              </w:rPr>
              <w:t xml:space="preserve"> </w:t>
            </w:r>
            <w:r>
              <w:t>and</w:t>
            </w:r>
            <w:r>
              <w:rPr>
                <w:rFonts w:hint="eastAsia"/>
              </w:rPr>
              <w:t xml:space="preserve"> </w:t>
            </w:r>
            <w:r w:rsidRPr="0039519F">
              <w:t>weak.</w:t>
            </w:r>
          </w:p>
        </w:tc>
        <w:tc>
          <w:tcPr>
            <w:tcW w:w="2744" w:type="dxa"/>
            <w:vAlign w:val="center"/>
          </w:tcPr>
          <w:p w:rsidR="00E02689" w:rsidRDefault="00E02689" w:rsidP="00CD451D">
            <w:pPr>
              <w:jc w:val="center"/>
            </w:pPr>
            <w:r>
              <w:rPr>
                <w:rFonts w:hint="eastAsia"/>
              </w:rPr>
              <w:t>S</w:t>
            </w:r>
            <w:r>
              <w:t>trong, intermediate</w:t>
            </w:r>
            <w:r w:rsidR="00D42042">
              <w:rPr>
                <w:rFonts w:hint="eastAsia"/>
                <w:vertAlign w:val="superscript"/>
              </w:rPr>
              <w:t>29</w:t>
            </w:r>
          </w:p>
        </w:tc>
      </w:tr>
    </w:tbl>
    <w:p w:rsidR="000011D4" w:rsidRPr="000A0F6F" w:rsidRDefault="007E7A72">
      <w:pPr>
        <w:rPr>
          <w:rFonts w:ascii="Arno Pro" w:hAnsi="Arno Pro" w:cs="Times New Roman"/>
          <w:iCs/>
          <w:kern w:val="21"/>
          <w:sz w:val="19"/>
          <w:szCs w:val="20"/>
          <w:lang w:val="en-GB"/>
        </w:rPr>
      </w:pPr>
      <w:r>
        <w:rPr>
          <w:rFonts w:ascii="Arno Pro" w:hAnsi="Arno Pro" w:cs="Times New Roman" w:hint="eastAsia"/>
          <w:b/>
          <w:iCs/>
          <w:kern w:val="21"/>
          <w:sz w:val="19"/>
          <w:szCs w:val="20"/>
          <w:lang w:val="en-GB" w:eastAsia="en-US"/>
        </w:rPr>
        <w:t xml:space="preserve">Table </w:t>
      </w:r>
      <w:r w:rsidR="00C51001">
        <w:rPr>
          <w:rFonts w:ascii="Arno Pro" w:hAnsi="Arno Pro" w:cs="Times New Roman" w:hint="eastAsia"/>
          <w:b/>
          <w:iCs/>
          <w:kern w:val="21"/>
          <w:sz w:val="19"/>
          <w:szCs w:val="20"/>
          <w:lang w:val="en-GB"/>
        </w:rPr>
        <w:t>2</w:t>
      </w:r>
      <w:r w:rsidR="000A0F6F">
        <w:rPr>
          <w:rFonts w:hint="eastAsia"/>
        </w:rPr>
        <w:t xml:space="preserve"> </w:t>
      </w:r>
      <w:r w:rsidR="00E02689" w:rsidRPr="000A0F6F">
        <w:rPr>
          <w:rFonts w:ascii="Arno Pro" w:hAnsi="Arno Pro" w:cs="Times New Roman"/>
          <w:iCs/>
          <w:kern w:val="21"/>
          <w:sz w:val="19"/>
          <w:szCs w:val="20"/>
          <w:lang w:val="en-GB" w:eastAsia="en-US"/>
        </w:rPr>
        <w:t>Comparison of properties between ice XV and ice XIX</w:t>
      </w:r>
      <w:r w:rsidR="00CB20AF">
        <w:rPr>
          <w:rFonts w:ascii="Arno Pro" w:hAnsi="Arno Pro" w:cs="Times New Roman" w:hint="eastAsia"/>
          <w:iCs/>
          <w:kern w:val="21"/>
          <w:sz w:val="19"/>
          <w:szCs w:val="20"/>
          <w:lang w:val="en-GB"/>
        </w:rPr>
        <w:t>.</w:t>
      </w:r>
      <w:bookmarkStart w:id="0" w:name="_GoBack"/>
      <w:bookmarkEnd w:id="0"/>
    </w:p>
    <w:sectPr w:rsidR="000011D4" w:rsidRPr="000A0F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1ED" w:rsidRDefault="00BE01ED" w:rsidP="003C7C1F">
      <w:r>
        <w:separator/>
      </w:r>
    </w:p>
  </w:endnote>
  <w:endnote w:type="continuationSeparator" w:id="0">
    <w:p w:rsidR="00BE01ED" w:rsidRDefault="00BE01ED" w:rsidP="003C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no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1ED" w:rsidRDefault="00BE01ED" w:rsidP="003C7C1F">
      <w:r>
        <w:separator/>
      </w:r>
    </w:p>
  </w:footnote>
  <w:footnote w:type="continuationSeparator" w:id="0">
    <w:p w:rsidR="00BE01ED" w:rsidRDefault="00BE01ED" w:rsidP="003C7C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FA5"/>
    <w:rsid w:val="00012DD7"/>
    <w:rsid w:val="00080D2C"/>
    <w:rsid w:val="000A0F6F"/>
    <w:rsid w:val="000A25B5"/>
    <w:rsid w:val="000F0FA5"/>
    <w:rsid w:val="00194470"/>
    <w:rsid w:val="001E7F46"/>
    <w:rsid w:val="00200230"/>
    <w:rsid w:val="00286A77"/>
    <w:rsid w:val="002F73EB"/>
    <w:rsid w:val="0039519F"/>
    <w:rsid w:val="003C7C1F"/>
    <w:rsid w:val="004E46BD"/>
    <w:rsid w:val="006E3774"/>
    <w:rsid w:val="007E7A72"/>
    <w:rsid w:val="00802C01"/>
    <w:rsid w:val="0084435A"/>
    <w:rsid w:val="0089549E"/>
    <w:rsid w:val="00956929"/>
    <w:rsid w:val="00A02624"/>
    <w:rsid w:val="00A157C7"/>
    <w:rsid w:val="00A65477"/>
    <w:rsid w:val="00AF4012"/>
    <w:rsid w:val="00B67FA1"/>
    <w:rsid w:val="00BD76F6"/>
    <w:rsid w:val="00BE01ED"/>
    <w:rsid w:val="00C51001"/>
    <w:rsid w:val="00CA56FB"/>
    <w:rsid w:val="00CB20AF"/>
    <w:rsid w:val="00CD451D"/>
    <w:rsid w:val="00D42042"/>
    <w:rsid w:val="00E02689"/>
    <w:rsid w:val="00FC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C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7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7C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7C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7C1F"/>
    <w:rPr>
      <w:sz w:val="18"/>
      <w:szCs w:val="18"/>
    </w:rPr>
  </w:style>
  <w:style w:type="table" w:styleId="a5">
    <w:name w:val="Table Grid"/>
    <w:basedOn w:val="a1"/>
    <w:uiPriority w:val="59"/>
    <w:rsid w:val="003C7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C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7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7C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7C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7C1F"/>
    <w:rPr>
      <w:sz w:val="18"/>
      <w:szCs w:val="18"/>
    </w:rPr>
  </w:style>
  <w:style w:type="table" w:styleId="a5">
    <w:name w:val="Table Grid"/>
    <w:basedOn w:val="a1"/>
    <w:uiPriority w:val="59"/>
    <w:rsid w:val="003C7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dcterms:created xsi:type="dcterms:W3CDTF">2022-03-06T12:09:00Z</dcterms:created>
  <dcterms:modified xsi:type="dcterms:W3CDTF">2022-03-16T05:55:00Z</dcterms:modified>
</cp:coreProperties>
</file>