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044C" w14:textId="25A3A2AC" w:rsidR="0082035A" w:rsidRPr="00DF3CF1" w:rsidRDefault="0023783F" w:rsidP="00DF3CF1">
      <w:pPr>
        <w:rPr>
          <w:b/>
          <w:bCs/>
          <w:sz w:val="28"/>
          <w:szCs w:val="28"/>
          <w:lang w:val="en-US"/>
        </w:rPr>
      </w:pPr>
      <w:r w:rsidRPr="00DF3CF1">
        <w:rPr>
          <w:b/>
          <w:bCs/>
          <w:sz w:val="28"/>
          <w:szCs w:val="28"/>
          <w:lang w:val="en-US"/>
        </w:rPr>
        <w:t>Supplementary Information</w:t>
      </w:r>
    </w:p>
    <w:p w14:paraId="57FAE341" w14:textId="42C13D95" w:rsidR="001D1431" w:rsidRPr="00DF3CF1" w:rsidRDefault="004C30FE" w:rsidP="00DF3CF1">
      <w:pPr>
        <w:spacing w:line="240" w:lineRule="auto"/>
        <w:rPr>
          <w:b/>
          <w:bCs/>
          <w:sz w:val="36"/>
          <w:szCs w:val="36"/>
          <w:lang w:val="en-US"/>
        </w:rPr>
      </w:pPr>
      <w:r w:rsidRPr="00DF3CF1">
        <w:rPr>
          <w:b/>
          <w:bCs/>
          <w:sz w:val="36"/>
          <w:szCs w:val="36"/>
          <w:lang w:val="en-US"/>
        </w:rPr>
        <w:t>An</w:t>
      </w:r>
      <w:r w:rsidRPr="00DF3CF1">
        <w:rPr>
          <w:b/>
          <w:bCs/>
          <w:i/>
          <w:iCs/>
          <w:sz w:val="36"/>
          <w:szCs w:val="36"/>
          <w:lang w:val="en-US"/>
        </w:rPr>
        <w:t xml:space="preserve"> in silico</w:t>
      </w:r>
      <w:r w:rsidRPr="00DF3CF1">
        <w:rPr>
          <w:b/>
          <w:bCs/>
          <w:sz w:val="36"/>
          <w:szCs w:val="36"/>
          <w:lang w:val="en-US"/>
        </w:rPr>
        <w:t xml:space="preserve"> predictive method to select multi-monomer combinations for peptide imprinting</w:t>
      </w:r>
    </w:p>
    <w:p w14:paraId="4EED2382" w14:textId="4C06F74F" w:rsidR="001D1431" w:rsidRPr="00DF3CF1" w:rsidRDefault="001D1431" w:rsidP="00DF3CF1">
      <w:pPr>
        <w:spacing w:line="240" w:lineRule="auto"/>
        <w:rPr>
          <w:b/>
          <w:bCs/>
          <w:sz w:val="24"/>
          <w:szCs w:val="24"/>
          <w:lang w:val="en-US"/>
        </w:rPr>
      </w:pPr>
      <w:r w:rsidRPr="00DF3CF1">
        <w:rPr>
          <w:b/>
          <w:bCs/>
          <w:sz w:val="24"/>
          <w:szCs w:val="24"/>
          <w:lang w:val="en-US"/>
        </w:rPr>
        <w:t xml:space="preserve">Soumya </w:t>
      </w:r>
      <w:proofErr w:type="spellStart"/>
      <w:proofErr w:type="gramStart"/>
      <w:r w:rsidRPr="00DF3CF1">
        <w:rPr>
          <w:b/>
          <w:bCs/>
          <w:sz w:val="24"/>
          <w:szCs w:val="24"/>
          <w:lang w:val="en-US"/>
        </w:rPr>
        <w:t>Rajpal</w:t>
      </w:r>
      <w:r w:rsidR="0015746B" w:rsidRPr="00DF3CF1">
        <w:rPr>
          <w:b/>
          <w:bCs/>
          <w:sz w:val="24"/>
          <w:szCs w:val="24"/>
          <w:vertAlign w:val="superscript"/>
          <w:lang w:val="en-US"/>
        </w:rPr>
        <w:t>a,b</w:t>
      </w:r>
      <w:proofErr w:type="spellEnd"/>
      <w:proofErr w:type="gramEnd"/>
      <w:r w:rsidRPr="00DF3CF1">
        <w:rPr>
          <w:b/>
          <w:bCs/>
          <w:sz w:val="24"/>
          <w:szCs w:val="24"/>
          <w:lang w:val="en-US"/>
        </w:rPr>
        <w:t xml:space="preserve">, Boris </w:t>
      </w:r>
      <w:proofErr w:type="spellStart"/>
      <w:r w:rsidRPr="00DF3CF1">
        <w:rPr>
          <w:b/>
          <w:bCs/>
          <w:sz w:val="24"/>
          <w:szCs w:val="24"/>
          <w:lang w:val="en-US"/>
        </w:rPr>
        <w:t>Mizaikoff</w:t>
      </w:r>
      <w:r w:rsidR="0015746B" w:rsidRPr="00DF3CF1">
        <w:rPr>
          <w:b/>
          <w:bCs/>
          <w:sz w:val="24"/>
          <w:szCs w:val="24"/>
          <w:vertAlign w:val="superscript"/>
          <w:lang w:val="en-US"/>
        </w:rPr>
        <w:t>a,c</w:t>
      </w:r>
      <w:proofErr w:type="spellEnd"/>
      <w:r w:rsidRPr="00DF3CF1">
        <w:rPr>
          <w:b/>
          <w:bCs/>
          <w:sz w:val="24"/>
          <w:szCs w:val="24"/>
          <w:vertAlign w:val="superscript"/>
          <w:lang w:val="en-US"/>
        </w:rPr>
        <w:t xml:space="preserve"> </w:t>
      </w:r>
      <w:r w:rsidRPr="00DF3CF1">
        <w:rPr>
          <w:b/>
          <w:bCs/>
          <w:sz w:val="24"/>
          <w:szCs w:val="24"/>
          <w:lang w:val="en-US"/>
        </w:rPr>
        <w:t>*</w:t>
      </w:r>
    </w:p>
    <w:p w14:paraId="7A780578" w14:textId="3D906D59" w:rsidR="001D1431" w:rsidRPr="00DF3CF1" w:rsidRDefault="0015746B" w:rsidP="00DF3CF1">
      <w:pPr>
        <w:spacing w:line="240" w:lineRule="auto"/>
        <w:rPr>
          <w:rFonts w:cstheme="minorHAnsi"/>
        </w:rPr>
      </w:pPr>
      <w:proofErr w:type="spellStart"/>
      <w:proofErr w:type="gramStart"/>
      <w:r w:rsidRPr="00DF3CF1">
        <w:rPr>
          <w:vertAlign w:val="superscript"/>
        </w:rPr>
        <w:t>a</w:t>
      </w:r>
      <w:proofErr w:type="spellEnd"/>
      <w:proofErr w:type="gramEnd"/>
      <w:r w:rsidR="001D1431" w:rsidRPr="00DF3CF1">
        <w:rPr>
          <w:vertAlign w:val="superscript"/>
        </w:rPr>
        <w:t xml:space="preserve"> </w:t>
      </w:r>
      <w:r w:rsidR="001D1431" w:rsidRPr="00DF3CF1">
        <w:rPr>
          <w:rFonts w:cstheme="minorHAnsi"/>
        </w:rPr>
        <w:t>Institute of Analytical and Bioanalytical Chemistry, Ulm University, Albert-Einstein-Allee 11, 89081 Ulm, Germany</w:t>
      </w:r>
    </w:p>
    <w:p w14:paraId="5B8C04EB" w14:textId="77777777" w:rsidR="0015746B" w:rsidRPr="00DF3CF1" w:rsidRDefault="0015746B" w:rsidP="00DF3CF1">
      <w:pPr>
        <w:spacing w:line="240" w:lineRule="auto"/>
        <w:rPr>
          <w:rFonts w:cstheme="minorHAnsi"/>
        </w:rPr>
      </w:pPr>
      <w:r w:rsidRPr="00DF3CF1">
        <w:rPr>
          <w:rFonts w:cstheme="minorHAnsi"/>
          <w:vertAlign w:val="superscript"/>
        </w:rPr>
        <w:t>b</w:t>
      </w:r>
      <w:r w:rsidR="001D1431" w:rsidRPr="00DF3CF1">
        <w:rPr>
          <w:rFonts w:cstheme="minorHAnsi"/>
          <w:vertAlign w:val="superscript"/>
        </w:rPr>
        <w:t xml:space="preserve"> </w:t>
      </w:r>
      <w:r w:rsidR="001D1431" w:rsidRPr="00DF3CF1">
        <w:rPr>
          <w:rFonts w:cstheme="minorHAnsi"/>
        </w:rPr>
        <w:t>Department of Biochemical Engineering and Biotechnology, Indian Institute of Technology Delhi, New Delhi, India 110016</w:t>
      </w:r>
    </w:p>
    <w:p w14:paraId="0C792CFF" w14:textId="5D415444" w:rsidR="001D1431" w:rsidRPr="00DF3CF1" w:rsidRDefault="0015746B" w:rsidP="00DF3CF1">
      <w:pPr>
        <w:spacing w:line="240" w:lineRule="auto"/>
        <w:rPr>
          <w:rFonts w:cstheme="minorHAnsi"/>
          <w:lang w:val="de-DE"/>
        </w:rPr>
      </w:pPr>
      <w:r w:rsidRPr="00DF3CF1">
        <w:rPr>
          <w:rFonts w:cstheme="minorHAnsi"/>
          <w:vertAlign w:val="superscript"/>
          <w:lang w:val="de-DE"/>
        </w:rPr>
        <w:t>c</w:t>
      </w:r>
      <w:r w:rsidR="001D1431" w:rsidRPr="00DF3CF1">
        <w:rPr>
          <w:rFonts w:cstheme="minorHAnsi"/>
          <w:vertAlign w:val="superscript"/>
          <w:lang w:val="de-DE"/>
        </w:rPr>
        <w:t xml:space="preserve"> </w:t>
      </w:r>
      <w:r w:rsidR="001D1431" w:rsidRPr="00DF3CF1">
        <w:rPr>
          <w:rFonts w:cstheme="minorHAnsi"/>
          <w:lang w:val="de-DE"/>
        </w:rPr>
        <w:t>Hahn-Schickard, Sedanstraße 14, 89077 Ulm, Germany</w:t>
      </w:r>
    </w:p>
    <w:p w14:paraId="1FBFEDD5" w14:textId="77777777" w:rsidR="001D1431" w:rsidRPr="00DF3CF1" w:rsidRDefault="001D1431" w:rsidP="00DF3CF1">
      <w:pPr>
        <w:spacing w:line="240" w:lineRule="auto"/>
        <w:rPr>
          <w:rFonts w:eastAsia="Times New Roman" w:cstheme="minorHAnsi"/>
          <w:sz w:val="20"/>
          <w:szCs w:val="20"/>
          <w:lang w:eastAsia="en-IN"/>
        </w:rPr>
      </w:pPr>
      <w:r w:rsidRPr="00DF3CF1">
        <w:rPr>
          <w:rFonts w:cstheme="minorHAnsi"/>
          <w:iCs/>
          <w:szCs w:val="24"/>
        </w:rPr>
        <w:t>*Corresponding author:</w:t>
      </w:r>
      <w:r w:rsidRPr="00DF3CF1">
        <w:rPr>
          <w:rStyle w:val="CommentReference"/>
          <w:rFonts w:cstheme="minorHAnsi"/>
        </w:rPr>
        <w:t xml:space="preserve"> </w:t>
      </w:r>
      <w:r w:rsidRPr="00DF3CF1">
        <w:rPr>
          <w:rFonts w:cstheme="minorHAnsi"/>
          <w:lang w:eastAsia="en-IN"/>
        </w:rPr>
        <w:t>boris.mizaikoff@uni-ulm.de</w:t>
      </w:r>
    </w:p>
    <w:p w14:paraId="4A2E6039" w14:textId="77777777" w:rsidR="001D1431" w:rsidRPr="00DF3CF1" w:rsidRDefault="001D1431" w:rsidP="00DF3CF1">
      <w:pPr>
        <w:rPr>
          <w:b/>
          <w:bCs/>
          <w:lang w:val="en-US"/>
        </w:rPr>
      </w:pPr>
    </w:p>
    <w:p w14:paraId="27535241" w14:textId="741BC999" w:rsidR="009F28A9" w:rsidRPr="00DF3CF1" w:rsidRDefault="009F28A9" w:rsidP="00DF3CF1">
      <w:pPr>
        <w:rPr>
          <w:b/>
          <w:bCs/>
          <w:lang w:val="en-US"/>
        </w:rPr>
      </w:pPr>
      <w:r w:rsidRPr="00DF3CF1">
        <w:rPr>
          <w:b/>
          <w:bCs/>
          <w:lang w:val="en-US"/>
        </w:rPr>
        <w:t>List of Tables</w:t>
      </w:r>
    </w:p>
    <w:p w14:paraId="7B3998B4" w14:textId="11E0B74E" w:rsidR="009F28A9" w:rsidRPr="00DF3CF1" w:rsidRDefault="009F28A9" w:rsidP="00DF3CF1">
      <w:pPr>
        <w:rPr>
          <w:b/>
          <w:bCs/>
          <w:lang w:val="en-US"/>
        </w:rPr>
      </w:pPr>
      <w:r w:rsidRPr="00DF3CF1">
        <w:rPr>
          <w:b/>
          <w:bCs/>
          <w:lang w:val="en-US"/>
        </w:rPr>
        <w:t>Table 1S: Grid dimensions…………………………………………………………………………………………………….2</w:t>
      </w:r>
    </w:p>
    <w:p w14:paraId="693F6287" w14:textId="0BDA1C83" w:rsidR="009F28A9" w:rsidRPr="00DF3CF1" w:rsidRDefault="009F28A9" w:rsidP="00DF3CF1">
      <w:pPr>
        <w:rPr>
          <w:b/>
          <w:bCs/>
          <w:lang w:val="en-US"/>
        </w:rPr>
      </w:pPr>
      <w:r w:rsidRPr="00DF3CF1">
        <w:rPr>
          <w:b/>
          <w:bCs/>
          <w:lang w:val="en-US"/>
        </w:rPr>
        <w:t>Table 2S: Functional monomer combinations……………………………………………………………………….2</w:t>
      </w:r>
    </w:p>
    <w:p w14:paraId="4DA36632" w14:textId="77777777" w:rsidR="004C41AA" w:rsidRPr="00DF3CF1" w:rsidRDefault="004C41AA" w:rsidP="00DF3CF1">
      <w:pPr>
        <w:rPr>
          <w:b/>
          <w:bCs/>
        </w:rPr>
      </w:pPr>
      <w:r w:rsidRPr="00DF3CF1">
        <w:rPr>
          <w:b/>
          <w:bCs/>
        </w:rPr>
        <w:t>Table 2S: MMSD simulations with NIPAM……………………………………………………………………</w:t>
      </w:r>
      <w:proofErr w:type="gramStart"/>
      <w:r w:rsidRPr="00DF3CF1">
        <w:rPr>
          <w:b/>
          <w:bCs/>
        </w:rPr>
        <w:t>….…..</w:t>
      </w:r>
      <w:proofErr w:type="gramEnd"/>
      <w:r w:rsidRPr="00DF3CF1">
        <w:rPr>
          <w:b/>
          <w:bCs/>
        </w:rPr>
        <w:t>3</w:t>
      </w:r>
    </w:p>
    <w:p w14:paraId="26AA1697" w14:textId="77777777" w:rsidR="004C41AA" w:rsidRPr="00DF3CF1" w:rsidRDefault="004C41AA" w:rsidP="00DF3CF1">
      <w:pPr>
        <w:rPr>
          <w:b/>
          <w:bCs/>
        </w:rPr>
      </w:pPr>
      <w:r w:rsidRPr="00DF3CF1">
        <w:rPr>
          <w:b/>
          <w:bCs/>
        </w:rPr>
        <w:t>Table 3S: Docking with Bisacrylamide …</w:t>
      </w:r>
      <w:proofErr w:type="gramStart"/>
      <w:r w:rsidRPr="00DF3CF1">
        <w:rPr>
          <w:b/>
          <w:bCs/>
        </w:rPr>
        <w:t>…..</w:t>
      </w:r>
      <w:proofErr w:type="gramEnd"/>
      <w:r w:rsidRPr="00DF3CF1">
        <w:rPr>
          <w:b/>
          <w:bCs/>
        </w:rPr>
        <w:t>…………………………………………………………………………..4</w:t>
      </w:r>
    </w:p>
    <w:p w14:paraId="221D005B" w14:textId="77777777" w:rsidR="004C41AA" w:rsidRPr="00DF3CF1" w:rsidRDefault="004C41AA" w:rsidP="00DF3CF1">
      <w:pPr>
        <w:rPr>
          <w:b/>
          <w:bCs/>
        </w:rPr>
      </w:pPr>
    </w:p>
    <w:p w14:paraId="2E68D1B6" w14:textId="33F03B3A" w:rsidR="009F28A9" w:rsidRPr="00DF3CF1" w:rsidRDefault="009F28A9" w:rsidP="00DF3CF1">
      <w:pPr>
        <w:rPr>
          <w:b/>
          <w:bCs/>
          <w:lang w:val="en-US"/>
        </w:rPr>
      </w:pPr>
      <w:r w:rsidRPr="00DF3CF1">
        <w:rPr>
          <w:b/>
          <w:bCs/>
          <w:lang w:val="en-US"/>
        </w:rPr>
        <w:t>List of Figures</w:t>
      </w:r>
    </w:p>
    <w:p w14:paraId="1C0C797B" w14:textId="34537A24" w:rsidR="009F28A9" w:rsidRPr="00DF3CF1" w:rsidRDefault="009F28A9" w:rsidP="00DF3CF1">
      <w:pPr>
        <w:rPr>
          <w:b/>
          <w:bCs/>
        </w:rPr>
      </w:pPr>
      <w:r w:rsidRPr="00DF3CF1">
        <w:rPr>
          <w:b/>
          <w:bCs/>
        </w:rPr>
        <w:t xml:space="preserve">Figure </w:t>
      </w:r>
      <w:r w:rsidRPr="00DF3CF1">
        <w:rPr>
          <w:b/>
          <w:bCs/>
        </w:rPr>
        <w:fldChar w:fldCharType="begin"/>
      </w:r>
      <w:r w:rsidRPr="00DF3CF1">
        <w:rPr>
          <w:b/>
          <w:bCs/>
        </w:rPr>
        <w:instrText xml:space="preserve"> SEQ Figure \* ARABIC </w:instrText>
      </w:r>
      <w:r w:rsidRPr="00DF3CF1">
        <w:rPr>
          <w:b/>
          <w:bCs/>
        </w:rPr>
        <w:fldChar w:fldCharType="separate"/>
      </w:r>
      <w:r w:rsidRPr="00DF3CF1">
        <w:rPr>
          <w:b/>
          <w:bCs/>
          <w:noProof/>
        </w:rPr>
        <w:t>1</w:t>
      </w:r>
      <w:r w:rsidRPr="00DF3CF1">
        <w:rPr>
          <w:b/>
          <w:bCs/>
          <w:noProof/>
        </w:rPr>
        <w:fldChar w:fldCharType="end"/>
      </w:r>
      <w:r w:rsidRPr="00DF3CF1">
        <w:rPr>
          <w:b/>
          <w:bCs/>
        </w:rPr>
        <w:t>S: Predicted local structure profile………………………………………………………………………</w:t>
      </w:r>
      <w:proofErr w:type="gramStart"/>
      <w:r w:rsidRPr="00DF3CF1">
        <w:rPr>
          <w:b/>
          <w:bCs/>
        </w:rPr>
        <w:t>…..</w:t>
      </w:r>
      <w:proofErr w:type="gramEnd"/>
      <w:r w:rsidRPr="00DF3CF1">
        <w:rPr>
          <w:b/>
          <w:bCs/>
        </w:rPr>
        <w:t>3</w:t>
      </w:r>
    </w:p>
    <w:p w14:paraId="2AF79A2B" w14:textId="7A46E856" w:rsidR="009F28A9" w:rsidRPr="00DF3CF1" w:rsidRDefault="009F28A9" w:rsidP="00DF3CF1">
      <w:pPr>
        <w:rPr>
          <w:b/>
          <w:bCs/>
        </w:rPr>
      </w:pPr>
      <w:r w:rsidRPr="00DF3CF1">
        <w:rPr>
          <w:b/>
          <w:bCs/>
        </w:rPr>
        <w:t xml:space="preserve">Figure </w:t>
      </w:r>
      <w:r w:rsidRPr="00DF3CF1">
        <w:rPr>
          <w:b/>
          <w:bCs/>
        </w:rPr>
        <w:fldChar w:fldCharType="begin"/>
      </w:r>
      <w:r w:rsidRPr="00DF3CF1">
        <w:rPr>
          <w:b/>
          <w:bCs/>
        </w:rPr>
        <w:instrText xml:space="preserve"> SEQ Figure \* ARABIC </w:instrText>
      </w:r>
      <w:r w:rsidRPr="00DF3CF1">
        <w:rPr>
          <w:b/>
          <w:bCs/>
        </w:rPr>
        <w:fldChar w:fldCharType="separate"/>
      </w:r>
      <w:r w:rsidRPr="00DF3CF1">
        <w:rPr>
          <w:b/>
          <w:bCs/>
          <w:noProof/>
        </w:rPr>
        <w:t>2</w:t>
      </w:r>
      <w:r w:rsidRPr="00DF3CF1">
        <w:rPr>
          <w:b/>
          <w:bCs/>
          <w:noProof/>
        </w:rPr>
        <w:fldChar w:fldCharType="end"/>
      </w:r>
      <w:r w:rsidRPr="00DF3CF1">
        <w:rPr>
          <w:b/>
          <w:bCs/>
        </w:rPr>
        <w:t>S: 2D interaction maps for peptide 2…………………………………………………………</w:t>
      </w:r>
      <w:proofErr w:type="gramStart"/>
      <w:r w:rsidRPr="00DF3CF1">
        <w:rPr>
          <w:b/>
          <w:bCs/>
        </w:rPr>
        <w:t>…..</w:t>
      </w:r>
      <w:proofErr w:type="gramEnd"/>
      <w:r w:rsidRPr="00DF3CF1">
        <w:rPr>
          <w:b/>
          <w:bCs/>
        </w:rPr>
        <w:t>………..</w:t>
      </w:r>
      <w:r w:rsidR="00662D27" w:rsidRPr="00DF3CF1">
        <w:rPr>
          <w:b/>
          <w:bCs/>
        </w:rPr>
        <w:t>4</w:t>
      </w:r>
    </w:p>
    <w:p w14:paraId="00AA93E0" w14:textId="4924D930" w:rsidR="009F28A9" w:rsidRPr="00DF3CF1" w:rsidRDefault="009F28A9" w:rsidP="00DF3CF1">
      <w:pPr>
        <w:rPr>
          <w:b/>
          <w:bCs/>
        </w:rPr>
      </w:pPr>
      <w:r w:rsidRPr="00DF3CF1">
        <w:rPr>
          <w:b/>
          <w:bCs/>
        </w:rPr>
        <w:t>Figure 3S: 2D interaction maps for peptide 3………………………………………………………………</w:t>
      </w:r>
      <w:proofErr w:type="gramStart"/>
      <w:r w:rsidRPr="00DF3CF1">
        <w:rPr>
          <w:b/>
          <w:bCs/>
        </w:rPr>
        <w:t>…..</w:t>
      </w:r>
      <w:proofErr w:type="gramEnd"/>
      <w:r w:rsidRPr="00DF3CF1">
        <w:rPr>
          <w:b/>
          <w:bCs/>
        </w:rPr>
        <w:t>…..</w:t>
      </w:r>
      <w:r w:rsidR="00662D27" w:rsidRPr="00DF3CF1">
        <w:rPr>
          <w:b/>
          <w:bCs/>
        </w:rPr>
        <w:t>5</w:t>
      </w:r>
    </w:p>
    <w:p w14:paraId="05388E5D" w14:textId="3B34A84E" w:rsidR="009F28A9" w:rsidRPr="00DF3CF1" w:rsidRDefault="009F28A9" w:rsidP="00DF3CF1">
      <w:pPr>
        <w:rPr>
          <w:b/>
          <w:bCs/>
          <w:lang w:val="en-US"/>
        </w:rPr>
      </w:pPr>
      <w:r w:rsidRPr="00DF3CF1">
        <w:rPr>
          <w:b/>
          <w:bCs/>
        </w:rPr>
        <w:t>References………………………………………………………………………………………………………………………</w:t>
      </w:r>
      <w:proofErr w:type="gramStart"/>
      <w:r w:rsidRPr="00DF3CF1">
        <w:rPr>
          <w:b/>
          <w:bCs/>
        </w:rPr>
        <w:t>…..</w:t>
      </w:r>
      <w:proofErr w:type="gramEnd"/>
      <w:r w:rsidR="00662D27" w:rsidRPr="00DF3CF1">
        <w:rPr>
          <w:b/>
          <w:bCs/>
        </w:rPr>
        <w:t>5</w:t>
      </w:r>
    </w:p>
    <w:p w14:paraId="37D715C3" w14:textId="77777777" w:rsidR="009F28A9" w:rsidRPr="00DF3CF1" w:rsidRDefault="009F28A9" w:rsidP="00DF3CF1">
      <w:pPr>
        <w:rPr>
          <w:b/>
          <w:bCs/>
          <w:lang w:val="en-US"/>
        </w:rPr>
      </w:pPr>
    </w:p>
    <w:p w14:paraId="6B275B9C" w14:textId="77777777" w:rsidR="009F28A9" w:rsidRPr="00DF3CF1" w:rsidRDefault="009F28A9" w:rsidP="00DF3CF1">
      <w:pPr>
        <w:rPr>
          <w:b/>
          <w:bCs/>
          <w:lang w:val="en-US"/>
        </w:rPr>
      </w:pPr>
    </w:p>
    <w:p w14:paraId="1F03A0E0" w14:textId="77777777" w:rsidR="009F28A9" w:rsidRPr="00DF3CF1" w:rsidRDefault="009F28A9" w:rsidP="00DF3CF1">
      <w:pPr>
        <w:rPr>
          <w:b/>
          <w:bCs/>
          <w:lang w:val="en-US"/>
        </w:rPr>
      </w:pPr>
    </w:p>
    <w:p w14:paraId="5141B93E" w14:textId="77777777" w:rsidR="009F28A9" w:rsidRPr="00DF3CF1" w:rsidRDefault="009F28A9" w:rsidP="00DF3CF1">
      <w:pPr>
        <w:rPr>
          <w:b/>
          <w:bCs/>
          <w:lang w:val="en-US"/>
        </w:rPr>
      </w:pPr>
      <w:r w:rsidRPr="00DF3CF1">
        <w:rPr>
          <w:b/>
          <w:bCs/>
          <w:lang w:val="en-US"/>
        </w:rPr>
        <w:br w:type="page"/>
      </w:r>
    </w:p>
    <w:p w14:paraId="11A46A98" w14:textId="315CD41A" w:rsidR="0023783F" w:rsidRPr="00DF3CF1" w:rsidRDefault="002B2585" w:rsidP="00DF3CF1">
      <w:pPr>
        <w:rPr>
          <w:b/>
          <w:bCs/>
          <w:lang w:val="en-US"/>
        </w:rPr>
      </w:pPr>
      <w:bookmarkStart w:id="0" w:name="_Hlk96167567"/>
      <w:r w:rsidRPr="00DF3CF1">
        <w:rPr>
          <w:b/>
          <w:bCs/>
          <w:lang w:val="en-US"/>
        </w:rPr>
        <w:lastRenderedPageBreak/>
        <w:t>Table 1S: Grid dimensions</w:t>
      </w:r>
    </w:p>
    <w:tbl>
      <w:tblPr>
        <w:tblStyle w:val="TableGrid"/>
        <w:tblW w:w="0" w:type="auto"/>
        <w:tblLook w:val="04A0" w:firstRow="1" w:lastRow="0" w:firstColumn="1" w:lastColumn="0" w:noHBand="0" w:noVBand="1"/>
      </w:tblPr>
      <w:tblGrid>
        <w:gridCol w:w="1840"/>
        <w:gridCol w:w="1894"/>
        <w:gridCol w:w="1621"/>
        <w:gridCol w:w="1300"/>
        <w:gridCol w:w="1530"/>
      </w:tblGrid>
      <w:tr w:rsidR="00DF7569" w:rsidRPr="00DF3CF1" w14:paraId="133ADB33" w14:textId="35B3C73D" w:rsidTr="00895E2B">
        <w:tc>
          <w:tcPr>
            <w:tcW w:w="1840" w:type="dxa"/>
            <w:vMerge w:val="restart"/>
          </w:tcPr>
          <w:p w14:paraId="051C7BB9" w14:textId="5B806C00" w:rsidR="00DF7569" w:rsidRPr="00DF3CF1" w:rsidRDefault="00DF7569" w:rsidP="00DF3CF1">
            <w:pPr>
              <w:rPr>
                <w:b/>
                <w:bCs/>
                <w:lang w:val="en-US"/>
              </w:rPr>
            </w:pPr>
            <w:r w:rsidRPr="00DF3CF1">
              <w:rPr>
                <w:b/>
                <w:bCs/>
                <w:lang w:val="en-US"/>
              </w:rPr>
              <w:t>Peptide</w:t>
            </w:r>
          </w:p>
        </w:tc>
        <w:tc>
          <w:tcPr>
            <w:tcW w:w="3515" w:type="dxa"/>
            <w:gridSpan w:val="2"/>
          </w:tcPr>
          <w:p w14:paraId="19B88BF2" w14:textId="1B60DE3F" w:rsidR="00DF7569" w:rsidRPr="00DF3CF1" w:rsidRDefault="00DF7569" w:rsidP="00DF3CF1">
            <w:pPr>
              <w:rPr>
                <w:b/>
                <w:bCs/>
                <w:lang w:val="en-US"/>
              </w:rPr>
            </w:pPr>
            <w:proofErr w:type="spellStart"/>
            <w:r w:rsidRPr="00DF3CF1">
              <w:rPr>
                <w:b/>
                <w:bCs/>
                <w:lang w:val="en-US"/>
              </w:rPr>
              <w:t>Autodock</w:t>
            </w:r>
            <w:proofErr w:type="spellEnd"/>
            <w:r w:rsidRPr="00DF3CF1">
              <w:rPr>
                <w:b/>
                <w:bCs/>
                <w:lang w:val="en-US"/>
              </w:rPr>
              <w:t xml:space="preserve"> 4.2.6 and </w:t>
            </w:r>
            <w:proofErr w:type="spellStart"/>
            <w:r w:rsidRPr="00DF3CF1">
              <w:rPr>
                <w:b/>
                <w:bCs/>
                <w:lang w:val="en-US"/>
              </w:rPr>
              <w:t>Autodock</w:t>
            </w:r>
            <w:proofErr w:type="spellEnd"/>
            <w:r w:rsidRPr="00DF3CF1">
              <w:rPr>
                <w:b/>
                <w:bCs/>
                <w:lang w:val="en-US"/>
              </w:rPr>
              <w:t xml:space="preserve"> Vina</w:t>
            </w:r>
          </w:p>
        </w:tc>
        <w:tc>
          <w:tcPr>
            <w:tcW w:w="2830" w:type="dxa"/>
            <w:gridSpan w:val="2"/>
          </w:tcPr>
          <w:p w14:paraId="4CEF4A92" w14:textId="62AE4B85" w:rsidR="00DF7569" w:rsidRPr="00DF3CF1" w:rsidRDefault="00DF7569" w:rsidP="00DF3CF1">
            <w:pPr>
              <w:rPr>
                <w:b/>
                <w:bCs/>
                <w:lang w:val="en-US"/>
              </w:rPr>
            </w:pPr>
            <w:r w:rsidRPr="00DF3CF1">
              <w:rPr>
                <w:b/>
                <w:bCs/>
                <w:lang w:val="en-US"/>
              </w:rPr>
              <w:t>Glide</w:t>
            </w:r>
          </w:p>
        </w:tc>
      </w:tr>
      <w:tr w:rsidR="00DF7569" w:rsidRPr="00DF3CF1" w14:paraId="6A4A9C97" w14:textId="130CB3F6" w:rsidTr="00895E2B">
        <w:tc>
          <w:tcPr>
            <w:tcW w:w="1840" w:type="dxa"/>
            <w:vMerge/>
          </w:tcPr>
          <w:p w14:paraId="31CF0BCA" w14:textId="77777777" w:rsidR="00DF7569" w:rsidRPr="00DF3CF1" w:rsidRDefault="00DF7569" w:rsidP="00DF3CF1">
            <w:pPr>
              <w:rPr>
                <w:b/>
                <w:bCs/>
                <w:lang w:val="en-US"/>
              </w:rPr>
            </w:pPr>
          </w:p>
        </w:tc>
        <w:tc>
          <w:tcPr>
            <w:tcW w:w="1894" w:type="dxa"/>
          </w:tcPr>
          <w:p w14:paraId="18E65AD9" w14:textId="1455B038" w:rsidR="00DF7569" w:rsidRPr="00DF3CF1" w:rsidRDefault="00DF7569" w:rsidP="00DF3CF1">
            <w:pPr>
              <w:rPr>
                <w:b/>
                <w:bCs/>
                <w:lang w:val="en-US"/>
              </w:rPr>
            </w:pPr>
            <w:r w:rsidRPr="00DF3CF1">
              <w:rPr>
                <w:b/>
                <w:bCs/>
                <w:lang w:val="en-US"/>
              </w:rPr>
              <w:t>Grid size</w:t>
            </w:r>
          </w:p>
        </w:tc>
        <w:tc>
          <w:tcPr>
            <w:tcW w:w="1621" w:type="dxa"/>
          </w:tcPr>
          <w:p w14:paraId="6F04190D" w14:textId="4F725831" w:rsidR="00DF7569" w:rsidRPr="00DF3CF1" w:rsidRDefault="00DF7569" w:rsidP="00DF3CF1">
            <w:pPr>
              <w:rPr>
                <w:b/>
                <w:bCs/>
                <w:lang w:val="en-US"/>
              </w:rPr>
            </w:pPr>
            <w:r w:rsidRPr="00DF3CF1">
              <w:rPr>
                <w:b/>
                <w:bCs/>
                <w:lang w:val="en-US"/>
              </w:rPr>
              <w:t>Grid center</w:t>
            </w:r>
          </w:p>
        </w:tc>
        <w:tc>
          <w:tcPr>
            <w:tcW w:w="1300" w:type="dxa"/>
          </w:tcPr>
          <w:p w14:paraId="7AECD23E" w14:textId="4CEF8884" w:rsidR="00DF7569" w:rsidRPr="00DF3CF1" w:rsidRDefault="00DF7569" w:rsidP="00DF3CF1">
            <w:pPr>
              <w:rPr>
                <w:b/>
                <w:bCs/>
                <w:lang w:val="en-US"/>
              </w:rPr>
            </w:pPr>
            <w:r w:rsidRPr="00DF3CF1">
              <w:rPr>
                <w:b/>
                <w:bCs/>
                <w:lang w:val="en-US"/>
              </w:rPr>
              <w:t>Grid size</w:t>
            </w:r>
          </w:p>
        </w:tc>
        <w:tc>
          <w:tcPr>
            <w:tcW w:w="1530" w:type="dxa"/>
          </w:tcPr>
          <w:p w14:paraId="69608D93" w14:textId="1C550620" w:rsidR="00DF7569" w:rsidRPr="00DF3CF1" w:rsidRDefault="00DF7569" w:rsidP="00DF3CF1">
            <w:pPr>
              <w:rPr>
                <w:b/>
                <w:bCs/>
                <w:lang w:val="en-US"/>
              </w:rPr>
            </w:pPr>
            <w:r w:rsidRPr="00DF3CF1">
              <w:rPr>
                <w:b/>
                <w:bCs/>
                <w:lang w:val="en-US"/>
              </w:rPr>
              <w:t>Grid center</w:t>
            </w:r>
          </w:p>
        </w:tc>
      </w:tr>
      <w:tr w:rsidR="00DF7569" w:rsidRPr="00DF3CF1" w14:paraId="5390917C" w14:textId="38243CDC" w:rsidTr="00895E2B">
        <w:tc>
          <w:tcPr>
            <w:tcW w:w="1840" w:type="dxa"/>
          </w:tcPr>
          <w:p w14:paraId="05883102" w14:textId="5828C42E" w:rsidR="00DF7569" w:rsidRPr="00DF3CF1" w:rsidRDefault="00DF7569" w:rsidP="00DF3CF1">
            <w:pPr>
              <w:rPr>
                <w:b/>
                <w:bCs/>
                <w:lang w:val="en-US"/>
              </w:rPr>
            </w:pPr>
            <w:r w:rsidRPr="00DF3CF1">
              <w:rPr>
                <w:b/>
                <w:bCs/>
                <w:lang w:val="en-US"/>
              </w:rPr>
              <w:t>Peptide 1</w:t>
            </w:r>
          </w:p>
        </w:tc>
        <w:tc>
          <w:tcPr>
            <w:tcW w:w="1894" w:type="dxa"/>
          </w:tcPr>
          <w:p w14:paraId="54CCD48B" w14:textId="65646202" w:rsidR="00DF7569" w:rsidRPr="00DF3CF1" w:rsidRDefault="00DF7569" w:rsidP="00DF3CF1">
            <w:pPr>
              <w:rPr>
                <w:b/>
                <w:bCs/>
                <w:lang w:val="en-US"/>
              </w:rPr>
            </w:pPr>
            <w:r w:rsidRPr="00DF3CF1">
              <w:rPr>
                <w:b/>
                <w:bCs/>
                <w:lang w:val="en-US"/>
              </w:rPr>
              <w:t>46, 54, 68</w:t>
            </w:r>
          </w:p>
        </w:tc>
        <w:tc>
          <w:tcPr>
            <w:tcW w:w="1621" w:type="dxa"/>
          </w:tcPr>
          <w:p w14:paraId="675E3D20" w14:textId="4ADDFBAD" w:rsidR="00DF7569" w:rsidRPr="00DF3CF1" w:rsidRDefault="00DF7569" w:rsidP="00DF3CF1">
            <w:pPr>
              <w:rPr>
                <w:b/>
                <w:bCs/>
                <w:lang w:val="en-US"/>
              </w:rPr>
            </w:pPr>
            <w:r w:rsidRPr="00DF3CF1">
              <w:rPr>
                <w:b/>
                <w:bCs/>
                <w:lang w:val="en-US"/>
              </w:rPr>
              <w:t>29.878, 28.375, 30.905</w:t>
            </w:r>
          </w:p>
        </w:tc>
        <w:tc>
          <w:tcPr>
            <w:tcW w:w="1300" w:type="dxa"/>
          </w:tcPr>
          <w:p w14:paraId="72E197FC" w14:textId="59EE7823" w:rsidR="00DF7569" w:rsidRPr="00DF3CF1" w:rsidRDefault="00DF7569" w:rsidP="00DF3CF1">
            <w:pPr>
              <w:rPr>
                <w:b/>
                <w:bCs/>
                <w:lang w:val="en-US"/>
              </w:rPr>
            </w:pPr>
            <w:r w:rsidRPr="00DF3CF1">
              <w:rPr>
                <w:b/>
                <w:bCs/>
                <w:lang w:val="en-US"/>
              </w:rPr>
              <w:t>30, 30, 30</w:t>
            </w:r>
          </w:p>
        </w:tc>
        <w:tc>
          <w:tcPr>
            <w:tcW w:w="1530" w:type="dxa"/>
          </w:tcPr>
          <w:p w14:paraId="613F9272" w14:textId="6D039F68" w:rsidR="00DF7569" w:rsidRPr="00DF3CF1" w:rsidRDefault="00DF7569" w:rsidP="00DF3CF1">
            <w:pPr>
              <w:rPr>
                <w:b/>
                <w:bCs/>
                <w:lang w:val="en-US"/>
              </w:rPr>
            </w:pPr>
            <w:r w:rsidRPr="00DF3CF1">
              <w:rPr>
                <w:b/>
                <w:bCs/>
                <w:lang w:val="en-US"/>
              </w:rPr>
              <w:t>32,</w:t>
            </w:r>
            <w:r w:rsidR="00895E2B" w:rsidRPr="00DF3CF1">
              <w:rPr>
                <w:b/>
                <w:bCs/>
                <w:lang w:val="en-US"/>
              </w:rPr>
              <w:t xml:space="preserve"> </w:t>
            </w:r>
            <w:r w:rsidRPr="00DF3CF1">
              <w:rPr>
                <w:b/>
                <w:bCs/>
                <w:lang w:val="en-US"/>
              </w:rPr>
              <w:t>32,</w:t>
            </w:r>
            <w:r w:rsidR="00895E2B" w:rsidRPr="00DF3CF1">
              <w:rPr>
                <w:b/>
                <w:bCs/>
                <w:lang w:val="en-US"/>
              </w:rPr>
              <w:t xml:space="preserve"> </w:t>
            </w:r>
            <w:r w:rsidRPr="00DF3CF1">
              <w:rPr>
                <w:b/>
                <w:bCs/>
                <w:lang w:val="en-US"/>
              </w:rPr>
              <w:t>34</w:t>
            </w:r>
          </w:p>
        </w:tc>
      </w:tr>
      <w:tr w:rsidR="00DF7569" w:rsidRPr="00DF3CF1" w14:paraId="7C048ADF" w14:textId="5EE2070A" w:rsidTr="00895E2B">
        <w:tc>
          <w:tcPr>
            <w:tcW w:w="1840" w:type="dxa"/>
          </w:tcPr>
          <w:p w14:paraId="0A5ECC0C" w14:textId="0E983143" w:rsidR="00DF7569" w:rsidRPr="00DF3CF1" w:rsidRDefault="00DF7569" w:rsidP="00DF3CF1">
            <w:pPr>
              <w:rPr>
                <w:b/>
                <w:bCs/>
                <w:lang w:val="en-US"/>
              </w:rPr>
            </w:pPr>
            <w:r w:rsidRPr="00DF3CF1">
              <w:rPr>
                <w:b/>
                <w:bCs/>
                <w:lang w:val="en-US"/>
              </w:rPr>
              <w:t>Peptide 2</w:t>
            </w:r>
          </w:p>
        </w:tc>
        <w:tc>
          <w:tcPr>
            <w:tcW w:w="1894" w:type="dxa"/>
          </w:tcPr>
          <w:p w14:paraId="71C6A353" w14:textId="3D5E56CF" w:rsidR="00DF7569" w:rsidRPr="00DF3CF1" w:rsidRDefault="00DF7569" w:rsidP="00DF3CF1">
            <w:pPr>
              <w:rPr>
                <w:b/>
                <w:bCs/>
                <w:lang w:val="en-US"/>
              </w:rPr>
            </w:pPr>
            <w:r w:rsidRPr="00DF3CF1">
              <w:rPr>
                <w:b/>
                <w:bCs/>
                <w:lang w:val="en-US"/>
              </w:rPr>
              <w:t xml:space="preserve">58, 40, 56   </w:t>
            </w:r>
          </w:p>
        </w:tc>
        <w:tc>
          <w:tcPr>
            <w:tcW w:w="1621" w:type="dxa"/>
          </w:tcPr>
          <w:p w14:paraId="51B2B2DF" w14:textId="08C8B9B3" w:rsidR="00DF7569" w:rsidRPr="00DF3CF1" w:rsidRDefault="00DF7569" w:rsidP="00DF3CF1">
            <w:pPr>
              <w:rPr>
                <w:b/>
                <w:bCs/>
                <w:lang w:val="en-US"/>
              </w:rPr>
            </w:pPr>
            <w:r w:rsidRPr="00DF3CF1">
              <w:rPr>
                <w:b/>
                <w:bCs/>
                <w:lang w:val="en-US"/>
              </w:rPr>
              <w:t>29.671, 29.81,29.812</w:t>
            </w:r>
          </w:p>
        </w:tc>
        <w:tc>
          <w:tcPr>
            <w:tcW w:w="1300" w:type="dxa"/>
          </w:tcPr>
          <w:p w14:paraId="51FD431D" w14:textId="7CDCC85A" w:rsidR="00DF7569" w:rsidRPr="00DF3CF1" w:rsidRDefault="00DF7569" w:rsidP="00DF3CF1">
            <w:pPr>
              <w:rPr>
                <w:b/>
                <w:bCs/>
                <w:lang w:val="en-US"/>
              </w:rPr>
            </w:pPr>
            <w:r w:rsidRPr="00DF3CF1">
              <w:rPr>
                <w:b/>
                <w:bCs/>
                <w:lang w:val="en-US"/>
              </w:rPr>
              <w:t>30, 30, 30</w:t>
            </w:r>
          </w:p>
        </w:tc>
        <w:tc>
          <w:tcPr>
            <w:tcW w:w="1530" w:type="dxa"/>
          </w:tcPr>
          <w:p w14:paraId="2034EC7E" w14:textId="137580C5" w:rsidR="00DF7569" w:rsidRPr="00DF3CF1" w:rsidRDefault="00DF7569" w:rsidP="00DF3CF1">
            <w:pPr>
              <w:rPr>
                <w:b/>
                <w:bCs/>
                <w:lang w:val="en-US"/>
              </w:rPr>
            </w:pPr>
            <w:r w:rsidRPr="00DF3CF1">
              <w:rPr>
                <w:b/>
                <w:bCs/>
                <w:lang w:val="en-US"/>
              </w:rPr>
              <w:t>38,</w:t>
            </w:r>
            <w:r w:rsidR="00895E2B" w:rsidRPr="00DF3CF1">
              <w:rPr>
                <w:b/>
                <w:bCs/>
                <w:lang w:val="en-US"/>
              </w:rPr>
              <w:t xml:space="preserve"> </w:t>
            </w:r>
            <w:r w:rsidRPr="00DF3CF1">
              <w:rPr>
                <w:b/>
                <w:bCs/>
                <w:lang w:val="en-US"/>
              </w:rPr>
              <w:t>35.56,</w:t>
            </w:r>
            <w:r w:rsidR="00895E2B" w:rsidRPr="00DF3CF1">
              <w:rPr>
                <w:b/>
                <w:bCs/>
                <w:lang w:val="en-US"/>
              </w:rPr>
              <w:t xml:space="preserve"> </w:t>
            </w:r>
            <w:r w:rsidRPr="00DF3CF1">
              <w:rPr>
                <w:b/>
                <w:bCs/>
                <w:lang w:val="en-US"/>
              </w:rPr>
              <w:t>37.77</w:t>
            </w:r>
          </w:p>
        </w:tc>
      </w:tr>
      <w:tr w:rsidR="00DF7569" w:rsidRPr="00DF3CF1" w14:paraId="5F72CE1D" w14:textId="296159CB" w:rsidTr="00895E2B">
        <w:tc>
          <w:tcPr>
            <w:tcW w:w="1840" w:type="dxa"/>
          </w:tcPr>
          <w:p w14:paraId="3D518981" w14:textId="7E4491CD" w:rsidR="00DF7569" w:rsidRPr="00DF3CF1" w:rsidRDefault="00DF7569" w:rsidP="00DF3CF1">
            <w:pPr>
              <w:rPr>
                <w:b/>
                <w:bCs/>
                <w:lang w:val="en-US"/>
              </w:rPr>
            </w:pPr>
            <w:r w:rsidRPr="00DF3CF1">
              <w:rPr>
                <w:b/>
                <w:bCs/>
                <w:lang w:val="en-US"/>
              </w:rPr>
              <w:t>Peptide 3</w:t>
            </w:r>
          </w:p>
        </w:tc>
        <w:tc>
          <w:tcPr>
            <w:tcW w:w="1894" w:type="dxa"/>
          </w:tcPr>
          <w:p w14:paraId="7C14DC19" w14:textId="78DEFA60" w:rsidR="00DF7569" w:rsidRPr="00DF3CF1" w:rsidRDefault="00DF7569" w:rsidP="00DF3CF1">
            <w:pPr>
              <w:rPr>
                <w:b/>
                <w:bCs/>
                <w:lang w:val="en-US"/>
              </w:rPr>
            </w:pPr>
            <w:r w:rsidRPr="00DF3CF1">
              <w:rPr>
                <w:b/>
                <w:bCs/>
                <w:lang w:val="en-US"/>
              </w:rPr>
              <w:t xml:space="preserve">66, 72, 40  </w:t>
            </w:r>
          </w:p>
        </w:tc>
        <w:tc>
          <w:tcPr>
            <w:tcW w:w="1621" w:type="dxa"/>
          </w:tcPr>
          <w:p w14:paraId="3A3C0DD3" w14:textId="2FB75204" w:rsidR="00DF7569" w:rsidRPr="00DF3CF1" w:rsidRDefault="00DF7569" w:rsidP="00DF3CF1">
            <w:pPr>
              <w:rPr>
                <w:b/>
                <w:bCs/>
                <w:lang w:val="en-US"/>
              </w:rPr>
            </w:pPr>
            <w:r w:rsidRPr="00DF3CF1">
              <w:rPr>
                <w:b/>
                <w:bCs/>
                <w:lang w:val="en-US"/>
              </w:rPr>
              <w:t>36.936, 36.864, 36.821</w:t>
            </w:r>
          </w:p>
        </w:tc>
        <w:tc>
          <w:tcPr>
            <w:tcW w:w="1300" w:type="dxa"/>
          </w:tcPr>
          <w:p w14:paraId="60DB7DB7" w14:textId="7CA57977" w:rsidR="00DF7569" w:rsidRPr="00DF3CF1" w:rsidRDefault="00DF7569" w:rsidP="00DF3CF1">
            <w:pPr>
              <w:keepNext/>
              <w:rPr>
                <w:b/>
                <w:bCs/>
                <w:lang w:val="en-US"/>
              </w:rPr>
            </w:pPr>
            <w:r w:rsidRPr="00DF3CF1">
              <w:rPr>
                <w:b/>
                <w:bCs/>
                <w:lang w:val="en-US"/>
              </w:rPr>
              <w:t>30, 30, 30</w:t>
            </w:r>
          </w:p>
        </w:tc>
        <w:tc>
          <w:tcPr>
            <w:tcW w:w="1530" w:type="dxa"/>
          </w:tcPr>
          <w:p w14:paraId="16BE872E" w14:textId="6032150D" w:rsidR="00DF7569" w:rsidRPr="00DF3CF1" w:rsidRDefault="00DF7569" w:rsidP="00DF3CF1">
            <w:pPr>
              <w:keepNext/>
              <w:rPr>
                <w:b/>
                <w:bCs/>
                <w:lang w:val="en-US"/>
              </w:rPr>
            </w:pPr>
            <w:r w:rsidRPr="00DF3CF1">
              <w:rPr>
                <w:b/>
                <w:bCs/>
                <w:lang w:val="en-US"/>
              </w:rPr>
              <w:t>36, 35, 30</w:t>
            </w:r>
          </w:p>
        </w:tc>
      </w:tr>
    </w:tbl>
    <w:p w14:paraId="40B716DF" w14:textId="7CFDE759" w:rsidR="006309C7" w:rsidRPr="00DF3CF1" w:rsidRDefault="00313897" w:rsidP="00DF3CF1">
      <w:pPr>
        <w:pStyle w:val="Caption"/>
        <w:rPr>
          <w:noProof/>
          <w:color w:val="auto"/>
          <w:sz w:val="22"/>
          <w:szCs w:val="22"/>
        </w:rPr>
      </w:pPr>
      <w:r w:rsidRPr="00DF3CF1">
        <w:rPr>
          <w:color w:val="auto"/>
          <w:sz w:val="22"/>
          <w:szCs w:val="22"/>
        </w:rPr>
        <w:t xml:space="preserve">Table </w:t>
      </w:r>
      <w:r w:rsidR="00F33237" w:rsidRPr="00DF3CF1">
        <w:rPr>
          <w:color w:val="auto"/>
          <w:sz w:val="22"/>
          <w:szCs w:val="22"/>
        </w:rPr>
        <w:fldChar w:fldCharType="begin"/>
      </w:r>
      <w:r w:rsidR="00F33237" w:rsidRPr="00DF3CF1">
        <w:rPr>
          <w:color w:val="auto"/>
          <w:sz w:val="22"/>
          <w:szCs w:val="22"/>
        </w:rPr>
        <w:instrText xml:space="preserve"> SEQ Table \* ARABIC </w:instrText>
      </w:r>
      <w:r w:rsidR="00F33237" w:rsidRPr="00DF3CF1">
        <w:rPr>
          <w:color w:val="auto"/>
          <w:sz w:val="22"/>
          <w:szCs w:val="22"/>
        </w:rPr>
        <w:fldChar w:fldCharType="separate"/>
      </w:r>
      <w:r w:rsidR="00F33237" w:rsidRPr="00DF3CF1">
        <w:rPr>
          <w:noProof/>
          <w:color w:val="auto"/>
          <w:sz w:val="22"/>
          <w:szCs w:val="22"/>
        </w:rPr>
        <w:t>1</w:t>
      </w:r>
      <w:r w:rsidR="00F33237" w:rsidRPr="00DF3CF1">
        <w:rPr>
          <w:color w:val="auto"/>
          <w:sz w:val="22"/>
          <w:szCs w:val="22"/>
        </w:rPr>
        <w:fldChar w:fldCharType="end"/>
      </w:r>
      <w:r w:rsidRPr="00DF3CF1">
        <w:rPr>
          <w:noProof/>
          <w:color w:val="auto"/>
          <w:sz w:val="22"/>
          <w:szCs w:val="22"/>
        </w:rPr>
        <w:t>S: Grid dimensions used for peptides 1,2 and 3 in the softwares Autodock 4.2 ,Vina and Glide. These are given in the order of x, y and z coordinates.</w:t>
      </w:r>
    </w:p>
    <w:bookmarkEnd w:id="0"/>
    <w:p w14:paraId="4030D26E" w14:textId="77777777" w:rsidR="009F28A9" w:rsidRPr="00DF3CF1" w:rsidRDefault="009F28A9" w:rsidP="00DF3CF1"/>
    <w:p w14:paraId="744844B6" w14:textId="0DC3444D" w:rsidR="002B2585" w:rsidRPr="00DF3CF1" w:rsidRDefault="009F28A9" w:rsidP="00DF3CF1">
      <w:pPr>
        <w:rPr>
          <w:b/>
          <w:bCs/>
          <w:lang w:val="en-US"/>
        </w:rPr>
      </w:pPr>
      <w:r w:rsidRPr="00DF3CF1">
        <w:rPr>
          <w:b/>
          <w:bCs/>
          <w:lang w:val="en-US"/>
        </w:rPr>
        <w:t>Table 2S: Functional monomer combinations</w:t>
      </w:r>
    </w:p>
    <w:tbl>
      <w:tblPr>
        <w:tblStyle w:val="TableGrid"/>
        <w:tblW w:w="3472" w:type="dxa"/>
        <w:tblLook w:val="0420" w:firstRow="1" w:lastRow="0" w:firstColumn="0" w:lastColumn="0" w:noHBand="0" w:noVBand="1"/>
      </w:tblPr>
      <w:tblGrid>
        <w:gridCol w:w="868"/>
        <w:gridCol w:w="868"/>
        <w:gridCol w:w="868"/>
        <w:gridCol w:w="868"/>
      </w:tblGrid>
      <w:tr w:rsidR="0023783F" w:rsidRPr="00DF3CF1" w14:paraId="176CF608" w14:textId="77777777" w:rsidTr="0023783F">
        <w:trPr>
          <w:trHeight w:val="157"/>
        </w:trPr>
        <w:tc>
          <w:tcPr>
            <w:tcW w:w="868" w:type="dxa"/>
            <w:hideMark/>
          </w:tcPr>
          <w:p w14:paraId="12D63A4E" w14:textId="77777777" w:rsidR="0023783F" w:rsidRPr="00DF3CF1" w:rsidRDefault="0023783F" w:rsidP="00DF3CF1">
            <w:pPr>
              <w:spacing w:line="259" w:lineRule="auto"/>
            </w:pPr>
            <w:r w:rsidRPr="00DF3CF1">
              <w:rPr>
                <w:b/>
                <w:bCs/>
                <w:lang w:val="en-US"/>
              </w:rPr>
              <w:t>Entry</w:t>
            </w:r>
          </w:p>
        </w:tc>
        <w:tc>
          <w:tcPr>
            <w:tcW w:w="868" w:type="dxa"/>
            <w:hideMark/>
          </w:tcPr>
          <w:p w14:paraId="3F8774D7" w14:textId="77777777" w:rsidR="0023783F" w:rsidRPr="00DF3CF1" w:rsidRDefault="0023783F" w:rsidP="00DF3CF1">
            <w:pPr>
              <w:spacing w:line="259" w:lineRule="auto"/>
            </w:pPr>
            <w:proofErr w:type="spellStart"/>
            <w:r w:rsidRPr="00DF3CF1">
              <w:rPr>
                <w:b/>
                <w:bCs/>
                <w:lang w:val="en-US"/>
              </w:rPr>
              <w:t>TBAm</w:t>
            </w:r>
            <w:proofErr w:type="spellEnd"/>
          </w:p>
        </w:tc>
        <w:tc>
          <w:tcPr>
            <w:tcW w:w="868" w:type="dxa"/>
            <w:hideMark/>
          </w:tcPr>
          <w:p w14:paraId="4A9A1FEA" w14:textId="77777777" w:rsidR="0023783F" w:rsidRPr="00DF3CF1" w:rsidRDefault="0023783F" w:rsidP="00DF3CF1">
            <w:pPr>
              <w:spacing w:line="259" w:lineRule="auto"/>
            </w:pPr>
            <w:proofErr w:type="spellStart"/>
            <w:r w:rsidRPr="00DF3CF1">
              <w:rPr>
                <w:b/>
                <w:bCs/>
                <w:lang w:val="en-US"/>
              </w:rPr>
              <w:t>Aac</w:t>
            </w:r>
            <w:proofErr w:type="spellEnd"/>
          </w:p>
        </w:tc>
        <w:tc>
          <w:tcPr>
            <w:tcW w:w="868" w:type="dxa"/>
            <w:hideMark/>
          </w:tcPr>
          <w:p w14:paraId="15C73C9C" w14:textId="77777777" w:rsidR="0023783F" w:rsidRPr="00DF3CF1" w:rsidRDefault="0023783F" w:rsidP="00DF3CF1">
            <w:pPr>
              <w:spacing w:line="259" w:lineRule="auto"/>
            </w:pPr>
            <w:r w:rsidRPr="00DF3CF1">
              <w:rPr>
                <w:b/>
                <w:bCs/>
                <w:lang w:val="en-US"/>
              </w:rPr>
              <w:t>APMA</w:t>
            </w:r>
          </w:p>
        </w:tc>
      </w:tr>
      <w:tr w:rsidR="0023783F" w:rsidRPr="00DF3CF1" w14:paraId="163BB0DE" w14:textId="77777777" w:rsidTr="0023783F">
        <w:trPr>
          <w:trHeight w:val="157"/>
        </w:trPr>
        <w:tc>
          <w:tcPr>
            <w:tcW w:w="868" w:type="dxa"/>
            <w:hideMark/>
          </w:tcPr>
          <w:p w14:paraId="4A273DB7" w14:textId="77777777" w:rsidR="0023783F" w:rsidRPr="00DF3CF1" w:rsidRDefault="0023783F" w:rsidP="00DF3CF1">
            <w:pPr>
              <w:spacing w:line="259" w:lineRule="auto"/>
            </w:pPr>
            <w:r w:rsidRPr="00DF3CF1">
              <w:rPr>
                <w:lang w:val="en-US"/>
              </w:rPr>
              <w:t xml:space="preserve">1. </w:t>
            </w:r>
          </w:p>
        </w:tc>
        <w:tc>
          <w:tcPr>
            <w:tcW w:w="868" w:type="dxa"/>
            <w:hideMark/>
          </w:tcPr>
          <w:p w14:paraId="5E7760C8" w14:textId="77777777" w:rsidR="0023783F" w:rsidRPr="00DF3CF1" w:rsidRDefault="0023783F" w:rsidP="00DF3CF1">
            <w:pPr>
              <w:spacing w:line="259" w:lineRule="auto"/>
            </w:pPr>
            <w:r w:rsidRPr="00DF3CF1">
              <w:rPr>
                <w:lang w:val="en-US"/>
              </w:rPr>
              <w:t>40</w:t>
            </w:r>
          </w:p>
        </w:tc>
        <w:tc>
          <w:tcPr>
            <w:tcW w:w="868" w:type="dxa"/>
            <w:hideMark/>
          </w:tcPr>
          <w:p w14:paraId="24C8C78D" w14:textId="77777777" w:rsidR="0023783F" w:rsidRPr="00DF3CF1" w:rsidRDefault="0023783F" w:rsidP="00DF3CF1">
            <w:pPr>
              <w:spacing w:line="259" w:lineRule="auto"/>
            </w:pPr>
            <w:r w:rsidRPr="00DF3CF1">
              <w:rPr>
                <w:lang w:val="en-US"/>
              </w:rPr>
              <w:t>0</w:t>
            </w:r>
          </w:p>
        </w:tc>
        <w:tc>
          <w:tcPr>
            <w:tcW w:w="868" w:type="dxa"/>
            <w:hideMark/>
          </w:tcPr>
          <w:p w14:paraId="459C3F78" w14:textId="77777777" w:rsidR="0023783F" w:rsidRPr="00DF3CF1" w:rsidRDefault="0023783F" w:rsidP="00DF3CF1">
            <w:pPr>
              <w:spacing w:line="259" w:lineRule="auto"/>
            </w:pPr>
            <w:r w:rsidRPr="00DF3CF1">
              <w:rPr>
                <w:lang w:val="en-US"/>
              </w:rPr>
              <w:t>5</w:t>
            </w:r>
          </w:p>
        </w:tc>
      </w:tr>
      <w:tr w:rsidR="0023783F" w:rsidRPr="00DF3CF1" w14:paraId="4830D237" w14:textId="77777777" w:rsidTr="0023783F">
        <w:trPr>
          <w:trHeight w:val="157"/>
        </w:trPr>
        <w:tc>
          <w:tcPr>
            <w:tcW w:w="868" w:type="dxa"/>
            <w:hideMark/>
          </w:tcPr>
          <w:p w14:paraId="0AFCF910" w14:textId="77777777" w:rsidR="0023783F" w:rsidRPr="00DF3CF1" w:rsidRDefault="0023783F" w:rsidP="00DF3CF1">
            <w:pPr>
              <w:spacing w:line="259" w:lineRule="auto"/>
            </w:pPr>
            <w:r w:rsidRPr="00DF3CF1">
              <w:rPr>
                <w:lang w:val="en-US"/>
              </w:rPr>
              <w:t>2.</w:t>
            </w:r>
          </w:p>
        </w:tc>
        <w:tc>
          <w:tcPr>
            <w:tcW w:w="868" w:type="dxa"/>
            <w:hideMark/>
          </w:tcPr>
          <w:p w14:paraId="25EB8812" w14:textId="77777777" w:rsidR="0023783F" w:rsidRPr="00DF3CF1" w:rsidRDefault="0023783F" w:rsidP="00DF3CF1">
            <w:pPr>
              <w:spacing w:line="259" w:lineRule="auto"/>
            </w:pPr>
            <w:r w:rsidRPr="00DF3CF1">
              <w:rPr>
                <w:lang w:val="en-US"/>
              </w:rPr>
              <w:t>40</w:t>
            </w:r>
          </w:p>
        </w:tc>
        <w:tc>
          <w:tcPr>
            <w:tcW w:w="868" w:type="dxa"/>
            <w:hideMark/>
          </w:tcPr>
          <w:p w14:paraId="57CFE94A" w14:textId="649317B8" w:rsidR="0023783F" w:rsidRPr="00DF3CF1" w:rsidRDefault="0023783F" w:rsidP="00DF3CF1">
            <w:pPr>
              <w:spacing w:line="259" w:lineRule="auto"/>
            </w:pPr>
            <w:r w:rsidRPr="00DF3CF1">
              <w:rPr>
                <w:lang w:val="en-US"/>
              </w:rPr>
              <w:t>10</w:t>
            </w:r>
          </w:p>
        </w:tc>
        <w:tc>
          <w:tcPr>
            <w:tcW w:w="868" w:type="dxa"/>
            <w:hideMark/>
          </w:tcPr>
          <w:p w14:paraId="5E35920D" w14:textId="77777777" w:rsidR="0023783F" w:rsidRPr="00DF3CF1" w:rsidRDefault="0023783F" w:rsidP="00DF3CF1">
            <w:pPr>
              <w:spacing w:line="259" w:lineRule="auto"/>
            </w:pPr>
            <w:r w:rsidRPr="00DF3CF1">
              <w:rPr>
                <w:lang w:val="en-US"/>
              </w:rPr>
              <w:t>5</w:t>
            </w:r>
          </w:p>
        </w:tc>
      </w:tr>
      <w:tr w:rsidR="0023783F" w:rsidRPr="00DF3CF1" w14:paraId="0EDEEF7D" w14:textId="77777777" w:rsidTr="0023783F">
        <w:trPr>
          <w:trHeight w:val="157"/>
        </w:trPr>
        <w:tc>
          <w:tcPr>
            <w:tcW w:w="868" w:type="dxa"/>
            <w:hideMark/>
          </w:tcPr>
          <w:p w14:paraId="13FD6B7D" w14:textId="77777777" w:rsidR="0023783F" w:rsidRPr="00DF3CF1" w:rsidRDefault="0023783F" w:rsidP="00DF3CF1">
            <w:pPr>
              <w:spacing w:line="259" w:lineRule="auto"/>
            </w:pPr>
            <w:r w:rsidRPr="00DF3CF1">
              <w:rPr>
                <w:lang w:val="en-US"/>
              </w:rPr>
              <w:t>3</w:t>
            </w:r>
          </w:p>
        </w:tc>
        <w:tc>
          <w:tcPr>
            <w:tcW w:w="868" w:type="dxa"/>
            <w:hideMark/>
          </w:tcPr>
          <w:p w14:paraId="7C115646" w14:textId="77777777" w:rsidR="0023783F" w:rsidRPr="00DF3CF1" w:rsidRDefault="0023783F" w:rsidP="00DF3CF1">
            <w:pPr>
              <w:spacing w:line="259" w:lineRule="auto"/>
            </w:pPr>
            <w:r w:rsidRPr="00DF3CF1">
              <w:rPr>
                <w:lang w:val="en-US"/>
              </w:rPr>
              <w:t>40</w:t>
            </w:r>
          </w:p>
        </w:tc>
        <w:tc>
          <w:tcPr>
            <w:tcW w:w="868" w:type="dxa"/>
            <w:hideMark/>
          </w:tcPr>
          <w:p w14:paraId="4027C0A7" w14:textId="77777777" w:rsidR="0023783F" w:rsidRPr="00DF3CF1" w:rsidRDefault="0023783F" w:rsidP="00DF3CF1">
            <w:pPr>
              <w:spacing w:line="259" w:lineRule="auto"/>
            </w:pPr>
            <w:r w:rsidRPr="00DF3CF1">
              <w:rPr>
                <w:lang w:val="en-US"/>
              </w:rPr>
              <w:t>15</w:t>
            </w:r>
          </w:p>
        </w:tc>
        <w:tc>
          <w:tcPr>
            <w:tcW w:w="868" w:type="dxa"/>
            <w:hideMark/>
          </w:tcPr>
          <w:p w14:paraId="50169F02" w14:textId="77777777" w:rsidR="0023783F" w:rsidRPr="00DF3CF1" w:rsidRDefault="0023783F" w:rsidP="00DF3CF1">
            <w:pPr>
              <w:spacing w:line="259" w:lineRule="auto"/>
            </w:pPr>
            <w:r w:rsidRPr="00DF3CF1">
              <w:rPr>
                <w:lang w:val="en-US"/>
              </w:rPr>
              <w:t>5</w:t>
            </w:r>
          </w:p>
        </w:tc>
      </w:tr>
      <w:tr w:rsidR="0023783F" w:rsidRPr="00DF3CF1" w14:paraId="3E5D51DA" w14:textId="77777777" w:rsidTr="0023783F">
        <w:trPr>
          <w:trHeight w:val="157"/>
        </w:trPr>
        <w:tc>
          <w:tcPr>
            <w:tcW w:w="868" w:type="dxa"/>
            <w:hideMark/>
          </w:tcPr>
          <w:p w14:paraId="19964722" w14:textId="77777777" w:rsidR="0023783F" w:rsidRPr="00DF3CF1" w:rsidRDefault="0023783F" w:rsidP="00DF3CF1">
            <w:pPr>
              <w:spacing w:line="259" w:lineRule="auto"/>
            </w:pPr>
            <w:r w:rsidRPr="00DF3CF1">
              <w:rPr>
                <w:lang w:val="en-US"/>
              </w:rPr>
              <w:t>4</w:t>
            </w:r>
          </w:p>
        </w:tc>
        <w:tc>
          <w:tcPr>
            <w:tcW w:w="868" w:type="dxa"/>
            <w:hideMark/>
          </w:tcPr>
          <w:p w14:paraId="3533AA16" w14:textId="77777777" w:rsidR="0023783F" w:rsidRPr="00DF3CF1" w:rsidRDefault="0023783F" w:rsidP="00DF3CF1">
            <w:pPr>
              <w:spacing w:line="259" w:lineRule="auto"/>
            </w:pPr>
            <w:r w:rsidRPr="00DF3CF1">
              <w:rPr>
                <w:lang w:val="en-US"/>
              </w:rPr>
              <w:t>40</w:t>
            </w:r>
          </w:p>
        </w:tc>
        <w:tc>
          <w:tcPr>
            <w:tcW w:w="868" w:type="dxa"/>
            <w:hideMark/>
          </w:tcPr>
          <w:p w14:paraId="1A10D374" w14:textId="77777777" w:rsidR="0023783F" w:rsidRPr="00DF3CF1" w:rsidRDefault="0023783F" w:rsidP="00DF3CF1">
            <w:pPr>
              <w:spacing w:line="259" w:lineRule="auto"/>
            </w:pPr>
            <w:r w:rsidRPr="00DF3CF1">
              <w:rPr>
                <w:lang w:val="en-US"/>
              </w:rPr>
              <w:t>5</w:t>
            </w:r>
          </w:p>
        </w:tc>
        <w:tc>
          <w:tcPr>
            <w:tcW w:w="868" w:type="dxa"/>
            <w:hideMark/>
          </w:tcPr>
          <w:p w14:paraId="128CCB3B" w14:textId="77777777" w:rsidR="0023783F" w:rsidRPr="00DF3CF1" w:rsidRDefault="0023783F" w:rsidP="00DF3CF1">
            <w:pPr>
              <w:spacing w:line="259" w:lineRule="auto"/>
            </w:pPr>
            <w:r w:rsidRPr="00DF3CF1">
              <w:rPr>
                <w:lang w:val="en-US"/>
              </w:rPr>
              <w:t>0</w:t>
            </w:r>
          </w:p>
        </w:tc>
      </w:tr>
      <w:tr w:rsidR="0023783F" w:rsidRPr="00DF3CF1" w14:paraId="7BB631CB" w14:textId="77777777" w:rsidTr="0023783F">
        <w:trPr>
          <w:trHeight w:val="157"/>
        </w:trPr>
        <w:tc>
          <w:tcPr>
            <w:tcW w:w="868" w:type="dxa"/>
            <w:hideMark/>
          </w:tcPr>
          <w:p w14:paraId="1D19F39C" w14:textId="77777777" w:rsidR="0023783F" w:rsidRPr="00DF3CF1" w:rsidRDefault="0023783F" w:rsidP="00DF3CF1">
            <w:pPr>
              <w:spacing w:line="259" w:lineRule="auto"/>
            </w:pPr>
            <w:r w:rsidRPr="00DF3CF1">
              <w:rPr>
                <w:lang w:val="en-US"/>
              </w:rPr>
              <w:t>5</w:t>
            </w:r>
          </w:p>
        </w:tc>
        <w:tc>
          <w:tcPr>
            <w:tcW w:w="868" w:type="dxa"/>
            <w:hideMark/>
          </w:tcPr>
          <w:p w14:paraId="07A3723B" w14:textId="77777777" w:rsidR="0023783F" w:rsidRPr="00DF3CF1" w:rsidRDefault="0023783F" w:rsidP="00DF3CF1">
            <w:pPr>
              <w:spacing w:line="259" w:lineRule="auto"/>
            </w:pPr>
            <w:r w:rsidRPr="00DF3CF1">
              <w:rPr>
                <w:lang w:val="en-US"/>
              </w:rPr>
              <w:t>40</w:t>
            </w:r>
          </w:p>
        </w:tc>
        <w:tc>
          <w:tcPr>
            <w:tcW w:w="868" w:type="dxa"/>
            <w:hideMark/>
          </w:tcPr>
          <w:p w14:paraId="2461EAA5" w14:textId="77777777" w:rsidR="0023783F" w:rsidRPr="00DF3CF1" w:rsidRDefault="0023783F" w:rsidP="00DF3CF1">
            <w:pPr>
              <w:spacing w:line="259" w:lineRule="auto"/>
            </w:pPr>
            <w:r w:rsidRPr="00DF3CF1">
              <w:rPr>
                <w:lang w:val="en-US"/>
              </w:rPr>
              <w:t>5</w:t>
            </w:r>
          </w:p>
        </w:tc>
        <w:tc>
          <w:tcPr>
            <w:tcW w:w="868" w:type="dxa"/>
            <w:hideMark/>
          </w:tcPr>
          <w:p w14:paraId="5B739208" w14:textId="7A01ECC5" w:rsidR="0023783F" w:rsidRPr="00DF3CF1" w:rsidRDefault="0023783F" w:rsidP="00DF3CF1">
            <w:pPr>
              <w:spacing w:line="259" w:lineRule="auto"/>
            </w:pPr>
            <w:r w:rsidRPr="00DF3CF1">
              <w:rPr>
                <w:lang w:val="en-US"/>
              </w:rPr>
              <w:t>10</w:t>
            </w:r>
          </w:p>
        </w:tc>
      </w:tr>
      <w:tr w:rsidR="0023783F" w:rsidRPr="00DF3CF1" w14:paraId="2DF5F142" w14:textId="77777777" w:rsidTr="0023783F">
        <w:trPr>
          <w:trHeight w:val="161"/>
        </w:trPr>
        <w:tc>
          <w:tcPr>
            <w:tcW w:w="868" w:type="dxa"/>
            <w:hideMark/>
          </w:tcPr>
          <w:p w14:paraId="17A12060" w14:textId="77777777" w:rsidR="0023783F" w:rsidRPr="00DF3CF1" w:rsidRDefault="0023783F" w:rsidP="00DF3CF1">
            <w:pPr>
              <w:spacing w:line="259" w:lineRule="auto"/>
            </w:pPr>
            <w:r w:rsidRPr="00DF3CF1">
              <w:rPr>
                <w:lang w:val="en-US"/>
              </w:rPr>
              <w:t>6</w:t>
            </w:r>
          </w:p>
        </w:tc>
        <w:tc>
          <w:tcPr>
            <w:tcW w:w="868" w:type="dxa"/>
            <w:hideMark/>
          </w:tcPr>
          <w:p w14:paraId="1B63BE72" w14:textId="77777777" w:rsidR="0023783F" w:rsidRPr="00DF3CF1" w:rsidRDefault="0023783F" w:rsidP="00DF3CF1">
            <w:pPr>
              <w:spacing w:line="259" w:lineRule="auto"/>
            </w:pPr>
            <w:r w:rsidRPr="00DF3CF1">
              <w:rPr>
                <w:lang w:val="en-US"/>
              </w:rPr>
              <w:t>40</w:t>
            </w:r>
          </w:p>
        </w:tc>
        <w:tc>
          <w:tcPr>
            <w:tcW w:w="868" w:type="dxa"/>
            <w:hideMark/>
          </w:tcPr>
          <w:p w14:paraId="5C8DDE66" w14:textId="77777777" w:rsidR="0023783F" w:rsidRPr="00DF3CF1" w:rsidRDefault="0023783F" w:rsidP="00DF3CF1">
            <w:pPr>
              <w:spacing w:line="259" w:lineRule="auto"/>
            </w:pPr>
            <w:r w:rsidRPr="00DF3CF1">
              <w:rPr>
                <w:lang w:val="en-US"/>
              </w:rPr>
              <w:t>5</w:t>
            </w:r>
          </w:p>
        </w:tc>
        <w:tc>
          <w:tcPr>
            <w:tcW w:w="868" w:type="dxa"/>
            <w:hideMark/>
          </w:tcPr>
          <w:p w14:paraId="4999D7BB" w14:textId="77777777" w:rsidR="0023783F" w:rsidRPr="00DF3CF1" w:rsidRDefault="0023783F" w:rsidP="00DF3CF1">
            <w:pPr>
              <w:spacing w:line="259" w:lineRule="auto"/>
            </w:pPr>
            <w:r w:rsidRPr="00DF3CF1">
              <w:rPr>
                <w:lang w:val="en-US"/>
              </w:rPr>
              <w:t>15</w:t>
            </w:r>
          </w:p>
        </w:tc>
      </w:tr>
      <w:tr w:rsidR="0023783F" w:rsidRPr="00DF3CF1" w14:paraId="5C175531" w14:textId="77777777" w:rsidTr="0023783F">
        <w:trPr>
          <w:trHeight w:val="157"/>
        </w:trPr>
        <w:tc>
          <w:tcPr>
            <w:tcW w:w="868" w:type="dxa"/>
            <w:hideMark/>
          </w:tcPr>
          <w:p w14:paraId="4F354006" w14:textId="77777777" w:rsidR="0023783F" w:rsidRPr="00DF3CF1" w:rsidRDefault="0023783F" w:rsidP="00DF3CF1">
            <w:pPr>
              <w:spacing w:line="259" w:lineRule="auto"/>
            </w:pPr>
            <w:r w:rsidRPr="00DF3CF1">
              <w:rPr>
                <w:lang w:val="en-US"/>
              </w:rPr>
              <w:t>7</w:t>
            </w:r>
          </w:p>
        </w:tc>
        <w:tc>
          <w:tcPr>
            <w:tcW w:w="868" w:type="dxa"/>
            <w:hideMark/>
          </w:tcPr>
          <w:p w14:paraId="48E61838" w14:textId="77777777" w:rsidR="0023783F" w:rsidRPr="00DF3CF1" w:rsidRDefault="0023783F" w:rsidP="00DF3CF1">
            <w:pPr>
              <w:spacing w:line="259" w:lineRule="auto"/>
            </w:pPr>
            <w:r w:rsidRPr="00DF3CF1">
              <w:rPr>
                <w:lang w:val="en-US"/>
              </w:rPr>
              <w:t>0</w:t>
            </w:r>
          </w:p>
        </w:tc>
        <w:tc>
          <w:tcPr>
            <w:tcW w:w="868" w:type="dxa"/>
            <w:hideMark/>
          </w:tcPr>
          <w:p w14:paraId="3E3C07B7" w14:textId="77777777" w:rsidR="0023783F" w:rsidRPr="00DF3CF1" w:rsidRDefault="0023783F" w:rsidP="00DF3CF1">
            <w:pPr>
              <w:spacing w:line="259" w:lineRule="auto"/>
            </w:pPr>
            <w:r w:rsidRPr="00DF3CF1">
              <w:rPr>
                <w:lang w:val="en-US"/>
              </w:rPr>
              <w:t>5</w:t>
            </w:r>
          </w:p>
        </w:tc>
        <w:tc>
          <w:tcPr>
            <w:tcW w:w="868" w:type="dxa"/>
            <w:hideMark/>
          </w:tcPr>
          <w:p w14:paraId="2000DC7C" w14:textId="77777777" w:rsidR="0023783F" w:rsidRPr="00DF3CF1" w:rsidRDefault="0023783F" w:rsidP="00DF3CF1">
            <w:pPr>
              <w:spacing w:line="259" w:lineRule="auto"/>
            </w:pPr>
            <w:r w:rsidRPr="00DF3CF1">
              <w:rPr>
                <w:lang w:val="en-US"/>
              </w:rPr>
              <w:t>5</w:t>
            </w:r>
          </w:p>
        </w:tc>
      </w:tr>
      <w:tr w:rsidR="0023783F" w:rsidRPr="00DF3CF1" w14:paraId="30A7F058" w14:textId="77777777" w:rsidTr="0023783F">
        <w:trPr>
          <w:trHeight w:val="157"/>
        </w:trPr>
        <w:tc>
          <w:tcPr>
            <w:tcW w:w="868" w:type="dxa"/>
            <w:hideMark/>
          </w:tcPr>
          <w:p w14:paraId="062C11F8" w14:textId="77777777" w:rsidR="0023783F" w:rsidRPr="00DF3CF1" w:rsidRDefault="0023783F" w:rsidP="00DF3CF1">
            <w:pPr>
              <w:spacing w:line="259" w:lineRule="auto"/>
            </w:pPr>
            <w:r w:rsidRPr="00DF3CF1">
              <w:rPr>
                <w:lang w:val="en-US"/>
              </w:rPr>
              <w:t>8</w:t>
            </w:r>
          </w:p>
        </w:tc>
        <w:tc>
          <w:tcPr>
            <w:tcW w:w="868" w:type="dxa"/>
            <w:hideMark/>
          </w:tcPr>
          <w:p w14:paraId="63BA1069" w14:textId="77777777" w:rsidR="0023783F" w:rsidRPr="00DF3CF1" w:rsidRDefault="0023783F" w:rsidP="00DF3CF1">
            <w:pPr>
              <w:spacing w:line="259" w:lineRule="auto"/>
            </w:pPr>
            <w:r w:rsidRPr="00DF3CF1">
              <w:rPr>
                <w:lang w:val="en-US"/>
              </w:rPr>
              <w:t>55</w:t>
            </w:r>
          </w:p>
        </w:tc>
        <w:tc>
          <w:tcPr>
            <w:tcW w:w="868" w:type="dxa"/>
            <w:hideMark/>
          </w:tcPr>
          <w:p w14:paraId="74148A9F" w14:textId="77777777" w:rsidR="0023783F" w:rsidRPr="00DF3CF1" w:rsidRDefault="0023783F" w:rsidP="00DF3CF1">
            <w:pPr>
              <w:spacing w:line="259" w:lineRule="auto"/>
            </w:pPr>
            <w:r w:rsidRPr="00DF3CF1">
              <w:rPr>
                <w:lang w:val="en-US"/>
              </w:rPr>
              <w:t>5</w:t>
            </w:r>
          </w:p>
        </w:tc>
        <w:tc>
          <w:tcPr>
            <w:tcW w:w="868" w:type="dxa"/>
            <w:hideMark/>
          </w:tcPr>
          <w:p w14:paraId="5316E6FA" w14:textId="77777777" w:rsidR="0023783F" w:rsidRPr="00DF3CF1" w:rsidRDefault="0023783F" w:rsidP="00DF3CF1">
            <w:pPr>
              <w:spacing w:line="259" w:lineRule="auto"/>
            </w:pPr>
            <w:r w:rsidRPr="00DF3CF1">
              <w:rPr>
                <w:lang w:val="en-US"/>
              </w:rPr>
              <w:t>5</w:t>
            </w:r>
          </w:p>
        </w:tc>
      </w:tr>
      <w:tr w:rsidR="0023783F" w:rsidRPr="00DF3CF1" w14:paraId="2E6CE175" w14:textId="77777777" w:rsidTr="0023783F">
        <w:trPr>
          <w:trHeight w:val="157"/>
        </w:trPr>
        <w:tc>
          <w:tcPr>
            <w:tcW w:w="868" w:type="dxa"/>
            <w:hideMark/>
          </w:tcPr>
          <w:p w14:paraId="35BC2C8C" w14:textId="77777777" w:rsidR="0023783F" w:rsidRPr="00DF3CF1" w:rsidRDefault="0023783F" w:rsidP="00DF3CF1">
            <w:pPr>
              <w:spacing w:line="259" w:lineRule="auto"/>
            </w:pPr>
            <w:r w:rsidRPr="00DF3CF1">
              <w:rPr>
                <w:lang w:val="en-US"/>
              </w:rPr>
              <w:t>9</w:t>
            </w:r>
          </w:p>
        </w:tc>
        <w:tc>
          <w:tcPr>
            <w:tcW w:w="868" w:type="dxa"/>
            <w:hideMark/>
          </w:tcPr>
          <w:p w14:paraId="0F05C2C4" w14:textId="77777777" w:rsidR="0023783F" w:rsidRPr="00DF3CF1" w:rsidRDefault="0023783F" w:rsidP="00DF3CF1">
            <w:pPr>
              <w:spacing w:line="259" w:lineRule="auto"/>
            </w:pPr>
            <w:r w:rsidRPr="00DF3CF1">
              <w:rPr>
                <w:lang w:val="en-US"/>
              </w:rPr>
              <w:t>65</w:t>
            </w:r>
          </w:p>
        </w:tc>
        <w:tc>
          <w:tcPr>
            <w:tcW w:w="868" w:type="dxa"/>
            <w:hideMark/>
          </w:tcPr>
          <w:p w14:paraId="6B0D8CC0" w14:textId="77777777" w:rsidR="0023783F" w:rsidRPr="00DF3CF1" w:rsidRDefault="0023783F" w:rsidP="00DF3CF1">
            <w:pPr>
              <w:spacing w:line="259" w:lineRule="auto"/>
            </w:pPr>
            <w:r w:rsidRPr="00DF3CF1">
              <w:rPr>
                <w:lang w:val="en-US"/>
              </w:rPr>
              <w:t>5</w:t>
            </w:r>
          </w:p>
        </w:tc>
        <w:tc>
          <w:tcPr>
            <w:tcW w:w="868" w:type="dxa"/>
            <w:hideMark/>
          </w:tcPr>
          <w:p w14:paraId="01DDA0C2" w14:textId="77777777" w:rsidR="0023783F" w:rsidRPr="00DF3CF1" w:rsidRDefault="0023783F" w:rsidP="00DF3CF1">
            <w:pPr>
              <w:spacing w:line="259" w:lineRule="auto"/>
            </w:pPr>
            <w:r w:rsidRPr="00DF3CF1">
              <w:rPr>
                <w:lang w:val="en-US"/>
              </w:rPr>
              <w:t>5</w:t>
            </w:r>
          </w:p>
        </w:tc>
      </w:tr>
    </w:tbl>
    <w:p w14:paraId="51E5AD0F" w14:textId="06C0D061" w:rsidR="0023783F" w:rsidRPr="00DF3CF1" w:rsidRDefault="0023783F" w:rsidP="00DF3CF1">
      <w:pPr>
        <w:rPr>
          <w:lang w:val="en-US"/>
        </w:rPr>
      </w:pPr>
      <w:r w:rsidRPr="00DF3CF1">
        <w:rPr>
          <w:i/>
          <w:iCs/>
          <w:lang w:val="en-US"/>
        </w:rPr>
        <w:t xml:space="preserve">Table </w:t>
      </w:r>
      <w:r w:rsidR="002B2585" w:rsidRPr="00DF3CF1">
        <w:rPr>
          <w:i/>
          <w:iCs/>
          <w:lang w:val="en-US"/>
        </w:rPr>
        <w:t>2</w:t>
      </w:r>
      <w:r w:rsidRPr="00DF3CF1">
        <w:rPr>
          <w:i/>
          <w:iCs/>
          <w:lang w:val="en-US"/>
        </w:rPr>
        <w:t>S: Ratio of functional monomers (mol%) employed for optimization of polymer composition</w:t>
      </w:r>
      <w:r w:rsidR="00313897" w:rsidRPr="00DF3CF1">
        <w:rPr>
          <w:i/>
          <w:iCs/>
          <w:lang w:val="en-US"/>
        </w:rPr>
        <w:t xml:space="preserve"> in the reference article by Bedwell et al.</w:t>
      </w:r>
      <w:sdt>
        <w:sdtPr>
          <w:rPr>
            <w:i/>
            <w:iCs/>
            <w:lang w:val="en-US"/>
          </w:rPr>
          <w:tag w:val="MENDELEY_CITATION_v3_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"/>
          <w:id w:val="-819812787"/>
          <w:placeholder>
            <w:docPart w:val="DefaultPlaceholder_-1854013440"/>
          </w:placeholder>
        </w:sdtPr>
        <w:sdtEndPr/>
        <w:sdtContent>
          <w:r w:rsidR="0015746B" w:rsidRPr="00DF3CF1">
            <w:rPr>
              <w:i/>
              <w:iCs/>
              <w:lang w:val="en-US"/>
            </w:rPr>
            <w:fldChar w:fldCharType="begin" w:fldLock="1"/>
          </w:r>
          <w:r w:rsidR="0015746B" w:rsidRPr="00DF3CF1">
            <w:rPr>
              <w:i/>
              <w:iCs/>
              <w:lang w:val="en-US"/>
            </w:rPr>
            <w:instrText>ADDIN CSL_CITATION {"citationItems":[{"id":"ITEM-1","itemData":{"DOI":"10.1039/c9ra05009d","ISSN":"20462069","abstract":"We present here a novel screening tool for optimisation of polymerisation mixtures used in imprinting of peptides and proteins. To facilitate rapid synthesis and screening of a combinatorial library of polymers the solid-phase synthesis method developed by Piletsky and co-workers was scaled down to 50 mg of template-immobilised solid phase, allowing a single well of a 96-well microplate to function as an individual reaction vessel. In this way, 32 different polymer compositions containing N-isopropylacrylamide, acrylic acid, N-(3-aminopropyl)methacrylamide hydrochloride, and N-tert-butylacrylamide, were tested in imprinting of three peptides and three proteins. Utilising filtration microplates has allowed the elution and washing steps to be performed in a similar manner to the large-scale synthesis, whilst incorporation of a fluorescent monomer (N-fluoresceinylacrylamide) made it possible to analyse the binding of synthesised polymer nanoparticles to the solid phase with immobilised templates under different washing conditions. The experiment has proven that the variations in monomer compositions had an effect on the yield and affinity of synthesised molecularly imprinted polymers for the peptides, but not for the proteins. Imprinting in this way presents an ideal method for performing small-scale syntheses for testing polymerisation mixtures, as information regarding the molecularly imprinted polymers affinity can be assessed as part of the elution process, without a need for time-consuming analysis such as quartz crystal microbalance or surface plasmon resonance.","author":[{"dropping-particle":"","family":"Bedwell","given":"Thomas S.","non-dropping-particle":"","parse-names":false,"suffix":""},{"dropping-particle":"","family":"Anjum","given":"Nadeem","non-dropping-particle":"","parse-names":false,"suffix":""},{"dropping-particle":"","family":"Ma","given":"Yifeng","non-dropping-particle":"","parse-names":false,"suffix":""},{"dropping-particle":"","family":"Czulak","given":"Joanna","non-dropping-particle":"","parse-names":false,"suffix":""},{"dropping-particle":"","family":"Poma","given":"Alessandro","non-dropping-particle":"","parse-names":false,"suffix":""},{"dropping-particle":"","family":"Piletska","given":"Elena","non-dropping-particle":"","parse-names":false,"suffix":""},{"dropping-particle":"","family":"Whitcombe","given":"Michael J.","non-dropping-particle":"","parse-names":false,"suffix":""},{"dropping-particle":"","family":"Piletsky","given":"Sergey A.","non-dropping-particle":"","parse-names":false,"suffix":""}],"container-title":"RSC Advances","id":"ITEM-1","issue":"48","issued":{"date-parts":[["2019","9","3"]]},"page":"27849-27855","publisher":"Royal Society of Chemistry","title":"New protocol for optimisation of polymer composition for imprinting of peptides and proteins","type":"article-journal","volume":"9"},"uris":["http://www.mendeley.com/documents/?uuid=5f5b79a6-9524-3725-bc36-2035daa62203"]}],"mendeley":{"formattedCitation":"&lt;sup&gt;1&lt;/sup&gt;","plainTextFormattedCitation":"1","previouslyFormattedCitation":"&lt;sup&gt;1&lt;/sup&gt;"},"properties":{"noteIndex":0},"schema":"https://github.com/citation-style-language/schema/raw/master/csl-citation.json"}</w:instrText>
          </w:r>
          <w:r w:rsidR="0015746B" w:rsidRPr="00DF3CF1">
            <w:rPr>
              <w:i/>
              <w:iCs/>
              <w:lang w:val="en-US"/>
            </w:rPr>
            <w:fldChar w:fldCharType="separate"/>
          </w:r>
          <w:r w:rsidR="0015746B" w:rsidRPr="00DF3CF1">
            <w:rPr>
              <w:iCs/>
              <w:noProof/>
              <w:vertAlign w:val="superscript"/>
              <w:lang w:val="en-US"/>
            </w:rPr>
            <w:t>1</w:t>
          </w:r>
          <w:r w:rsidR="0015746B" w:rsidRPr="00DF3CF1">
            <w:rPr>
              <w:i/>
              <w:iCs/>
              <w:lang w:val="en-US"/>
            </w:rPr>
            <w:fldChar w:fldCharType="end"/>
          </w:r>
        </w:sdtContent>
      </w:sdt>
      <w:r w:rsidRPr="00DF3CF1">
        <w:rPr>
          <w:i/>
          <w:iCs/>
          <w:lang w:val="en-US"/>
        </w:rPr>
        <w:t xml:space="preserve"> Final mol% made </w:t>
      </w:r>
      <w:proofErr w:type="spellStart"/>
      <w:r w:rsidRPr="00DF3CF1">
        <w:rPr>
          <w:i/>
          <w:iCs/>
          <w:lang w:val="en-US"/>
        </w:rPr>
        <w:t>upto</w:t>
      </w:r>
      <w:proofErr w:type="spellEnd"/>
      <w:r w:rsidRPr="00DF3CF1">
        <w:rPr>
          <w:i/>
          <w:iCs/>
          <w:lang w:val="en-US"/>
        </w:rPr>
        <w:t xml:space="preserve"> 100% with NIPAM</w:t>
      </w:r>
      <w:r w:rsidR="00313897" w:rsidRPr="00DF3CF1">
        <w:rPr>
          <w:lang w:val="en-US"/>
        </w:rPr>
        <w:t>.</w:t>
      </w:r>
    </w:p>
    <w:p w14:paraId="0AD5117A" w14:textId="2661DB77" w:rsidR="002B2585" w:rsidRPr="00DF3CF1" w:rsidRDefault="002B2585" w:rsidP="00DF3CF1">
      <w:pPr>
        <w:rPr>
          <w:lang w:val="en-US"/>
        </w:rPr>
      </w:pPr>
    </w:p>
    <w:p w14:paraId="18974464" w14:textId="77777777" w:rsidR="009F28A9" w:rsidRPr="00DF3CF1" w:rsidRDefault="009F28A9" w:rsidP="00DF3CF1">
      <w:pPr>
        <w:rPr>
          <w:b/>
          <w:bCs/>
        </w:rPr>
      </w:pPr>
      <w:r w:rsidRPr="00DF3CF1">
        <w:rPr>
          <w:b/>
          <w:bCs/>
        </w:rPr>
        <w:br w:type="page"/>
      </w:r>
    </w:p>
    <w:p w14:paraId="132D24BF" w14:textId="08F776DA" w:rsidR="009F28A9" w:rsidRPr="00DF3CF1" w:rsidRDefault="009F28A9" w:rsidP="00DF3CF1">
      <w:pPr>
        <w:rPr>
          <w:b/>
          <w:bCs/>
          <w:lang w:val="en-US"/>
        </w:rPr>
      </w:pPr>
      <w:r w:rsidRPr="00DF3CF1">
        <w:rPr>
          <w:b/>
          <w:bCs/>
        </w:rPr>
        <w:lastRenderedPageBreak/>
        <w:t xml:space="preserve">Figure </w:t>
      </w:r>
      <w:r w:rsidRPr="00DF3CF1">
        <w:rPr>
          <w:b/>
          <w:bCs/>
        </w:rPr>
        <w:fldChar w:fldCharType="begin"/>
      </w:r>
      <w:r w:rsidRPr="00DF3CF1">
        <w:rPr>
          <w:b/>
          <w:bCs/>
        </w:rPr>
        <w:instrText xml:space="preserve"> SEQ Figure \* ARABIC </w:instrText>
      </w:r>
      <w:r w:rsidRPr="00DF3CF1">
        <w:rPr>
          <w:b/>
          <w:bCs/>
        </w:rPr>
        <w:fldChar w:fldCharType="separate"/>
      </w:r>
      <w:r w:rsidRPr="00DF3CF1">
        <w:rPr>
          <w:b/>
          <w:bCs/>
          <w:noProof/>
        </w:rPr>
        <w:t>1</w:t>
      </w:r>
      <w:r w:rsidRPr="00DF3CF1">
        <w:rPr>
          <w:b/>
          <w:bCs/>
          <w:noProof/>
        </w:rPr>
        <w:fldChar w:fldCharType="end"/>
      </w:r>
      <w:r w:rsidRPr="00DF3CF1">
        <w:rPr>
          <w:b/>
          <w:bCs/>
        </w:rPr>
        <w:t>S: Predicted local structure profile</w:t>
      </w:r>
    </w:p>
    <w:p w14:paraId="75C10D3A" w14:textId="77777777" w:rsidR="0023783F" w:rsidRPr="00DF3CF1" w:rsidRDefault="0023783F" w:rsidP="00DF3CF1">
      <w:pPr>
        <w:keepNext/>
      </w:pPr>
      <w:r w:rsidRPr="00DF3CF1">
        <w:rPr>
          <w:noProof/>
          <w:lang w:val="en-US"/>
        </w:rPr>
        <w:drawing>
          <wp:inline distT="0" distB="0" distL="0" distR="0" wp14:anchorId="5EFCC2AB" wp14:editId="6045FBA6">
            <wp:extent cx="4354600" cy="2417338"/>
            <wp:effectExtent l="0" t="0" r="825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3892" cy="2422496"/>
                    </a:xfrm>
                    <a:prstGeom prst="rect">
                      <a:avLst/>
                    </a:prstGeom>
                    <a:noFill/>
                  </pic:spPr>
                </pic:pic>
              </a:graphicData>
            </a:graphic>
          </wp:inline>
        </w:drawing>
      </w:r>
    </w:p>
    <w:p w14:paraId="32EA2F9B" w14:textId="3EE5D9D7" w:rsidR="0023783F" w:rsidRPr="00DF3CF1" w:rsidRDefault="0023783F" w:rsidP="00DF3CF1">
      <w:pPr>
        <w:pStyle w:val="Caption"/>
        <w:jc w:val="both"/>
        <w:rPr>
          <w:color w:val="auto"/>
          <w:sz w:val="22"/>
          <w:szCs w:val="22"/>
          <w:lang w:val="en-US"/>
        </w:rPr>
      </w:pPr>
      <w:r w:rsidRPr="00DF3CF1">
        <w:rPr>
          <w:color w:val="auto"/>
          <w:sz w:val="22"/>
          <w:szCs w:val="22"/>
        </w:rPr>
        <w:t xml:space="preserve">Figure </w:t>
      </w:r>
      <w:r w:rsidR="001D1431" w:rsidRPr="00DF3CF1">
        <w:rPr>
          <w:color w:val="auto"/>
          <w:sz w:val="22"/>
          <w:szCs w:val="22"/>
        </w:rPr>
        <w:fldChar w:fldCharType="begin"/>
      </w:r>
      <w:r w:rsidR="001D1431" w:rsidRPr="00DF3CF1">
        <w:rPr>
          <w:color w:val="auto"/>
          <w:sz w:val="22"/>
          <w:szCs w:val="22"/>
        </w:rPr>
        <w:instrText xml:space="preserve"> SEQ Figure \* ARABIC </w:instrText>
      </w:r>
      <w:r w:rsidR="001D1431" w:rsidRPr="00DF3CF1">
        <w:rPr>
          <w:color w:val="auto"/>
          <w:sz w:val="22"/>
          <w:szCs w:val="22"/>
        </w:rPr>
        <w:fldChar w:fldCharType="separate"/>
      </w:r>
      <w:r w:rsidR="009B4745" w:rsidRPr="00DF3CF1">
        <w:rPr>
          <w:noProof/>
          <w:color w:val="auto"/>
          <w:sz w:val="22"/>
          <w:szCs w:val="22"/>
        </w:rPr>
        <w:t>1</w:t>
      </w:r>
      <w:r w:rsidR="001D1431" w:rsidRPr="00DF3CF1">
        <w:rPr>
          <w:noProof/>
          <w:color w:val="auto"/>
          <w:sz w:val="22"/>
          <w:szCs w:val="22"/>
        </w:rPr>
        <w:fldChar w:fldCharType="end"/>
      </w:r>
      <w:r w:rsidR="0011575C" w:rsidRPr="00DF3CF1">
        <w:rPr>
          <w:color w:val="auto"/>
          <w:sz w:val="22"/>
          <w:szCs w:val="22"/>
        </w:rPr>
        <w:t>S</w:t>
      </w:r>
      <w:r w:rsidRPr="00DF3CF1">
        <w:rPr>
          <w:color w:val="auto"/>
          <w:sz w:val="22"/>
          <w:szCs w:val="22"/>
        </w:rPr>
        <w:t xml:space="preserve">: </w:t>
      </w:r>
      <w:bookmarkStart w:id="1" w:name="_Hlk77004692"/>
      <w:r w:rsidRPr="00DF3CF1">
        <w:rPr>
          <w:color w:val="auto"/>
          <w:sz w:val="22"/>
          <w:szCs w:val="22"/>
        </w:rPr>
        <w:t xml:space="preserve">Predicted local structure profile </w:t>
      </w:r>
      <w:bookmarkEnd w:id="1"/>
      <w:r w:rsidRPr="00DF3CF1">
        <w:rPr>
          <w:color w:val="auto"/>
          <w:sz w:val="22"/>
          <w:szCs w:val="22"/>
        </w:rPr>
        <w:t>using PEP-Fold3</w:t>
      </w:r>
      <w:r w:rsidR="009F28A9" w:rsidRPr="00DF3CF1">
        <w:rPr>
          <w:color w:val="auto"/>
          <w:sz w:val="22"/>
          <w:szCs w:val="22"/>
        </w:rPr>
        <w:t xml:space="preserve"> </w:t>
      </w:r>
      <w:r w:rsidR="0015746B" w:rsidRPr="00DF3CF1">
        <w:rPr>
          <w:color w:val="auto"/>
          <w:sz w:val="22"/>
          <w:szCs w:val="22"/>
        </w:rPr>
        <w:fldChar w:fldCharType="begin" w:fldLock="1"/>
      </w:r>
      <w:r w:rsidR="0015746B" w:rsidRPr="00DF3CF1">
        <w:rPr>
          <w:color w:val="auto"/>
          <w:sz w:val="22"/>
          <w:szCs w:val="22"/>
        </w:rPr>
        <w:instrText>ADDIN CSL_CITATION {"citationItems":[{"id":"ITEM-1","itemData":{"DOI":"10.1093/nar/gkw329","ISSN":"13624962","PMID":"27131374","abstract":"Structure determination of linear peptides of 5-50 amino acids in aqueous solution and interacting with proteins is a key aspect in structural biology. PEP-FOLD3 is a novel computational framework, that allows both (i) de novo free or biased prediction for linear peptides between 5 and 50 amino acids, and (ii) the generation of native-like conformations of peptides interacting with a protein when the interaction site is known in advance. PEP-FOLD3 is fast, and usually returns solutions in a few minutes. Testing PEP-FOLD3 on 56 peptides in aqueous solution led to experimental-like conformations for 80% of the targets. Using a benchmark of 61 peptide-protein targets starting from the unbound form of the protein receptor, PEP-FOLD3 was able to generate peptide poses deviating on average by 3.3Å from the experimental conformation and return a native-like pose in the first 10 clusters for 52% of the targets. PEP-FOLD3 is available at http://bioserv.rpbs.univ-paris-diderot.fr/services/PEP-FOLD3.","author":[{"dropping-particle":"","family":"Lamiable","given":"Alexis","non-dropping-particle":"","parse-names":false,"suffix":""},{"dropping-particle":"","family":"Thévenet","given":"Pierre","non-dropping-particle":"","parse-names":false,"suffix":""},{"dropping-particle":"","family":"Rey","given":"Julien","non-dropping-particle":"","parse-names":false,"suffix":""},{"dropping-particle":"","family":"Vavrusa","given":"Marek","non-dropping-particle":"","parse-names":false,"suffix":""},{"dropping-particle":"","family":"Derreumaux","given":"Philippe","non-dropping-particle":"","parse-names":false,"suffix":""},{"dropping-particle":"","family":"Tufféry","given":"Pierre","non-dropping-particle":"","parse-names":false,"suffix":""}],"container-title":"Nucleic acids research","id":"ITEM-1","issue":"W1","issued":{"date-parts":[["2016","7","8"]]},"page":"W449-W454","publisher":"Nucleic Acids Res","title":"PEP-FOLD3: faster de novo structure prediction for linear peptides in solution and in complex","type":"article-journal","volume":"44"},"uris":["http://www.mendeley.com/documents/?uuid=e81601ae-13ac-3bf2-90aa-1ba64f6e8f2b"]}],"mendeley":{"formattedCitation":"&lt;sup&gt;2&lt;/sup&gt;","plainTextFormattedCitation":"2","previouslyFormattedCitation":"&lt;sup&gt;2&lt;/sup&gt;"},"properties":{"noteIndex":0},"schema":"https://github.com/citation-style-language/schema/raw/master/csl-citation.json"}</w:instrText>
      </w:r>
      <w:r w:rsidR="0015746B" w:rsidRPr="00DF3CF1">
        <w:rPr>
          <w:color w:val="auto"/>
          <w:sz w:val="22"/>
          <w:szCs w:val="22"/>
        </w:rPr>
        <w:fldChar w:fldCharType="separate"/>
      </w:r>
      <w:r w:rsidR="0015746B" w:rsidRPr="00DF3CF1">
        <w:rPr>
          <w:i w:val="0"/>
          <w:noProof/>
          <w:color w:val="auto"/>
          <w:sz w:val="22"/>
          <w:szCs w:val="22"/>
          <w:vertAlign w:val="superscript"/>
        </w:rPr>
        <w:t>2</w:t>
      </w:r>
      <w:r w:rsidR="0015746B" w:rsidRPr="00DF3CF1">
        <w:rPr>
          <w:color w:val="auto"/>
          <w:sz w:val="22"/>
          <w:szCs w:val="22"/>
        </w:rPr>
        <w:fldChar w:fldCharType="end"/>
      </w:r>
      <w:r w:rsidR="0015746B" w:rsidRPr="00DF3CF1">
        <w:rPr>
          <w:color w:val="auto"/>
          <w:sz w:val="22"/>
          <w:szCs w:val="22"/>
        </w:rPr>
        <w:t>.</w:t>
      </w:r>
      <w:r w:rsidRPr="00DF3CF1">
        <w:rPr>
          <w:color w:val="auto"/>
          <w:sz w:val="22"/>
          <w:szCs w:val="22"/>
        </w:rPr>
        <w:t xml:space="preserve"> </w:t>
      </w:r>
      <w:bookmarkStart w:id="2" w:name="_Hlk77004779"/>
      <w:r w:rsidRPr="00DF3CF1">
        <w:rPr>
          <w:color w:val="auto"/>
          <w:sz w:val="22"/>
          <w:szCs w:val="22"/>
          <w:lang w:val="en-US"/>
        </w:rPr>
        <w:t>The probabilities, at each position of the sequence, are sorted from helical (red), coil (blue) to extended</w:t>
      </w:r>
      <w:r w:rsidR="0011575C" w:rsidRPr="00DF3CF1">
        <w:rPr>
          <w:color w:val="auto"/>
          <w:sz w:val="22"/>
          <w:szCs w:val="22"/>
          <w:lang w:val="en-US"/>
        </w:rPr>
        <w:t xml:space="preserve"> (green). </w:t>
      </w:r>
      <w:bookmarkEnd w:id="2"/>
      <w:r w:rsidR="0011575C" w:rsidRPr="00DF3CF1">
        <w:rPr>
          <w:color w:val="auto"/>
          <w:sz w:val="22"/>
          <w:szCs w:val="22"/>
          <w:lang w:val="en-US"/>
        </w:rPr>
        <w:t>This is based on structural alphabets that are 4 residues long, so the profile is of the size of the amino acid sequence minus 3.</w:t>
      </w:r>
    </w:p>
    <w:p w14:paraId="12E2E72C" w14:textId="77777777" w:rsidR="00F33237" w:rsidRPr="00DF3CF1" w:rsidRDefault="00F33237" w:rsidP="00DF3CF1">
      <w:pPr>
        <w:rPr>
          <w:lang w:val="en-US"/>
        </w:rPr>
      </w:pPr>
    </w:p>
    <w:tbl>
      <w:tblPr>
        <w:tblW w:w="9294" w:type="dxa"/>
        <w:tblCellMar>
          <w:left w:w="0" w:type="dxa"/>
          <w:right w:w="0" w:type="dxa"/>
        </w:tblCellMar>
        <w:tblLook w:val="0420" w:firstRow="1" w:lastRow="0" w:firstColumn="0" w:lastColumn="0" w:noHBand="0" w:noVBand="1"/>
      </w:tblPr>
      <w:tblGrid>
        <w:gridCol w:w="1057"/>
        <w:gridCol w:w="1684"/>
        <w:gridCol w:w="1506"/>
        <w:gridCol w:w="1665"/>
        <w:gridCol w:w="1769"/>
        <w:gridCol w:w="1613"/>
      </w:tblGrid>
      <w:tr w:rsidR="00F33237" w:rsidRPr="00DF3CF1" w14:paraId="01A5ED43" w14:textId="77777777" w:rsidTr="00C2082F">
        <w:trPr>
          <w:trHeight w:val="583"/>
        </w:trPr>
        <w:tc>
          <w:tcPr>
            <w:tcW w:w="105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0DA80DC"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Peptide</w:t>
            </w:r>
          </w:p>
        </w:tc>
        <w:tc>
          <w:tcPr>
            <w:tcW w:w="6624"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76F5076" w14:textId="29999B91" w:rsidR="00662D27" w:rsidRPr="00DF3CF1" w:rsidRDefault="00662D27" w:rsidP="00DF3CF1">
            <w:pPr>
              <w:spacing w:after="0" w:line="240" w:lineRule="auto"/>
              <w:jc w:val="center"/>
              <w:rPr>
                <w:rFonts w:ascii="Arial" w:eastAsia="Times New Roman" w:hAnsi="Arial" w:cs="Arial"/>
                <w:sz w:val="18"/>
                <w:szCs w:val="18"/>
              </w:rPr>
            </w:pPr>
            <w:r w:rsidRPr="00DF3CF1">
              <w:rPr>
                <w:rFonts w:ascii="Arial" w:eastAsia="Times New Roman" w:hAnsi="Arial" w:cs="Arial"/>
                <w:b/>
                <w:bCs/>
                <w:sz w:val="18"/>
                <w:szCs w:val="18"/>
                <w:lang w:val="en-US"/>
              </w:rPr>
              <w:t>Multi-Monomer Simultaneous Docking</w:t>
            </w:r>
          </w:p>
          <w:p w14:paraId="498E4639" w14:textId="77777777" w:rsidR="00F33237" w:rsidRPr="00DF3CF1" w:rsidRDefault="00F33237" w:rsidP="00DF3CF1">
            <w:pPr>
              <w:spacing w:after="0" w:line="240" w:lineRule="auto"/>
              <w:rPr>
                <w:rFonts w:ascii="Arial" w:eastAsia="Times New Roman" w:hAnsi="Arial" w:cs="Arial"/>
                <w:sz w:val="18"/>
                <w:szCs w:val="18"/>
              </w:rPr>
            </w:pPr>
          </w:p>
        </w:tc>
        <w:tc>
          <w:tcPr>
            <w:tcW w:w="1613"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228CB6D"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Single Monomer Docking</w:t>
            </w:r>
          </w:p>
          <w:p w14:paraId="221102D2"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With NIPAM</w:t>
            </w:r>
          </w:p>
        </w:tc>
      </w:tr>
      <w:tr w:rsidR="00F33237" w:rsidRPr="00DF3CF1" w14:paraId="40001674" w14:textId="77777777" w:rsidTr="00C2082F">
        <w:trPr>
          <w:trHeight w:val="5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58BD4F1" w14:textId="77777777" w:rsidR="00F33237" w:rsidRPr="00DF3CF1" w:rsidRDefault="00F33237" w:rsidP="00DF3CF1">
            <w:pPr>
              <w:spacing w:after="0" w:line="240" w:lineRule="auto"/>
              <w:rPr>
                <w:rFonts w:ascii="Arial" w:eastAsia="Times New Roman" w:hAnsi="Arial" w:cs="Arial"/>
                <w:sz w:val="18"/>
                <w:szCs w:val="18"/>
              </w:rPr>
            </w:pPr>
          </w:p>
        </w:tc>
        <w:tc>
          <w:tcPr>
            <w:tcW w:w="16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07504D4"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APMA+NIPAM</w:t>
            </w:r>
          </w:p>
        </w:tc>
        <w:tc>
          <w:tcPr>
            <w:tcW w:w="15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447382B"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AA + NIPAM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B42ACE7"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TBAM+NIPAM</w:t>
            </w:r>
          </w:p>
        </w:tc>
        <w:tc>
          <w:tcPr>
            <w:tcW w:w="17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7EFE73E"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AA +APMA +</w:t>
            </w:r>
            <w:proofErr w:type="spellStart"/>
            <w:r w:rsidRPr="00DF3CF1">
              <w:rPr>
                <w:rFonts w:ascii="Calibri" w:eastAsia="Times New Roman" w:hAnsi="Calibri" w:cs="Calibri"/>
                <w:b/>
                <w:bCs/>
                <w:kern w:val="24"/>
                <w:sz w:val="18"/>
                <w:szCs w:val="18"/>
                <w:lang w:val="en-US"/>
              </w:rPr>
              <w:t>TBAm+NIPAM</w:t>
            </w:r>
            <w:proofErr w:type="spellEnd"/>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98720BF" w14:textId="77777777" w:rsidR="00F33237" w:rsidRPr="00DF3CF1" w:rsidRDefault="00F33237" w:rsidP="00DF3CF1">
            <w:pPr>
              <w:spacing w:after="0" w:line="240" w:lineRule="auto"/>
              <w:rPr>
                <w:rFonts w:ascii="Arial" w:eastAsia="Times New Roman" w:hAnsi="Arial" w:cs="Arial"/>
                <w:sz w:val="18"/>
                <w:szCs w:val="18"/>
              </w:rPr>
            </w:pPr>
          </w:p>
        </w:tc>
      </w:tr>
      <w:tr w:rsidR="00F33237" w:rsidRPr="00DF3CF1" w14:paraId="5C1027B4" w14:textId="77777777" w:rsidTr="00C2082F">
        <w:trPr>
          <w:trHeight w:val="990"/>
        </w:trPr>
        <w:tc>
          <w:tcPr>
            <w:tcW w:w="10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6A3C87"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Peptide 1</w:t>
            </w:r>
          </w:p>
        </w:tc>
        <w:tc>
          <w:tcPr>
            <w:tcW w:w="16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A0DF76"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-4.64 (APMA),</w:t>
            </w:r>
          </w:p>
          <w:p w14:paraId="32A9723B"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 (NIPAM)</w:t>
            </w:r>
          </w:p>
        </w:tc>
        <w:tc>
          <w:tcPr>
            <w:tcW w:w="15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901C66"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-2.84(AA),</w:t>
            </w:r>
          </w:p>
          <w:p w14:paraId="189E3C2A"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-3.69(NIPAM)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76D933"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-4.01(</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2F772703"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 (NIPAM)</w:t>
            </w:r>
          </w:p>
        </w:tc>
        <w:tc>
          <w:tcPr>
            <w:tcW w:w="17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205B63"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-2.84</w:t>
            </w:r>
            <w:r w:rsidRPr="00DF3CF1">
              <w:rPr>
                <w:rFonts w:ascii="Calibri" w:eastAsia="Times New Roman" w:hAnsi="Calibri" w:cs="Calibri"/>
                <w:kern w:val="24"/>
                <w:sz w:val="18"/>
                <w:szCs w:val="18"/>
                <w:lang w:val="en-US"/>
              </w:rPr>
              <w:t>(AA),</w:t>
            </w:r>
          </w:p>
          <w:p w14:paraId="395E8868"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-4.55 (APMA),</w:t>
            </w:r>
          </w:p>
          <w:p w14:paraId="7AA3D465"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-4.02 (</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7A1825FE"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-3.67(NIPAM)</w:t>
            </w:r>
          </w:p>
        </w:tc>
        <w:tc>
          <w:tcPr>
            <w:tcW w:w="16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76727E"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-2.84 (AA),</w:t>
            </w:r>
          </w:p>
          <w:p w14:paraId="5A1310EE"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-4.66 (APMA),</w:t>
            </w:r>
          </w:p>
          <w:p w14:paraId="287D6D67"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-4.02 (</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6EDAD451"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-3.69(NIPAM)</w:t>
            </w:r>
          </w:p>
        </w:tc>
      </w:tr>
      <w:tr w:rsidR="00F33237" w:rsidRPr="00DF3CF1" w14:paraId="2A1F5D5F" w14:textId="77777777" w:rsidTr="00C2082F">
        <w:trPr>
          <w:trHeight w:val="823"/>
        </w:trPr>
        <w:tc>
          <w:tcPr>
            <w:tcW w:w="10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2CFFD07"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Peptide 2</w:t>
            </w:r>
          </w:p>
        </w:tc>
        <w:tc>
          <w:tcPr>
            <w:tcW w:w="16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2AF12D"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-4.76 (APMA),</w:t>
            </w:r>
          </w:p>
          <w:p w14:paraId="7A731A18"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 (NIPAM)</w:t>
            </w:r>
          </w:p>
        </w:tc>
        <w:tc>
          <w:tcPr>
            <w:tcW w:w="15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BD0740"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-2.70 (AA),</w:t>
            </w:r>
          </w:p>
          <w:p w14:paraId="6ACBF7E4"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 (NIPAM)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DF1D745"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-4.02 (</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31DC4C35"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 (NIPAM)</w:t>
            </w:r>
          </w:p>
        </w:tc>
        <w:tc>
          <w:tcPr>
            <w:tcW w:w="17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B64546F"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-2.69(AA),</w:t>
            </w:r>
          </w:p>
          <w:p w14:paraId="03081599"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-4.65 (APMA),</w:t>
            </w:r>
          </w:p>
          <w:p w14:paraId="68313804"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-4.02 (</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433EDC74"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-3.69(NIPAM)</w:t>
            </w:r>
          </w:p>
        </w:tc>
        <w:tc>
          <w:tcPr>
            <w:tcW w:w="16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D9C274E"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-2.73 (AA),</w:t>
            </w:r>
          </w:p>
          <w:p w14:paraId="4A9CBB05"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-4.77 (APMA),</w:t>
            </w:r>
          </w:p>
          <w:p w14:paraId="79BF86EE"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-4.02 (</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43A849AD"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-3.69 (NIPAM)</w:t>
            </w:r>
          </w:p>
        </w:tc>
      </w:tr>
      <w:tr w:rsidR="00F33237" w:rsidRPr="00DF3CF1" w14:paraId="08D88D0B" w14:textId="77777777" w:rsidTr="00C2082F">
        <w:trPr>
          <w:trHeight w:val="823"/>
        </w:trPr>
        <w:tc>
          <w:tcPr>
            <w:tcW w:w="10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04DD217"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b/>
                <w:bCs/>
                <w:kern w:val="24"/>
                <w:sz w:val="18"/>
                <w:szCs w:val="18"/>
                <w:lang w:val="en-US"/>
              </w:rPr>
              <w:t>Peptide 3</w:t>
            </w:r>
          </w:p>
        </w:tc>
        <w:tc>
          <w:tcPr>
            <w:tcW w:w="16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818843"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-3.25(APMA),</w:t>
            </w:r>
          </w:p>
          <w:p w14:paraId="485525E4"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- 2.58(NIPAM)</w:t>
            </w:r>
          </w:p>
        </w:tc>
        <w:tc>
          <w:tcPr>
            <w:tcW w:w="15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59B7479"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-2.90 (AA),</w:t>
            </w:r>
          </w:p>
          <w:p w14:paraId="37CFF4DD"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-2.56 (NIPAM)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FF190E3"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-2.56(</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31501CB2"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-2.57 (NIPAM)</w:t>
            </w:r>
          </w:p>
        </w:tc>
        <w:tc>
          <w:tcPr>
            <w:tcW w:w="17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69B666"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-2.90(AA),</w:t>
            </w:r>
          </w:p>
          <w:p w14:paraId="178749D0"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-3.36 (APMA),</w:t>
            </w:r>
          </w:p>
          <w:p w14:paraId="3C277379"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-2.56 (</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w:t>
            </w:r>
          </w:p>
          <w:p w14:paraId="5085CAAA"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-2.59(NIPAM)</w:t>
            </w:r>
          </w:p>
        </w:tc>
        <w:tc>
          <w:tcPr>
            <w:tcW w:w="16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7BCB034"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-2.91 (AA),</w:t>
            </w:r>
          </w:p>
          <w:p w14:paraId="5CC08990"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-3.39 (APMA),</w:t>
            </w:r>
          </w:p>
          <w:p w14:paraId="616A4EE0" w14:textId="77777777" w:rsidR="00F33237" w:rsidRPr="00DF3CF1" w:rsidRDefault="00F33237" w:rsidP="00DF3CF1">
            <w:pPr>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-2.56 (</w:t>
            </w:r>
            <w:proofErr w:type="spellStart"/>
            <w:r w:rsidRPr="00DF3CF1">
              <w:rPr>
                <w:rFonts w:ascii="Calibri" w:eastAsia="Times New Roman" w:hAnsi="Calibri" w:cs="Calibri"/>
                <w:kern w:val="24"/>
                <w:sz w:val="18"/>
                <w:szCs w:val="18"/>
                <w:lang w:val="en-US"/>
              </w:rPr>
              <w:t>TBAm</w:t>
            </w:r>
            <w:proofErr w:type="spellEnd"/>
            <w:r w:rsidRPr="00DF3CF1">
              <w:rPr>
                <w:rFonts w:ascii="Calibri" w:eastAsia="Times New Roman" w:hAnsi="Calibri" w:cs="Calibri"/>
                <w:kern w:val="24"/>
                <w:sz w:val="18"/>
                <w:szCs w:val="18"/>
                <w:lang w:val="en-US"/>
              </w:rPr>
              <w:t xml:space="preserve">), </w:t>
            </w:r>
          </w:p>
          <w:p w14:paraId="4660C0FD" w14:textId="77777777" w:rsidR="00F33237" w:rsidRPr="00DF3CF1" w:rsidRDefault="00F33237" w:rsidP="00DF3CF1">
            <w:pPr>
              <w:keepNext/>
              <w:spacing w:after="0" w:line="240" w:lineRule="auto"/>
              <w:jc w:val="center"/>
              <w:rPr>
                <w:rFonts w:ascii="Arial" w:eastAsia="Times New Roman" w:hAnsi="Arial" w:cs="Arial"/>
                <w:sz w:val="18"/>
                <w:szCs w:val="18"/>
              </w:rPr>
            </w:pPr>
            <w:r w:rsidRPr="00DF3CF1">
              <w:rPr>
                <w:rFonts w:ascii="Calibri" w:eastAsia="Times New Roman" w:hAnsi="Calibri" w:cs="Calibri"/>
                <w:kern w:val="24"/>
                <w:sz w:val="18"/>
                <w:szCs w:val="18"/>
                <w:lang w:val="en-US"/>
              </w:rPr>
              <w:t>-2.59 (NIPAM)</w:t>
            </w:r>
          </w:p>
        </w:tc>
      </w:tr>
    </w:tbl>
    <w:p w14:paraId="030B4D4C" w14:textId="47160F3D" w:rsidR="009F28A9" w:rsidRPr="00DF3CF1" w:rsidRDefault="00F33237" w:rsidP="00DF3CF1">
      <w:pPr>
        <w:pStyle w:val="Caption"/>
        <w:jc w:val="both"/>
        <w:rPr>
          <w:color w:val="auto"/>
          <w:sz w:val="22"/>
          <w:szCs w:val="22"/>
        </w:rPr>
      </w:pPr>
      <w:bookmarkStart w:id="3" w:name="_Hlk96276381"/>
      <w:r w:rsidRPr="00DF3CF1">
        <w:rPr>
          <w:color w:val="auto"/>
          <w:sz w:val="22"/>
          <w:szCs w:val="22"/>
        </w:rPr>
        <w:t xml:space="preserve">Table </w:t>
      </w:r>
      <w:r w:rsidRPr="00DF3CF1">
        <w:rPr>
          <w:color w:val="auto"/>
          <w:sz w:val="22"/>
          <w:szCs w:val="22"/>
        </w:rPr>
        <w:fldChar w:fldCharType="begin"/>
      </w:r>
      <w:r w:rsidRPr="00DF3CF1">
        <w:rPr>
          <w:color w:val="auto"/>
          <w:sz w:val="22"/>
          <w:szCs w:val="22"/>
        </w:rPr>
        <w:instrText xml:space="preserve"> SEQ Table \* ARABIC </w:instrText>
      </w:r>
      <w:r w:rsidRPr="00DF3CF1">
        <w:rPr>
          <w:color w:val="auto"/>
          <w:sz w:val="22"/>
          <w:szCs w:val="22"/>
        </w:rPr>
        <w:fldChar w:fldCharType="separate"/>
      </w:r>
      <w:r w:rsidRPr="00DF3CF1">
        <w:rPr>
          <w:noProof/>
          <w:color w:val="auto"/>
          <w:sz w:val="22"/>
          <w:szCs w:val="22"/>
        </w:rPr>
        <w:t>2</w:t>
      </w:r>
      <w:r w:rsidRPr="00DF3CF1">
        <w:rPr>
          <w:color w:val="auto"/>
          <w:sz w:val="22"/>
          <w:szCs w:val="22"/>
        </w:rPr>
        <w:fldChar w:fldCharType="end"/>
      </w:r>
      <w:r w:rsidRPr="00DF3CF1">
        <w:rPr>
          <w:color w:val="auto"/>
          <w:sz w:val="22"/>
          <w:szCs w:val="22"/>
        </w:rPr>
        <w:t>S:</w:t>
      </w:r>
      <w:r w:rsidR="00662D27" w:rsidRPr="00DF3CF1">
        <w:rPr>
          <w:color w:val="auto"/>
          <w:sz w:val="22"/>
          <w:szCs w:val="22"/>
        </w:rPr>
        <w:t xml:space="preserve"> </w:t>
      </w:r>
      <w:r w:rsidR="00553643" w:rsidRPr="00DF3CF1">
        <w:rPr>
          <w:color w:val="auto"/>
          <w:sz w:val="22"/>
          <w:szCs w:val="22"/>
        </w:rPr>
        <w:t xml:space="preserve">Estimated binding energy (kcal/mol) for each monomer in multi-monomer combinations and single monomer docking considering NIPAM as the fourth monomer in the pre-polymerization mixture. </w:t>
      </w:r>
      <w:r w:rsidR="00662D27" w:rsidRPr="00DF3CF1">
        <w:rPr>
          <w:color w:val="auto"/>
          <w:sz w:val="22"/>
          <w:szCs w:val="22"/>
        </w:rPr>
        <w:t>D</w:t>
      </w:r>
      <w:r w:rsidR="00553643" w:rsidRPr="00DF3CF1">
        <w:rPr>
          <w:color w:val="auto"/>
          <w:sz w:val="22"/>
          <w:szCs w:val="22"/>
        </w:rPr>
        <w:t>ecrease in binding energies relative to each other are highlighted in red</w:t>
      </w:r>
      <w:r w:rsidR="00662D27" w:rsidRPr="00DF3CF1">
        <w:rPr>
          <w:color w:val="auto"/>
          <w:sz w:val="22"/>
          <w:szCs w:val="22"/>
        </w:rPr>
        <w:t xml:space="preserve"> to represent the effect of NIPAM in MMSD combination compared to SMD</w:t>
      </w:r>
      <w:r w:rsidR="00553643" w:rsidRPr="00DF3CF1">
        <w:rPr>
          <w:color w:val="auto"/>
          <w:sz w:val="22"/>
          <w:szCs w:val="22"/>
        </w:rPr>
        <w:t>. Higher negative binding energy values represent higher binding affinity with the respective peptide</w:t>
      </w:r>
      <w:r w:rsidR="00662D27" w:rsidRPr="00DF3CF1">
        <w:rPr>
          <w:color w:val="auto"/>
          <w:sz w:val="22"/>
          <w:szCs w:val="22"/>
        </w:rPr>
        <w:t xml:space="preserve">. No polymer composition without NIPAM is employed therefore the comparison cannot be appropriately concluded. </w:t>
      </w:r>
    </w:p>
    <w:bookmarkEnd w:id="3"/>
    <w:p w14:paraId="0606688F" w14:textId="54AADDDB" w:rsidR="00662D27" w:rsidRPr="00DF3CF1" w:rsidRDefault="00662D27" w:rsidP="00DF3CF1">
      <w:r w:rsidRPr="00DF3CF1">
        <w:br w:type="page"/>
      </w:r>
    </w:p>
    <w:p w14:paraId="3A0E088E" w14:textId="77777777" w:rsidR="00F33237" w:rsidRPr="00DF3CF1" w:rsidRDefault="00F33237" w:rsidP="00DF3CF1"/>
    <w:tbl>
      <w:tblPr>
        <w:tblW w:w="5570" w:type="dxa"/>
        <w:tblInd w:w="821" w:type="dxa"/>
        <w:tblCellMar>
          <w:left w:w="0" w:type="dxa"/>
          <w:right w:w="0" w:type="dxa"/>
        </w:tblCellMar>
        <w:tblLook w:val="0420" w:firstRow="1" w:lastRow="0" w:firstColumn="0" w:lastColumn="0" w:noHBand="0" w:noVBand="1"/>
      </w:tblPr>
      <w:tblGrid>
        <w:gridCol w:w="2118"/>
        <w:gridCol w:w="3452"/>
      </w:tblGrid>
      <w:tr w:rsidR="00F33237" w:rsidRPr="00DF3CF1" w14:paraId="7FAFB549" w14:textId="77777777" w:rsidTr="00C2082F">
        <w:trPr>
          <w:trHeight w:val="247"/>
        </w:trPr>
        <w:tc>
          <w:tcPr>
            <w:tcW w:w="21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A297F15" w14:textId="77777777" w:rsidR="00F33237" w:rsidRPr="00DF3CF1" w:rsidRDefault="00F33237" w:rsidP="00DF3CF1">
            <w:pPr>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 xml:space="preserve">Peptide </w:t>
            </w:r>
          </w:p>
        </w:tc>
        <w:tc>
          <w:tcPr>
            <w:tcW w:w="3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FD2CE3" w14:textId="77777777" w:rsidR="00F33237" w:rsidRPr="00DF3CF1" w:rsidRDefault="00F33237" w:rsidP="00DF3CF1">
            <w:pPr>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Binding Energy (kcal/mol)</w:t>
            </w:r>
          </w:p>
        </w:tc>
      </w:tr>
      <w:tr w:rsidR="00F33237" w:rsidRPr="00DF3CF1" w14:paraId="7030AAF4" w14:textId="77777777" w:rsidTr="00C2082F">
        <w:trPr>
          <w:trHeight w:val="247"/>
        </w:trPr>
        <w:tc>
          <w:tcPr>
            <w:tcW w:w="21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CAB3E6" w14:textId="77777777" w:rsidR="00F33237" w:rsidRPr="00DF3CF1" w:rsidRDefault="00F33237" w:rsidP="00DF3CF1">
            <w:pPr>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Peptide 1</w:t>
            </w:r>
          </w:p>
        </w:tc>
        <w:tc>
          <w:tcPr>
            <w:tcW w:w="3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5643422" w14:textId="77777777" w:rsidR="00F33237" w:rsidRPr="00DF3CF1" w:rsidRDefault="00F33237" w:rsidP="00DF3CF1">
            <w:pPr>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-3.92</w:t>
            </w:r>
          </w:p>
        </w:tc>
      </w:tr>
      <w:tr w:rsidR="00F33237" w:rsidRPr="00DF3CF1" w14:paraId="15DCCD6F" w14:textId="77777777" w:rsidTr="00C2082F">
        <w:trPr>
          <w:trHeight w:val="247"/>
        </w:trPr>
        <w:tc>
          <w:tcPr>
            <w:tcW w:w="21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1B5219" w14:textId="77777777" w:rsidR="00F33237" w:rsidRPr="00DF3CF1" w:rsidRDefault="00F33237" w:rsidP="00DF3CF1">
            <w:pPr>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Peptide 2</w:t>
            </w:r>
          </w:p>
        </w:tc>
        <w:tc>
          <w:tcPr>
            <w:tcW w:w="3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293B83" w14:textId="77777777" w:rsidR="00F33237" w:rsidRPr="00DF3CF1" w:rsidRDefault="00F33237" w:rsidP="00DF3CF1">
            <w:pPr>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-3.93</w:t>
            </w:r>
          </w:p>
        </w:tc>
      </w:tr>
      <w:tr w:rsidR="00F33237" w:rsidRPr="00DF3CF1" w14:paraId="3EF08147" w14:textId="77777777" w:rsidTr="00C2082F">
        <w:trPr>
          <w:trHeight w:val="247"/>
        </w:trPr>
        <w:tc>
          <w:tcPr>
            <w:tcW w:w="21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C1E1AE" w14:textId="77777777" w:rsidR="00F33237" w:rsidRPr="00DF3CF1" w:rsidRDefault="00F33237" w:rsidP="00DF3CF1">
            <w:pPr>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Peptide 3</w:t>
            </w:r>
          </w:p>
        </w:tc>
        <w:tc>
          <w:tcPr>
            <w:tcW w:w="3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2FBBF8D" w14:textId="77777777" w:rsidR="00F33237" w:rsidRPr="00DF3CF1" w:rsidRDefault="00F33237" w:rsidP="00DF3CF1">
            <w:pPr>
              <w:keepNext/>
              <w:spacing w:after="0" w:line="240" w:lineRule="auto"/>
              <w:ind w:left="360"/>
              <w:rPr>
                <w:rFonts w:ascii="Times New Roman" w:eastAsia="Times New Roman" w:hAnsi="Times New Roman" w:cs="Times New Roman"/>
              </w:rPr>
            </w:pPr>
            <w:r w:rsidRPr="00DF3CF1">
              <w:rPr>
                <w:rFonts w:ascii="Times New Roman" w:eastAsia="Times New Roman" w:hAnsi="Times New Roman" w:cs="Times New Roman"/>
                <w:lang w:val="en-US"/>
              </w:rPr>
              <w:t>-2.63</w:t>
            </w:r>
          </w:p>
        </w:tc>
      </w:tr>
    </w:tbl>
    <w:p w14:paraId="061336B1" w14:textId="06CA8EBC" w:rsidR="00F33237" w:rsidRPr="00DF3CF1" w:rsidRDefault="00F33237" w:rsidP="00DF3CF1">
      <w:pPr>
        <w:pStyle w:val="Caption"/>
        <w:jc w:val="both"/>
        <w:rPr>
          <w:b/>
          <w:bCs/>
          <w:color w:val="auto"/>
          <w:sz w:val="22"/>
          <w:szCs w:val="22"/>
        </w:rPr>
      </w:pPr>
      <w:bookmarkStart w:id="4" w:name="_Hlk96276459"/>
      <w:r w:rsidRPr="00DF3CF1">
        <w:rPr>
          <w:color w:val="auto"/>
          <w:sz w:val="22"/>
          <w:szCs w:val="22"/>
        </w:rPr>
        <w:t xml:space="preserve">Table </w:t>
      </w:r>
      <w:r w:rsidRPr="00DF3CF1">
        <w:rPr>
          <w:color w:val="auto"/>
          <w:sz w:val="22"/>
          <w:szCs w:val="22"/>
        </w:rPr>
        <w:fldChar w:fldCharType="begin"/>
      </w:r>
      <w:r w:rsidRPr="00DF3CF1">
        <w:rPr>
          <w:color w:val="auto"/>
          <w:sz w:val="22"/>
          <w:szCs w:val="22"/>
        </w:rPr>
        <w:instrText xml:space="preserve"> SEQ Table \* ARABIC </w:instrText>
      </w:r>
      <w:r w:rsidRPr="00DF3CF1">
        <w:rPr>
          <w:color w:val="auto"/>
          <w:sz w:val="22"/>
          <w:szCs w:val="22"/>
        </w:rPr>
        <w:fldChar w:fldCharType="separate"/>
      </w:r>
      <w:r w:rsidRPr="00DF3CF1">
        <w:rPr>
          <w:noProof/>
          <w:color w:val="auto"/>
          <w:sz w:val="22"/>
          <w:szCs w:val="22"/>
        </w:rPr>
        <w:t>3</w:t>
      </w:r>
      <w:r w:rsidRPr="00DF3CF1">
        <w:rPr>
          <w:color w:val="auto"/>
          <w:sz w:val="22"/>
          <w:szCs w:val="22"/>
        </w:rPr>
        <w:fldChar w:fldCharType="end"/>
      </w:r>
      <w:r w:rsidRPr="00DF3CF1">
        <w:rPr>
          <w:color w:val="auto"/>
          <w:sz w:val="22"/>
          <w:szCs w:val="22"/>
        </w:rPr>
        <w:t>S: Docking scores with Bisacrylamide crosslinker as part of the pre-polymerization mixture.</w:t>
      </w:r>
      <w:r w:rsidR="00662D27" w:rsidRPr="00DF3CF1">
        <w:rPr>
          <w:color w:val="auto"/>
          <w:sz w:val="22"/>
          <w:szCs w:val="22"/>
        </w:rPr>
        <w:t xml:space="preserve"> The mol% is kept constant (2%) in all the polymer combinations </w:t>
      </w:r>
      <w:proofErr w:type="gramStart"/>
      <w:r w:rsidR="00662D27" w:rsidRPr="00DF3CF1">
        <w:rPr>
          <w:color w:val="auto"/>
          <w:sz w:val="22"/>
          <w:szCs w:val="22"/>
        </w:rPr>
        <w:t>and also</w:t>
      </w:r>
      <w:proofErr w:type="gramEnd"/>
      <w:r w:rsidR="00662D27" w:rsidRPr="00DF3CF1">
        <w:rPr>
          <w:color w:val="auto"/>
          <w:sz w:val="22"/>
          <w:szCs w:val="22"/>
        </w:rPr>
        <w:t>, since no control polymer is possible without the cross linker, therefore only single monomer docking is used to reflect on the cross-linker-peptide interactions</w:t>
      </w:r>
      <w:bookmarkEnd w:id="4"/>
      <w:r w:rsidR="00662D27" w:rsidRPr="00DF3CF1">
        <w:rPr>
          <w:color w:val="auto"/>
          <w:sz w:val="22"/>
          <w:szCs w:val="22"/>
        </w:rPr>
        <w:t xml:space="preserve">. </w:t>
      </w:r>
    </w:p>
    <w:p w14:paraId="073011DA" w14:textId="77777777" w:rsidR="00F33237" w:rsidRPr="00DF3CF1" w:rsidRDefault="00F33237" w:rsidP="00DF3CF1">
      <w:pPr>
        <w:keepNext/>
        <w:rPr>
          <w:b/>
          <w:bCs/>
        </w:rPr>
      </w:pPr>
    </w:p>
    <w:p w14:paraId="3ED09C6F" w14:textId="2A25CCD7" w:rsidR="009B4745" w:rsidRPr="00DF3CF1" w:rsidRDefault="009F28A9" w:rsidP="00DF3CF1">
      <w:pPr>
        <w:keepNext/>
      </w:pPr>
      <w:r w:rsidRPr="00DF3CF1">
        <w:rPr>
          <w:b/>
          <w:bCs/>
        </w:rPr>
        <w:t xml:space="preserve">Figure </w:t>
      </w:r>
      <w:r w:rsidRPr="00DF3CF1">
        <w:rPr>
          <w:b/>
          <w:bCs/>
        </w:rPr>
        <w:fldChar w:fldCharType="begin"/>
      </w:r>
      <w:r w:rsidRPr="00DF3CF1">
        <w:rPr>
          <w:b/>
          <w:bCs/>
        </w:rPr>
        <w:instrText xml:space="preserve"> SEQ Figure \* ARABIC </w:instrText>
      </w:r>
      <w:r w:rsidRPr="00DF3CF1">
        <w:rPr>
          <w:b/>
          <w:bCs/>
        </w:rPr>
        <w:fldChar w:fldCharType="separate"/>
      </w:r>
      <w:r w:rsidRPr="00DF3CF1">
        <w:rPr>
          <w:b/>
          <w:bCs/>
          <w:noProof/>
        </w:rPr>
        <w:t>2</w:t>
      </w:r>
      <w:r w:rsidRPr="00DF3CF1">
        <w:rPr>
          <w:b/>
          <w:bCs/>
          <w:noProof/>
        </w:rPr>
        <w:fldChar w:fldCharType="end"/>
      </w:r>
      <w:r w:rsidRPr="00DF3CF1">
        <w:rPr>
          <w:b/>
          <w:bCs/>
        </w:rPr>
        <w:t>S: 2D interaction maps for peptide 2</w:t>
      </w:r>
      <w:r w:rsidR="009B4745" w:rsidRPr="00DF3CF1">
        <w:rPr>
          <w:noProof/>
          <w:lang w:val="en-US"/>
        </w:rPr>
        <w:drawing>
          <wp:inline distT="0" distB="0" distL="0" distR="0" wp14:anchorId="566DA2E2" wp14:editId="6321E664">
            <wp:extent cx="5165871" cy="2970881"/>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3568" cy="2975308"/>
                    </a:xfrm>
                    <a:prstGeom prst="rect">
                      <a:avLst/>
                    </a:prstGeom>
                    <a:noFill/>
                  </pic:spPr>
                </pic:pic>
              </a:graphicData>
            </a:graphic>
          </wp:inline>
        </w:drawing>
      </w:r>
    </w:p>
    <w:p w14:paraId="08C2ACCB" w14:textId="46F2E053" w:rsidR="0011575C" w:rsidRPr="00DF3CF1" w:rsidRDefault="009B4745" w:rsidP="00DF3CF1">
      <w:pPr>
        <w:pStyle w:val="Caption"/>
        <w:jc w:val="both"/>
        <w:rPr>
          <w:color w:val="auto"/>
          <w:sz w:val="22"/>
          <w:szCs w:val="22"/>
        </w:rPr>
      </w:pPr>
      <w:r w:rsidRPr="00DF3CF1">
        <w:rPr>
          <w:color w:val="auto"/>
          <w:sz w:val="22"/>
          <w:szCs w:val="22"/>
        </w:rPr>
        <w:t xml:space="preserve">Figure </w:t>
      </w:r>
      <w:r w:rsidR="001D1431" w:rsidRPr="00DF3CF1">
        <w:rPr>
          <w:color w:val="auto"/>
          <w:sz w:val="22"/>
          <w:szCs w:val="22"/>
        </w:rPr>
        <w:fldChar w:fldCharType="begin"/>
      </w:r>
      <w:r w:rsidR="001D1431" w:rsidRPr="00DF3CF1">
        <w:rPr>
          <w:color w:val="auto"/>
          <w:sz w:val="22"/>
          <w:szCs w:val="22"/>
        </w:rPr>
        <w:instrText xml:space="preserve"> SEQ Figure \* ARABIC </w:instrText>
      </w:r>
      <w:r w:rsidR="001D1431" w:rsidRPr="00DF3CF1">
        <w:rPr>
          <w:color w:val="auto"/>
          <w:sz w:val="22"/>
          <w:szCs w:val="22"/>
        </w:rPr>
        <w:fldChar w:fldCharType="separate"/>
      </w:r>
      <w:r w:rsidRPr="00DF3CF1">
        <w:rPr>
          <w:noProof/>
          <w:color w:val="auto"/>
          <w:sz w:val="22"/>
          <w:szCs w:val="22"/>
        </w:rPr>
        <w:t>2</w:t>
      </w:r>
      <w:r w:rsidR="001D1431" w:rsidRPr="00DF3CF1">
        <w:rPr>
          <w:noProof/>
          <w:color w:val="auto"/>
          <w:sz w:val="22"/>
          <w:szCs w:val="22"/>
        </w:rPr>
        <w:fldChar w:fldCharType="end"/>
      </w:r>
      <w:r w:rsidRPr="00DF3CF1">
        <w:rPr>
          <w:color w:val="auto"/>
          <w:sz w:val="22"/>
          <w:szCs w:val="22"/>
        </w:rPr>
        <w:t xml:space="preserve">S: </w:t>
      </w:r>
      <w:r w:rsidR="002B2585" w:rsidRPr="00DF3CF1">
        <w:rPr>
          <w:color w:val="auto"/>
          <w:sz w:val="22"/>
          <w:szCs w:val="22"/>
        </w:rPr>
        <w:t xml:space="preserve">2D interaction maps representing monomer interaction with peptide 2, generated using </w:t>
      </w:r>
      <w:proofErr w:type="spellStart"/>
      <w:r w:rsidR="002B2585" w:rsidRPr="00DF3CF1">
        <w:rPr>
          <w:color w:val="auto"/>
          <w:sz w:val="22"/>
          <w:szCs w:val="22"/>
        </w:rPr>
        <w:t>LigPlot</w:t>
      </w:r>
      <w:proofErr w:type="spellEnd"/>
      <w:r w:rsidR="002B2585" w:rsidRPr="00DF3CF1">
        <w:rPr>
          <w:color w:val="auto"/>
          <w:sz w:val="22"/>
          <w:szCs w:val="22"/>
        </w:rPr>
        <w:t xml:space="preserve">. Interactions resulting from single monomer docking of </w:t>
      </w:r>
      <w:proofErr w:type="spellStart"/>
      <w:r w:rsidR="002B2585" w:rsidRPr="00DF3CF1">
        <w:rPr>
          <w:color w:val="auto"/>
          <w:sz w:val="22"/>
          <w:szCs w:val="22"/>
        </w:rPr>
        <w:t>AAc</w:t>
      </w:r>
      <w:proofErr w:type="spellEnd"/>
      <w:r w:rsidR="002B2585" w:rsidRPr="00DF3CF1">
        <w:rPr>
          <w:color w:val="auto"/>
          <w:sz w:val="22"/>
          <w:szCs w:val="22"/>
        </w:rPr>
        <w:t xml:space="preserve">, APMA and </w:t>
      </w:r>
      <w:proofErr w:type="spellStart"/>
      <w:r w:rsidR="002B2585" w:rsidRPr="00DF3CF1">
        <w:rPr>
          <w:color w:val="auto"/>
          <w:sz w:val="22"/>
          <w:szCs w:val="22"/>
        </w:rPr>
        <w:t>TBAm</w:t>
      </w:r>
      <w:proofErr w:type="spellEnd"/>
      <w:r w:rsidR="002B2585" w:rsidRPr="00DF3CF1">
        <w:rPr>
          <w:color w:val="auto"/>
          <w:sz w:val="22"/>
          <w:szCs w:val="22"/>
        </w:rPr>
        <w:t xml:space="preserve"> are shown in a-i, ii and iii, respectively. Multi-monomer simultaneous docking outcomes are shown for tri</w:t>
      </w:r>
      <w:r w:rsidR="004C30FE" w:rsidRPr="00DF3CF1">
        <w:rPr>
          <w:color w:val="auto"/>
          <w:sz w:val="22"/>
          <w:szCs w:val="22"/>
        </w:rPr>
        <w:t>-</w:t>
      </w:r>
      <w:r w:rsidR="002B2585" w:rsidRPr="00DF3CF1">
        <w:rPr>
          <w:color w:val="auto"/>
          <w:sz w:val="22"/>
          <w:szCs w:val="22"/>
        </w:rPr>
        <w:t>monomer combination (</w:t>
      </w:r>
      <w:proofErr w:type="spellStart"/>
      <w:r w:rsidR="002B2585" w:rsidRPr="00DF3CF1">
        <w:rPr>
          <w:color w:val="auto"/>
          <w:sz w:val="22"/>
          <w:szCs w:val="22"/>
        </w:rPr>
        <w:t>AAc+APMA+TBAm</w:t>
      </w:r>
      <w:proofErr w:type="spellEnd"/>
      <w:r w:rsidR="002B2585" w:rsidRPr="00DF3CF1">
        <w:rPr>
          <w:color w:val="auto"/>
          <w:sz w:val="22"/>
          <w:szCs w:val="22"/>
        </w:rPr>
        <w:t xml:space="preserve">) (b). Monomers are marked in capital when docked individually and in small letters, when used in MMSD. Green lines indicate H-bonding and red lines indicate hydrophobic interactions with the respective amino acids. The heteroatoms like N, O and S are represented by blue, </w:t>
      </w:r>
      <w:proofErr w:type="gramStart"/>
      <w:r w:rsidR="002B2585" w:rsidRPr="00DF3CF1">
        <w:rPr>
          <w:color w:val="auto"/>
          <w:sz w:val="22"/>
          <w:szCs w:val="22"/>
        </w:rPr>
        <w:t>red</w:t>
      </w:r>
      <w:proofErr w:type="gramEnd"/>
      <w:r w:rsidR="002B2585" w:rsidRPr="00DF3CF1">
        <w:rPr>
          <w:color w:val="auto"/>
          <w:sz w:val="22"/>
          <w:szCs w:val="22"/>
        </w:rPr>
        <w:t xml:space="preserve"> and yellow spheres, respectively.</w:t>
      </w:r>
    </w:p>
    <w:p w14:paraId="7C81C1BD" w14:textId="2C7DFFF4" w:rsidR="009F28A9" w:rsidRPr="00DF3CF1" w:rsidRDefault="009F28A9" w:rsidP="00DF3CF1">
      <w:pPr>
        <w:rPr>
          <w:b/>
          <w:bCs/>
        </w:rPr>
      </w:pPr>
      <w:r w:rsidRPr="00DF3CF1">
        <w:rPr>
          <w:b/>
          <w:bCs/>
        </w:rPr>
        <w:br w:type="page"/>
      </w:r>
      <w:r w:rsidRPr="00DF3CF1">
        <w:rPr>
          <w:b/>
          <w:bCs/>
        </w:rPr>
        <w:lastRenderedPageBreak/>
        <w:t>Figure 3S: 2D interaction maps for peptide 3</w:t>
      </w:r>
    </w:p>
    <w:p w14:paraId="7D8A54C8" w14:textId="3EE38673" w:rsidR="009F28A9" w:rsidRPr="00DF3CF1" w:rsidRDefault="009B4745" w:rsidP="00DF3CF1">
      <w:pPr>
        <w:keepNext/>
      </w:pPr>
      <w:r w:rsidRPr="00DF3CF1">
        <w:rPr>
          <w:noProof/>
          <w:lang w:val="en-US"/>
        </w:rPr>
        <w:drawing>
          <wp:inline distT="0" distB="0" distL="0" distR="0" wp14:anchorId="44F0CFFB" wp14:editId="079FC468">
            <wp:extent cx="5069941" cy="326265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7477" cy="3280378"/>
                    </a:xfrm>
                    <a:prstGeom prst="rect">
                      <a:avLst/>
                    </a:prstGeom>
                    <a:noFill/>
                  </pic:spPr>
                </pic:pic>
              </a:graphicData>
            </a:graphic>
          </wp:inline>
        </w:drawing>
      </w:r>
    </w:p>
    <w:p w14:paraId="1E214F3B" w14:textId="5041DBD1" w:rsidR="002B2585" w:rsidRPr="00DF3CF1" w:rsidRDefault="009B4745" w:rsidP="00DF3CF1">
      <w:pPr>
        <w:pStyle w:val="Caption"/>
        <w:jc w:val="both"/>
        <w:rPr>
          <w:color w:val="auto"/>
          <w:sz w:val="22"/>
          <w:szCs w:val="22"/>
        </w:rPr>
      </w:pPr>
      <w:r w:rsidRPr="00DF3CF1">
        <w:rPr>
          <w:color w:val="auto"/>
          <w:sz w:val="22"/>
          <w:szCs w:val="22"/>
        </w:rPr>
        <w:t xml:space="preserve">Figure </w:t>
      </w:r>
      <w:r w:rsidR="001D1431" w:rsidRPr="00DF3CF1">
        <w:rPr>
          <w:color w:val="auto"/>
          <w:sz w:val="22"/>
          <w:szCs w:val="22"/>
        </w:rPr>
        <w:fldChar w:fldCharType="begin"/>
      </w:r>
      <w:r w:rsidR="001D1431" w:rsidRPr="00DF3CF1">
        <w:rPr>
          <w:color w:val="auto"/>
          <w:sz w:val="22"/>
          <w:szCs w:val="22"/>
        </w:rPr>
        <w:instrText xml:space="preserve"> SEQ Figure \* ARABIC </w:instrText>
      </w:r>
      <w:r w:rsidR="001D1431" w:rsidRPr="00DF3CF1">
        <w:rPr>
          <w:color w:val="auto"/>
          <w:sz w:val="22"/>
          <w:szCs w:val="22"/>
        </w:rPr>
        <w:fldChar w:fldCharType="separate"/>
      </w:r>
      <w:r w:rsidRPr="00DF3CF1">
        <w:rPr>
          <w:noProof/>
          <w:color w:val="auto"/>
          <w:sz w:val="22"/>
          <w:szCs w:val="22"/>
        </w:rPr>
        <w:t>3</w:t>
      </w:r>
      <w:r w:rsidR="001D1431" w:rsidRPr="00DF3CF1">
        <w:rPr>
          <w:noProof/>
          <w:color w:val="auto"/>
          <w:sz w:val="22"/>
          <w:szCs w:val="22"/>
        </w:rPr>
        <w:fldChar w:fldCharType="end"/>
      </w:r>
      <w:r w:rsidRPr="00DF3CF1">
        <w:rPr>
          <w:color w:val="auto"/>
          <w:sz w:val="22"/>
          <w:szCs w:val="22"/>
        </w:rPr>
        <w:t xml:space="preserve">S: </w:t>
      </w:r>
      <w:r w:rsidR="002B2585" w:rsidRPr="00DF3CF1">
        <w:rPr>
          <w:color w:val="auto"/>
          <w:sz w:val="22"/>
          <w:szCs w:val="22"/>
        </w:rPr>
        <w:t xml:space="preserve">2D interaction maps representing monomer interaction with peptide </w:t>
      </w:r>
      <w:r w:rsidR="009F28A9" w:rsidRPr="00DF3CF1">
        <w:rPr>
          <w:color w:val="auto"/>
          <w:sz w:val="22"/>
          <w:szCs w:val="22"/>
        </w:rPr>
        <w:t>3</w:t>
      </w:r>
      <w:r w:rsidR="002B2585" w:rsidRPr="00DF3CF1">
        <w:rPr>
          <w:color w:val="auto"/>
          <w:sz w:val="22"/>
          <w:szCs w:val="22"/>
        </w:rPr>
        <w:t xml:space="preserve">, generated using </w:t>
      </w:r>
      <w:proofErr w:type="spellStart"/>
      <w:r w:rsidR="002B2585" w:rsidRPr="00DF3CF1">
        <w:rPr>
          <w:color w:val="auto"/>
          <w:sz w:val="22"/>
          <w:szCs w:val="22"/>
        </w:rPr>
        <w:t>LigPlot</w:t>
      </w:r>
      <w:proofErr w:type="spellEnd"/>
      <w:r w:rsidR="002B2585" w:rsidRPr="00DF3CF1">
        <w:rPr>
          <w:color w:val="auto"/>
          <w:sz w:val="22"/>
          <w:szCs w:val="22"/>
        </w:rPr>
        <w:t xml:space="preserve">. Interactions resulting from single monomer docking of </w:t>
      </w:r>
      <w:proofErr w:type="spellStart"/>
      <w:r w:rsidR="002B2585" w:rsidRPr="00DF3CF1">
        <w:rPr>
          <w:color w:val="auto"/>
          <w:sz w:val="22"/>
          <w:szCs w:val="22"/>
        </w:rPr>
        <w:t>AAc</w:t>
      </w:r>
      <w:proofErr w:type="spellEnd"/>
      <w:r w:rsidR="002B2585" w:rsidRPr="00DF3CF1">
        <w:rPr>
          <w:color w:val="auto"/>
          <w:sz w:val="22"/>
          <w:szCs w:val="22"/>
        </w:rPr>
        <w:t xml:space="preserve">, APMA and </w:t>
      </w:r>
      <w:proofErr w:type="spellStart"/>
      <w:r w:rsidR="002B2585" w:rsidRPr="00DF3CF1">
        <w:rPr>
          <w:color w:val="auto"/>
          <w:sz w:val="22"/>
          <w:szCs w:val="22"/>
        </w:rPr>
        <w:t>TBAm</w:t>
      </w:r>
      <w:proofErr w:type="spellEnd"/>
      <w:r w:rsidR="002B2585" w:rsidRPr="00DF3CF1">
        <w:rPr>
          <w:color w:val="auto"/>
          <w:sz w:val="22"/>
          <w:szCs w:val="22"/>
        </w:rPr>
        <w:t xml:space="preserve"> are shown in a-i, ii and iii, respectively. Multi-monomer simultaneous docking outcomes are shown for tri</w:t>
      </w:r>
      <w:r w:rsidR="004C30FE" w:rsidRPr="00DF3CF1">
        <w:rPr>
          <w:color w:val="auto"/>
          <w:sz w:val="22"/>
          <w:szCs w:val="22"/>
        </w:rPr>
        <w:t>-</w:t>
      </w:r>
      <w:r w:rsidR="002B2585" w:rsidRPr="00DF3CF1">
        <w:rPr>
          <w:color w:val="auto"/>
          <w:sz w:val="22"/>
          <w:szCs w:val="22"/>
        </w:rPr>
        <w:t>monomer combination (</w:t>
      </w:r>
      <w:proofErr w:type="spellStart"/>
      <w:r w:rsidR="002B2585" w:rsidRPr="00DF3CF1">
        <w:rPr>
          <w:color w:val="auto"/>
          <w:sz w:val="22"/>
          <w:szCs w:val="22"/>
        </w:rPr>
        <w:t>AAc+APMA+TBAm</w:t>
      </w:r>
      <w:proofErr w:type="spellEnd"/>
      <w:r w:rsidR="002B2585" w:rsidRPr="00DF3CF1">
        <w:rPr>
          <w:color w:val="auto"/>
          <w:sz w:val="22"/>
          <w:szCs w:val="22"/>
        </w:rPr>
        <w:t xml:space="preserve">) (b). Monomers are marked in capital when docked individually and in small letters, when used in MMSD. Green lines indicate H-bonding and red lines indicate hydrophobic interactions with the respective amino acids. The heteroatoms like N, O and S are represented by blue, </w:t>
      </w:r>
      <w:proofErr w:type="gramStart"/>
      <w:r w:rsidR="002B2585" w:rsidRPr="00DF3CF1">
        <w:rPr>
          <w:color w:val="auto"/>
          <w:sz w:val="22"/>
          <w:szCs w:val="22"/>
        </w:rPr>
        <w:t>red</w:t>
      </w:r>
      <w:proofErr w:type="gramEnd"/>
      <w:r w:rsidR="002B2585" w:rsidRPr="00DF3CF1">
        <w:rPr>
          <w:color w:val="auto"/>
          <w:sz w:val="22"/>
          <w:szCs w:val="22"/>
        </w:rPr>
        <w:t xml:space="preserve"> and yellow spheres, respectively.</w:t>
      </w:r>
    </w:p>
    <w:p w14:paraId="099AAFE7" w14:textId="77777777" w:rsidR="0015746B" w:rsidRPr="00DF3CF1" w:rsidRDefault="0015746B" w:rsidP="00DF3CF1"/>
    <w:p w14:paraId="7D585EF3" w14:textId="0743D4A8" w:rsidR="009F28A9" w:rsidRPr="00DF3CF1" w:rsidRDefault="0015746B" w:rsidP="00DF3CF1">
      <w:r w:rsidRPr="00DF3CF1">
        <w:rPr>
          <w:b/>
          <w:bCs/>
          <w:sz w:val="24"/>
          <w:szCs w:val="24"/>
        </w:rPr>
        <w:t>References</w:t>
      </w:r>
    </w:p>
    <w:p w14:paraId="63649770" w14:textId="41B9CA25" w:rsidR="0015746B" w:rsidRPr="00DF3CF1" w:rsidRDefault="0015746B" w:rsidP="00DF3CF1">
      <w:pPr>
        <w:widowControl w:val="0"/>
        <w:autoSpaceDE w:val="0"/>
        <w:autoSpaceDN w:val="0"/>
        <w:adjustRightInd w:val="0"/>
        <w:spacing w:line="240" w:lineRule="auto"/>
        <w:ind w:left="640" w:hanging="640"/>
        <w:rPr>
          <w:rFonts w:ascii="Calibri" w:hAnsi="Calibri" w:cs="Calibri"/>
          <w:noProof/>
          <w:szCs w:val="24"/>
        </w:rPr>
      </w:pPr>
      <w:r w:rsidRPr="00DF3CF1">
        <w:fldChar w:fldCharType="begin" w:fldLock="1"/>
      </w:r>
      <w:r w:rsidRPr="00DF3CF1">
        <w:instrText xml:space="preserve">ADDIN Mendeley Bibliography CSL_BIBLIOGRAPHY </w:instrText>
      </w:r>
      <w:r w:rsidRPr="00DF3CF1">
        <w:fldChar w:fldCharType="separate"/>
      </w:r>
      <w:r w:rsidRPr="00DF3CF1">
        <w:rPr>
          <w:rFonts w:ascii="Calibri" w:hAnsi="Calibri" w:cs="Calibri"/>
          <w:noProof/>
          <w:szCs w:val="24"/>
        </w:rPr>
        <w:t>1</w:t>
      </w:r>
      <w:r w:rsidRPr="00DF3CF1">
        <w:rPr>
          <w:rFonts w:ascii="Calibri" w:hAnsi="Calibri" w:cs="Calibri"/>
          <w:noProof/>
          <w:szCs w:val="24"/>
        </w:rPr>
        <w:tab/>
        <w:t xml:space="preserve">T. S. Bedwell, N. Anjum, Y. Ma, J. Czulak, A. Poma, E. Piletska, M. J. Whitcombe and S. A. Piletsky, </w:t>
      </w:r>
      <w:r w:rsidRPr="00DF3CF1">
        <w:rPr>
          <w:rFonts w:ascii="Calibri" w:hAnsi="Calibri" w:cs="Calibri"/>
          <w:i/>
          <w:iCs/>
          <w:noProof/>
          <w:szCs w:val="24"/>
        </w:rPr>
        <w:t>RSC Adv.</w:t>
      </w:r>
      <w:r w:rsidRPr="00DF3CF1">
        <w:rPr>
          <w:rFonts w:ascii="Calibri" w:hAnsi="Calibri" w:cs="Calibri"/>
          <w:noProof/>
          <w:szCs w:val="24"/>
        </w:rPr>
        <w:t xml:space="preserve">, 2019, </w:t>
      </w:r>
      <w:r w:rsidRPr="00DF3CF1">
        <w:rPr>
          <w:rFonts w:ascii="Calibri" w:hAnsi="Calibri" w:cs="Calibri"/>
          <w:b/>
          <w:bCs/>
          <w:noProof/>
          <w:szCs w:val="24"/>
        </w:rPr>
        <w:t>9</w:t>
      </w:r>
      <w:r w:rsidRPr="00DF3CF1">
        <w:rPr>
          <w:rFonts w:ascii="Calibri" w:hAnsi="Calibri" w:cs="Calibri"/>
          <w:noProof/>
          <w:szCs w:val="24"/>
        </w:rPr>
        <w:t>, 27849–27855.</w:t>
      </w:r>
    </w:p>
    <w:p w14:paraId="2512871F" w14:textId="77777777" w:rsidR="0015746B" w:rsidRPr="00DF3CF1" w:rsidRDefault="0015746B" w:rsidP="00DF3CF1">
      <w:pPr>
        <w:widowControl w:val="0"/>
        <w:autoSpaceDE w:val="0"/>
        <w:autoSpaceDN w:val="0"/>
        <w:adjustRightInd w:val="0"/>
        <w:spacing w:line="240" w:lineRule="auto"/>
        <w:ind w:left="640" w:hanging="640"/>
        <w:rPr>
          <w:rFonts w:ascii="Calibri" w:hAnsi="Calibri" w:cs="Calibri"/>
          <w:noProof/>
        </w:rPr>
      </w:pPr>
      <w:r w:rsidRPr="00DF3CF1">
        <w:rPr>
          <w:rFonts w:ascii="Calibri" w:hAnsi="Calibri" w:cs="Calibri"/>
          <w:noProof/>
          <w:szCs w:val="24"/>
        </w:rPr>
        <w:t>2</w:t>
      </w:r>
      <w:r w:rsidRPr="00DF3CF1">
        <w:rPr>
          <w:rFonts w:ascii="Calibri" w:hAnsi="Calibri" w:cs="Calibri"/>
          <w:noProof/>
          <w:szCs w:val="24"/>
        </w:rPr>
        <w:tab/>
        <w:t xml:space="preserve">A. Lamiable, P. Thévenet, J. Rey, M. Vavrusa, P. Derreumaux and P. Tufféry, </w:t>
      </w:r>
      <w:r w:rsidRPr="00DF3CF1">
        <w:rPr>
          <w:rFonts w:ascii="Calibri" w:hAnsi="Calibri" w:cs="Calibri"/>
          <w:i/>
          <w:iCs/>
          <w:noProof/>
          <w:szCs w:val="24"/>
        </w:rPr>
        <w:t>Nucleic Acids Res.</w:t>
      </w:r>
      <w:r w:rsidRPr="00DF3CF1">
        <w:rPr>
          <w:rFonts w:ascii="Calibri" w:hAnsi="Calibri" w:cs="Calibri"/>
          <w:noProof/>
          <w:szCs w:val="24"/>
        </w:rPr>
        <w:t xml:space="preserve">, 2016, </w:t>
      </w:r>
      <w:r w:rsidRPr="00DF3CF1">
        <w:rPr>
          <w:rFonts w:ascii="Calibri" w:hAnsi="Calibri" w:cs="Calibri"/>
          <w:b/>
          <w:bCs/>
          <w:noProof/>
          <w:szCs w:val="24"/>
        </w:rPr>
        <w:t>44</w:t>
      </w:r>
      <w:r w:rsidRPr="00DF3CF1">
        <w:rPr>
          <w:rFonts w:ascii="Calibri" w:hAnsi="Calibri" w:cs="Calibri"/>
          <w:noProof/>
          <w:szCs w:val="24"/>
        </w:rPr>
        <w:t>, W449–W454.</w:t>
      </w:r>
    </w:p>
    <w:p w14:paraId="56906548" w14:textId="54C1AEFD" w:rsidR="00770133" w:rsidRPr="00DF3CF1" w:rsidRDefault="0015746B" w:rsidP="00DF3CF1">
      <w:r w:rsidRPr="00DF3CF1">
        <w:fldChar w:fldCharType="end"/>
      </w:r>
    </w:p>
    <w:sectPr w:rsidR="00770133" w:rsidRPr="00DF3CF1">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853B1" w14:textId="77777777" w:rsidR="00C70611" w:rsidRDefault="00C70611" w:rsidP="00662D27">
      <w:pPr>
        <w:spacing w:after="0" w:line="240" w:lineRule="auto"/>
      </w:pPr>
      <w:r>
        <w:separator/>
      </w:r>
    </w:p>
  </w:endnote>
  <w:endnote w:type="continuationSeparator" w:id="0">
    <w:p w14:paraId="30F83FA0" w14:textId="77777777" w:rsidR="00C70611" w:rsidRDefault="00C70611" w:rsidP="00662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38906"/>
      <w:docPartObj>
        <w:docPartGallery w:val="Page Numbers (Bottom of Page)"/>
        <w:docPartUnique/>
      </w:docPartObj>
    </w:sdtPr>
    <w:sdtEndPr>
      <w:rPr>
        <w:noProof/>
      </w:rPr>
    </w:sdtEndPr>
    <w:sdtContent>
      <w:p w14:paraId="2D34DCFF" w14:textId="3A886DEA" w:rsidR="00082CCD" w:rsidRDefault="00082C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C29277" w14:textId="77777777" w:rsidR="00662D27" w:rsidRDefault="00662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82474" w14:textId="77777777" w:rsidR="00C70611" w:rsidRDefault="00C70611" w:rsidP="00662D27">
      <w:pPr>
        <w:spacing w:after="0" w:line="240" w:lineRule="auto"/>
      </w:pPr>
      <w:r>
        <w:separator/>
      </w:r>
    </w:p>
  </w:footnote>
  <w:footnote w:type="continuationSeparator" w:id="0">
    <w:p w14:paraId="688DA5AE" w14:textId="77777777" w:rsidR="00C70611" w:rsidRDefault="00C70611" w:rsidP="00662D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1NDS2MDQwNDQxNjRW0lEKTi0uzszPAykwqQUABnYrQywAAAA="/>
  </w:docVars>
  <w:rsids>
    <w:rsidRoot w:val="0023783F"/>
    <w:rsid w:val="00024236"/>
    <w:rsid w:val="00082CCD"/>
    <w:rsid w:val="0011575C"/>
    <w:rsid w:val="00134B94"/>
    <w:rsid w:val="0015746B"/>
    <w:rsid w:val="00163AAB"/>
    <w:rsid w:val="001D1431"/>
    <w:rsid w:val="0023783F"/>
    <w:rsid w:val="002B2585"/>
    <w:rsid w:val="00313897"/>
    <w:rsid w:val="003C4F34"/>
    <w:rsid w:val="00405CE2"/>
    <w:rsid w:val="00406B5D"/>
    <w:rsid w:val="00453C6F"/>
    <w:rsid w:val="004B5E87"/>
    <w:rsid w:val="004C30FE"/>
    <w:rsid w:val="004C41AA"/>
    <w:rsid w:val="00535617"/>
    <w:rsid w:val="00553643"/>
    <w:rsid w:val="006309C7"/>
    <w:rsid w:val="00662D27"/>
    <w:rsid w:val="00770133"/>
    <w:rsid w:val="0082035A"/>
    <w:rsid w:val="00895E2B"/>
    <w:rsid w:val="009B4745"/>
    <w:rsid w:val="009C71C7"/>
    <w:rsid w:val="009F28A9"/>
    <w:rsid w:val="00A663D5"/>
    <w:rsid w:val="00A7787E"/>
    <w:rsid w:val="00A948EC"/>
    <w:rsid w:val="00AE0F3D"/>
    <w:rsid w:val="00C70611"/>
    <w:rsid w:val="00CD6FB4"/>
    <w:rsid w:val="00DC7382"/>
    <w:rsid w:val="00DF3CF1"/>
    <w:rsid w:val="00DF7569"/>
    <w:rsid w:val="00F33237"/>
    <w:rsid w:val="00F54855"/>
    <w:rsid w:val="00F704A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C0ED0"/>
  <w15:chartTrackingRefBased/>
  <w15:docId w15:val="{E82D3395-19DD-4F0D-AA4B-C8A375C77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8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3783F"/>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770133"/>
    <w:rPr>
      <w:color w:val="808080"/>
    </w:rPr>
  </w:style>
  <w:style w:type="character" w:styleId="CommentReference">
    <w:name w:val="annotation reference"/>
    <w:basedOn w:val="DefaultParagraphFont"/>
    <w:uiPriority w:val="99"/>
    <w:semiHidden/>
    <w:unhideWhenUsed/>
    <w:rsid w:val="001D1431"/>
    <w:rPr>
      <w:sz w:val="16"/>
      <w:szCs w:val="16"/>
    </w:rPr>
  </w:style>
  <w:style w:type="paragraph" w:styleId="Header">
    <w:name w:val="header"/>
    <w:basedOn w:val="Normal"/>
    <w:link w:val="HeaderChar"/>
    <w:uiPriority w:val="99"/>
    <w:unhideWhenUsed/>
    <w:rsid w:val="00662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D27"/>
  </w:style>
  <w:style w:type="paragraph" w:styleId="Footer">
    <w:name w:val="footer"/>
    <w:basedOn w:val="Normal"/>
    <w:link w:val="FooterChar"/>
    <w:uiPriority w:val="99"/>
    <w:unhideWhenUsed/>
    <w:rsid w:val="00662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310443">
      <w:bodyDiv w:val="1"/>
      <w:marLeft w:val="0"/>
      <w:marRight w:val="0"/>
      <w:marTop w:val="0"/>
      <w:marBottom w:val="0"/>
      <w:divBdr>
        <w:top w:val="none" w:sz="0" w:space="0" w:color="auto"/>
        <w:left w:val="none" w:sz="0" w:space="0" w:color="auto"/>
        <w:bottom w:val="none" w:sz="0" w:space="0" w:color="auto"/>
        <w:right w:val="none" w:sz="0" w:space="0" w:color="auto"/>
      </w:divBdr>
      <w:divsChild>
        <w:div w:id="341707424">
          <w:marLeft w:val="480"/>
          <w:marRight w:val="0"/>
          <w:marTop w:val="0"/>
          <w:marBottom w:val="0"/>
          <w:divBdr>
            <w:top w:val="none" w:sz="0" w:space="0" w:color="auto"/>
            <w:left w:val="none" w:sz="0" w:space="0" w:color="auto"/>
            <w:bottom w:val="none" w:sz="0" w:space="0" w:color="auto"/>
            <w:right w:val="none" w:sz="0" w:space="0" w:color="auto"/>
          </w:divBdr>
        </w:div>
        <w:div w:id="954601238">
          <w:marLeft w:val="480"/>
          <w:marRight w:val="0"/>
          <w:marTop w:val="0"/>
          <w:marBottom w:val="0"/>
          <w:divBdr>
            <w:top w:val="none" w:sz="0" w:space="0" w:color="auto"/>
            <w:left w:val="none" w:sz="0" w:space="0" w:color="auto"/>
            <w:bottom w:val="none" w:sz="0" w:space="0" w:color="auto"/>
            <w:right w:val="none" w:sz="0" w:space="0" w:color="auto"/>
          </w:divBdr>
        </w:div>
      </w:divsChild>
    </w:div>
    <w:div w:id="2100829492">
      <w:bodyDiv w:val="1"/>
      <w:marLeft w:val="0"/>
      <w:marRight w:val="0"/>
      <w:marTop w:val="0"/>
      <w:marBottom w:val="0"/>
      <w:divBdr>
        <w:top w:val="none" w:sz="0" w:space="0" w:color="auto"/>
        <w:left w:val="none" w:sz="0" w:space="0" w:color="auto"/>
        <w:bottom w:val="none" w:sz="0" w:space="0" w:color="auto"/>
        <w:right w:val="none" w:sz="0" w:space="0" w:color="auto"/>
      </w:divBdr>
    </w:div>
    <w:div w:id="210537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FF9B0B71-FCD4-423B-A29A-9FC97906F15E}"/>
      </w:docPartPr>
      <w:docPartBody>
        <w:p w:rsidR="00571D83" w:rsidRDefault="007315C0">
          <w:r w:rsidRPr="0053344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5C0"/>
    <w:rsid w:val="0011037A"/>
    <w:rsid w:val="00120C26"/>
    <w:rsid w:val="001C7A2C"/>
    <w:rsid w:val="004E766A"/>
    <w:rsid w:val="00571D83"/>
    <w:rsid w:val="007315C0"/>
    <w:rsid w:val="008149ED"/>
    <w:rsid w:val="00852B90"/>
    <w:rsid w:val="009F46AB"/>
    <w:rsid w:val="00AD2831"/>
    <w:rsid w:val="00D60BD1"/>
    <w:rsid w:val="00DA4455"/>
    <w:rsid w:val="00E32F1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15C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9034334-D4F8-45BA-908A-427BA1EDF672}">
  <we:reference id="wa104382081" version="1.28.0.0" store="en-001" storeType="OMEX"/>
  <we:alternateReferences>
    <we:reference id="wa104382081" version="1.28.0.0" store="" storeType="OMEX"/>
  </we:alternateReferences>
  <we:properties>
    <we:property name="MENDELEY_CITATIONS" value="[{&quot;citationID&quot;:&quot;MENDELEY_CITATION_a362c28e-4327-4281-8b59-3d6e6637ee78&quot;,&quot;citationItems&quot;:[{&quot;id&quot;:&quot;5f5b79a6-9524-3725-bc36-2035daa62203&quot;,&quot;itemData&quot;:{&quot;type&quot;:&quot;article-journal&quot;,&quot;id&quot;:&quot;5f5b79a6-9524-3725-bc36-2035daa62203&quot;,&quot;title&quot;:&quot;New protocol for optimisation of polymer composition for imprinting of peptides and proteins&quot;,&quot;author&quot;:[{&quot;family&quot;:&quot;Bedwell&quot;,&quot;given&quot;:&quot;Thomas S.&quot;,&quot;parse-names&quot;:false,&quot;dropping-particle&quot;:&quot;&quot;,&quot;non-dropping-particle&quot;:&quot;&quot;},{&quot;family&quot;:&quot;Anjum&quot;,&quot;given&quot;:&quot;Nadeem&quot;,&quot;parse-names&quot;:false,&quot;dropping-particle&quot;:&quot;&quot;,&quot;non-dropping-particle&quot;:&quot;&quot;},{&quot;family&quot;:&quot;Ma&quot;,&quot;given&quot;:&quot;Yifeng&quot;,&quot;parse-names&quot;:false,&quot;dropping-particle&quot;:&quot;&quot;,&quot;non-dropping-particle&quot;:&quot;&quot;},{&quot;family&quot;:&quot;Czulak&quot;,&quot;given&quot;:&quot;Joanna&quot;,&quot;parse-names&quot;:false,&quot;dropping-particle&quot;:&quot;&quot;,&quot;non-dropping-particle&quot;:&quot;&quot;},{&quot;family&quot;:&quot;Poma&quot;,&quot;given&quot;:&quot;Alessandro&quot;,&quot;parse-names&quot;:false,&quot;dropping-particle&quot;:&quot;&quot;,&quot;non-dropping-particle&quot;:&quot;&quot;},{&quot;family&quot;:&quot;Piletska&quot;,&quot;given&quot;:&quot;Elena&quot;,&quot;parse-names&quot;:false,&quot;dropping-particle&quot;:&quot;&quot;,&quot;non-dropping-particle&quot;:&quot;&quot;},{&quot;family&quot;:&quot;Whitcombe&quot;,&quot;given&quot;:&quot;Michael J.&quot;,&quot;parse-names&quot;:false,&quot;dropping-particle&quot;:&quot;&quot;,&quot;non-dropping-particle&quot;:&quot;&quot;},{&quot;family&quot;:&quot;Piletsky&quot;,&quot;given&quot;:&quot;Sergey A.&quot;,&quot;parse-names&quot;:false,&quot;dropping-particle&quot;:&quot;&quot;,&quot;non-dropping-particle&quot;:&quot;&quot;}],&quot;container-title&quot;:&quot;RSC Advances&quot;,&quot;accessed&quot;:{&quot;date-parts&quot;:[[2021,4,17]]},&quot;DOI&quot;:&quot;10.1039/c9ra05009d&quot;,&quot;ISSN&quot;:&quot;20462069&quot;,&quot;URL&quot;:&quot;https://pubs.rsc.org/en/content/articlehtml/2019/ra/c9ra05009d&quot;,&quot;issued&quot;:{&quot;date-parts&quot;:[[2019,9,3]]},&quot;page&quot;:&quot;27849-27855&quot;,&quot;abstract&quot;:&quot;We present here a novel screening tool for optimisation of polymerisation mixtures used in imprinting of peptides and proteins. To facilitate rapid synthesis and screening of a combinatorial library of polymers the solid-phase synthesis method developed by Piletsky and co-workers was scaled down to 50 mg of template-immobilised solid phase, allowing a single well of a 96-well microplate to function as an individual reaction vessel. In this way, 32 different polymer compositions containing N-isopropylacrylamide, acrylic acid, N-(3-aminopropyl)methacrylamide hydrochloride, and N-tert-butylacrylamide, were tested in imprinting of three peptides and three proteins. Utilising filtration microplates has allowed the elution and washing steps to be performed in a similar manner to the large-scale synthesis, whilst incorporation of a fluorescent monomer (N-fluoresceinylacrylamide) made it possible to analyse the binding of synthesised polymer nanoparticles to the solid phase with immobilised templates under different washing conditions. The experiment has proven that the variations in monomer compositions had an effect on the yield and affinity of synthesised molecularly imprinted polymers for the peptides, but not for the proteins. Imprinting in this way presents an ideal method for performing small-scale syntheses for testing polymerisation mixtures, as information regarding the molecularly imprinted polymers affinity can be assessed as part of the elution process, without a need for time-consuming analysis such as quartz crystal microbalance or surface plasmon resonance.&quot;,&quot;publisher&quot;:&quot;Royal Society of Chemistry&quot;,&quot;issue&quot;:&quot;48&quot;,&quot;volume&quot;:&quot;9&quot;},&quot;isTemporary&quot;:false}],&quot;properties&quot;:{&quot;noteIndex&quot;:0},&quot;isEdited&quot;:false,&quot;manualOverride&quot;:{&quot;isManuallyOverriden&quot;:false,&quot;citeprocText&quot;:&quot;(Bedwell et al. 2019)&quot;,&quot;manualOverrideText&quot;:&quot;&quot;},&quot;citationTag&quot;:&quot;MENDELEY_CITATION_v3_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&quot;},{&quot;citationID&quot;:&quot;MENDELEY_CITATION_2deb355a-4db5-431b-bb22-b2a3e1a43205&quot;,&quot;citationItems&quot;:[{&quot;id&quot;:&quot;3054721d-1b53-3690-85e5-38134be68297&quot;,&quot;itemData&quot;:{&quot;type&quot;:&quot;article-journal&quot;,&quot;id&quot;:&quot;3054721d-1b53-3690-85e5-38134be68297&quot;,&quot;title&quot;:&quot;PEP-FOLD3: faster de novo structure prediction for linear peptides in solution and in complex&quot;,&quot;author&quot;:[{&quot;family&quot;:&quot;Lamiable&quot;,&quot;given&quot;:&quot;Alexis&quot;,&quot;parse-names&quot;:false,&quot;dropping-particle&quot;:&quot;&quot;,&quot;non-dropping-particle&quot;:&quot;&quot;},{&quot;family&quot;:&quot;Thévenet&quot;,&quot;given&quot;:&quot;Pierre&quot;,&quot;parse-names&quot;:false,&quot;dropping-particle&quot;:&quot;&quot;,&quot;non-dropping-particle&quot;:&quot;&quot;},{&quot;family&quot;:&quot;Rey&quot;,&quot;given&quot;:&quot;Julien&quot;,&quot;parse-names&quot;:false,&quot;dropping-particle&quot;:&quot;&quot;,&quot;non-dropping-particle&quot;:&quot;&quot;},{&quot;family&quot;:&quot;Vavrusa&quot;,&quot;given&quot;:&quot;Marek&quot;,&quot;parse-names&quot;:false,&quot;dropping-particle&quot;:&quot;&quot;,&quot;non-dropping-particle&quot;:&quot;&quot;},{&quot;family&quot;:&quot;Derreumaux&quot;,&quot;given&quot;:&quot;Philippe&quot;,&quot;parse-names&quot;:false,&quot;dropping-particle&quot;:&quot;&quot;,&quot;non-dropping-particle&quot;:&quot;&quot;},{&quot;family&quot;:&quot;Tufféry&quot;,&quot;given&quot;:&quot;Pierre&quot;,&quot;parse-names&quot;:false,&quot;dropping-particle&quot;:&quot;&quot;,&quot;non-dropping-particle&quot;:&quot;&quot;}],&quot;container-title&quot;:&quot;Nucleic acids research&quot;,&quot;accessed&quot;:{&quot;date-parts&quot;:[[2021,7,5]]},&quot;DOI&quot;:&quot;10.1093/nar/gkw329&quot;,&quot;ISSN&quot;:&quot;13624962&quot;,&quot;PMID&quot;:&quot;27131374&quot;,&quot;URL&quot;:&quot;https://pubmed.ncbi.nlm.nih.gov/27131374/&quot;,&quot;issued&quot;:{&quot;date-parts&quot;:[[2016,7,8]]},&quot;page&quot;:&quot;W449-W454&quot;,&quot;abstract&quot;:&quot;Structure determination of linear peptides of 5-50 amino acids in aqueous solution and interacting with proteins is a key aspect in structural biology. PEP-FOLD3 is a novel computational framework, that allows both (i) de novo free or biased prediction for linear peptides between 5 and 50 amino acids, and (ii) the generation of native-like conformations of peptides interacting with a protein when the interaction site is known in advance. PEP-FOLD3 is fast, and usually returns solutions in a few minutes. Testing PEP-FOLD3 on 56 peptides in aqueous solution led to experimental-like conformations for 80% of the targets. Using a benchmark of 61 peptide-protein targets starting from the unbound form of the protein receptor, PEP-FOLD3 was able to generate peptide poses deviating on average by 3.3Å from the experimental conformation and return a native-like pose in the first 10 clusters for 52% of the targets. PEP-FOLD3 is available at http://bioserv.rpbs.univ-paris-diderot.fr/services/PEP-FOLD3.&quot;,&quot;publisher&quot;:&quot;Nucleic Acids Res&quot;,&quot;issue&quot;:&quot;W1&quot;,&quot;volume&quot;:&quot;44&quot;},&quot;isTemporary&quot;:false}],&quot;properties&quot;:{&quot;noteIndex&quot;:0},&quot;isEdited&quot;:false,&quot;manualOverride&quot;:{&quot;isManuallyOverriden&quot;:false,&quot;citeprocText&quot;:&quot;(Lamiable et al. 2016)&quot;,&quot;manualOverrideText&quot;:&quot;&quot;},&quot;citationTag&quot;:&quot;MENDELEY_CITATION_v3_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&quot;}]"/>
    <we:property name="MENDELEY_CITATIONS_STYLE" value="&quot;https://www.zotero.org/styles/chicago-author-dat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5F210C5-6303-42DC-8931-C251C85F3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1756</Words>
  <Characters>10012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Soumya Rajpal</dc:creator>
  <cp:keywords/>
  <dc:description/>
  <cp:lastModifiedBy>Robin Brabham</cp:lastModifiedBy>
  <cp:revision>2</cp:revision>
  <dcterms:created xsi:type="dcterms:W3CDTF">2022-04-25T12:19:00Z</dcterms:created>
  <dcterms:modified xsi:type="dcterms:W3CDTF">2022-04-25T12:19:00Z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http://www.zotero.org/styles/chemical-science</vt:lpwstr>
  </property>
  <property fmtid="{D5CDD505-2E9C-101B-9397-08002B2CF9AE}" pid="4" name="Mendeley Unique User Id_1">
    <vt:lpwstr>c2aff8a8-f7f0-3d84-96c8-bb7e9239b2f5</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http://www.zotero.org/styles/chemical-science</vt:lpwstr>
  </property>
  <property fmtid="{D5CDD505-2E9C-101B-9397-08002B2CF9AE}" pid="12" name="Mendeley Recent Style Name 3_1">
    <vt:lpwstr>Chemical Science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http://www.zotero.org/styles/nanomaterials</vt:lpwstr>
  </property>
  <property fmtid="{D5CDD505-2E9C-101B-9397-08002B2CF9AE}" pid="22" name="Mendeley Recent Style Name 8_1">
    <vt:lpwstr>Nanomaterials</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