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eastAsia="微软雅黑" w:cs="Calibri"/>
          <w:b/>
          <w:bCs/>
          <w:color w:val="303133"/>
          <w:szCs w:val="21"/>
          <w:highlight w:val="none"/>
          <w:shd w:val="clear" w:color="auto" w:fill="FFFFFF"/>
        </w:rPr>
      </w:pPr>
      <w:bookmarkStart w:id="0" w:name="_GoBack"/>
      <w:r>
        <w:rPr>
          <w:rFonts w:hint="default" w:ascii="Calibri" w:hAnsi="Calibri" w:eastAsia="微软雅黑" w:cs="Calibri"/>
          <w:b/>
          <w:bCs/>
          <w:color w:val="303133"/>
          <w:szCs w:val="21"/>
          <w:highlight w:val="none"/>
          <w:shd w:val="clear" w:color="auto" w:fill="FFFFFF"/>
        </w:rPr>
        <w:t>Supplementary material</w:t>
      </w:r>
    </w:p>
    <w:p>
      <w:pPr>
        <w:ind w:firstLine="420" w:firstLineChars="200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The composition of </w:t>
      </w:r>
      <w:r>
        <w:rPr>
          <w:highlight w:val="none"/>
        </w:rPr>
        <w:t>regular</w:t>
      </w:r>
      <w:r>
        <w:rPr>
          <w:rFonts w:hint="eastAsia"/>
          <w:highlight w:val="none"/>
          <w:lang w:val="en-US" w:eastAsia="zh-CN"/>
        </w:rPr>
        <w:t xml:space="preserve"> chow and high-fat diets were provided by Table S1.</w:t>
      </w:r>
    </w:p>
    <w:p>
      <w:pPr>
        <w:pStyle w:val="5"/>
        <w:ind w:firstLine="0" w:firstLineChars="0"/>
        <w:jc w:val="center"/>
        <w:rPr>
          <w:kern w:val="2"/>
          <w:sz w:val="21"/>
          <w:highlight w:val="none"/>
        </w:rPr>
      </w:pPr>
      <w:r>
        <w:rPr>
          <w:kern w:val="2"/>
          <w:sz w:val="21"/>
          <w:highlight w:val="none"/>
        </w:rPr>
        <w:t xml:space="preserve">Tab. </w:t>
      </w:r>
      <w:r>
        <w:rPr>
          <w:rFonts w:hint="eastAsia"/>
          <w:kern w:val="2"/>
          <w:sz w:val="21"/>
          <w:highlight w:val="none"/>
          <w:lang w:val="en-US" w:eastAsia="zh-CN"/>
        </w:rPr>
        <w:t>S</w:t>
      </w:r>
      <w:r>
        <w:rPr>
          <w:rFonts w:hint="eastAsia"/>
          <w:kern w:val="2"/>
          <w:sz w:val="21"/>
          <w:highlight w:val="none"/>
        </w:rPr>
        <w:t>1</w:t>
      </w:r>
      <w:r>
        <w:rPr>
          <w:kern w:val="2"/>
          <w:sz w:val="21"/>
          <w:highlight w:val="none"/>
        </w:rPr>
        <w:t xml:space="preserve"> </w:t>
      </w:r>
      <w:r>
        <w:rPr>
          <w:rFonts w:hint="eastAsia"/>
          <w:kern w:val="2"/>
          <w:sz w:val="21"/>
          <w:highlight w:val="none"/>
        </w:rPr>
        <w:t>The composition of chow and high-fat diets</w:t>
      </w:r>
    </w:p>
    <w:tbl>
      <w:tblPr>
        <w:tblStyle w:val="3"/>
        <w:tblW w:w="0" w:type="auto"/>
        <w:tblInd w:w="7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9"/>
        <w:gridCol w:w="2232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</w:tcPr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Ingredient</w:t>
            </w:r>
          </w:p>
        </w:tc>
        <w:tc>
          <w:tcPr>
            <w:tcW w:w="2232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</w:tcPr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regular</w:t>
            </w:r>
            <w:r>
              <w:rPr>
                <w:rFonts w:hint="eastAsia"/>
                <w:highlight w:val="none"/>
                <w:lang w:val="en-US" w:eastAsia="zh-CN"/>
              </w:rPr>
              <w:t xml:space="preserve"> chow (g/kg)</w:t>
            </w:r>
          </w:p>
        </w:tc>
        <w:tc>
          <w:tcPr>
            <w:tcW w:w="2232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high-fat diets (g/kg)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Casein</w:t>
            </w:r>
          </w:p>
        </w:tc>
        <w:tc>
          <w:tcPr>
            <w:tcW w:w="2232" w:type="dxa"/>
            <w:tcBorders>
              <w:top w:val="single" w:color="auto" w:sz="6" w:space="0"/>
              <w:left w:val="nil"/>
              <w:bottom w:val="nil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200</w:t>
            </w:r>
          </w:p>
        </w:tc>
        <w:tc>
          <w:tcPr>
            <w:tcW w:w="2232" w:type="dxa"/>
            <w:tcBorders>
              <w:top w:val="single" w:color="auto" w:sz="6" w:space="0"/>
              <w:left w:val="nil"/>
              <w:bottom w:val="nil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L-Cystine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Corn Starch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506.2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Maltodextrin 1</w:t>
            </w:r>
            <w:r>
              <w:rPr>
                <w:rFonts w:hint="eastAsia"/>
                <w:highlight w:val="none"/>
                <w:lang w:val="en-US" w:eastAsia="zh-CN"/>
              </w:rPr>
              <w:t>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125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Sucrose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72.8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72.8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Cellulose, BW20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Soybean Oil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25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Lard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Mineral Mix S10026B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Vitamin Mix V10001C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Choline Bitartrate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Product</w:t>
            </w:r>
            <w:r>
              <w:rPr>
                <w:rFonts w:hint="eastAsia"/>
                <w:highlight w:val="none"/>
                <w:lang w:val="en-US" w:eastAsia="zh-CN"/>
              </w:rPr>
              <w:t xml:space="preserve"> (</w:t>
            </w:r>
            <w:r>
              <w:rPr>
                <w:rFonts w:hint="eastAsia"/>
                <w:highlight w:val="none"/>
              </w:rPr>
              <w:t>kcal</w:t>
            </w:r>
            <w:r>
              <w:rPr>
                <w:rFonts w:hint="eastAsia"/>
                <w:highlight w:val="none"/>
                <w:lang w:val="en-US" w:eastAsia="zh-CN"/>
              </w:rPr>
              <w:t>%)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regular</w:t>
            </w:r>
            <w:r>
              <w:rPr>
                <w:rFonts w:hint="eastAsia"/>
                <w:highlight w:val="none"/>
                <w:lang w:val="en-US" w:eastAsia="zh-CN"/>
              </w:rPr>
              <w:t xml:space="preserve"> chow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high-fat diets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Protein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20%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Carbohydrate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20%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Fat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60%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kcal/g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3.85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5.22</w:t>
            </w:r>
          </w:p>
        </w:tc>
      </w:tr>
    </w:tbl>
    <w:p>
      <w:pPr>
        <w:ind w:firstLine="420" w:firstLineChars="200"/>
        <w:jc w:val="both"/>
        <w:rPr>
          <w:highlight w:val="none"/>
        </w:rPr>
      </w:pPr>
    </w:p>
    <w:p>
      <w:pPr>
        <w:ind w:firstLine="420" w:firstLineChars="200"/>
        <w:jc w:val="both"/>
        <w:rPr>
          <w:highlight w:val="none"/>
        </w:rPr>
      </w:pPr>
      <w:r>
        <w:rPr>
          <w:highlight w:val="none"/>
        </w:rPr>
        <w:t>The kettle and feed weight</w:t>
      </w:r>
      <w:r>
        <w:rPr>
          <w:rFonts w:ascii="Calibri" w:hAnsi="Calibri" w:eastAsia="宋体" w:cs="Times New Roman"/>
          <w:highlight w:val="none"/>
        </w:rPr>
        <w:t xml:space="preserve">s were recorded </w:t>
      </w:r>
      <w:r>
        <w:rPr>
          <w:rFonts w:hint="eastAsia" w:ascii="Calibri" w:hAnsi="Calibri" w:eastAsia="宋体" w:cs="Times New Roman"/>
          <w:highlight w:val="none"/>
          <w:lang w:val="en-US" w:eastAsia="zh-CN"/>
        </w:rPr>
        <w:t xml:space="preserve">in the </w:t>
      </w:r>
      <w:r>
        <w:rPr>
          <w:rFonts w:ascii="Calibri" w:hAnsi="Calibri" w:eastAsia="宋体" w:cs="Times New Roman"/>
          <w:highlight w:val="none"/>
        </w:rPr>
        <w:t>Fig. S1A,B</w:t>
      </w:r>
      <w:r>
        <w:rPr>
          <w:highlight w:val="none"/>
        </w:rPr>
        <w:t>.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highlight w:val="none"/>
        </w:rPr>
        <w:t>The results for several other SCFAs are shown in the Fig. S1C–F.</w:t>
      </w:r>
    </w:p>
    <w:p>
      <w:pPr>
        <w:jc w:val="center"/>
        <w:rPr>
          <w:rFonts w:hint="eastAsia" w:eastAsiaTheme="minorEastAsia"/>
          <w:highlight w:val="none"/>
          <w:lang w:eastAsia="zh-CN"/>
        </w:rPr>
      </w:pPr>
    </w:p>
    <w:p>
      <w:pPr>
        <w:jc w:val="center"/>
        <w:rPr>
          <w:rFonts w:hint="eastAsia" w:eastAsiaTheme="minorEastAsia"/>
          <w:highlight w:val="none"/>
          <w:lang w:eastAsia="zh-CN"/>
        </w:rPr>
      </w:pPr>
      <w:r>
        <w:rPr>
          <w:highlight w:val="none"/>
        </w:rPr>
        <w:t xml:space="preserve">Fig. </w:t>
      </w:r>
      <w:r>
        <w:rPr>
          <w:rFonts w:hint="eastAsia"/>
          <w:highlight w:val="none"/>
          <w:lang w:val="en-US" w:eastAsia="zh-CN"/>
        </w:rPr>
        <w:t>S1</w:t>
      </w:r>
      <w:r>
        <w:rPr>
          <w:highlight w:val="none"/>
        </w:rPr>
        <w:t xml:space="preserve"> Effects of </w:t>
      </w:r>
      <w:r>
        <w:rPr>
          <w:i/>
          <w:iCs/>
          <w:highlight w:val="none"/>
        </w:rPr>
        <w:t xml:space="preserve">Morchella esculenta </w:t>
      </w:r>
      <w:r>
        <w:rPr>
          <w:highlight w:val="none"/>
        </w:rPr>
        <w:t xml:space="preserve">soluble polysaccharide fraction (MPF) on a high-fat diet. </w:t>
      </w:r>
      <w:r>
        <w:rPr>
          <w:b/>
          <w:bCs/>
          <w:highlight w:val="none"/>
        </w:rPr>
        <w:t>A</w:t>
      </w:r>
      <w:r>
        <w:rPr>
          <w:highlight w:val="none"/>
        </w:rPr>
        <w:t xml:space="preserve"> </w:t>
      </w:r>
      <w:r>
        <w:rPr>
          <w:rFonts w:hint="eastAsia"/>
          <w:highlight w:val="none"/>
          <w:lang w:val="en-US" w:eastAsia="zh-CN"/>
        </w:rPr>
        <w:t>Food intake</w:t>
      </w:r>
      <w:r>
        <w:rPr>
          <w:highlight w:val="none"/>
        </w:rPr>
        <w:t xml:space="preserve">, </w:t>
      </w:r>
      <w:r>
        <w:rPr>
          <w:b/>
          <w:bCs/>
          <w:highlight w:val="none"/>
        </w:rPr>
        <w:t xml:space="preserve">B </w:t>
      </w:r>
      <w:r>
        <w:rPr>
          <w:rFonts w:hint="eastAsia"/>
          <w:highlight w:val="none"/>
          <w:lang w:val="en-US" w:eastAsia="zh-CN"/>
        </w:rPr>
        <w:t>Water intake</w:t>
      </w:r>
      <w:r>
        <w:rPr>
          <w:highlight w:val="none"/>
        </w:rPr>
        <w:t xml:space="preserve">, </w:t>
      </w:r>
      <w:r>
        <w:rPr>
          <w:b/>
          <w:bCs/>
          <w:highlight w:val="none"/>
        </w:rPr>
        <w:t>C</w:t>
      </w:r>
      <w:r>
        <w:rPr>
          <w:highlight w:val="none"/>
        </w:rPr>
        <w:t xml:space="preserve"> </w:t>
      </w:r>
      <w:r>
        <w:rPr>
          <w:rFonts w:hint="eastAsia"/>
          <w:highlight w:val="none"/>
          <w:lang w:val="en-US" w:eastAsia="zh-CN"/>
        </w:rPr>
        <w:t xml:space="preserve">Propionic acid, </w:t>
      </w:r>
      <w:r>
        <w:rPr>
          <w:rFonts w:hint="eastAsia"/>
          <w:b/>
          <w:bCs/>
          <w:highlight w:val="none"/>
          <w:lang w:val="en-US" w:eastAsia="zh-CN"/>
        </w:rPr>
        <w:t>D</w:t>
      </w:r>
      <w:r>
        <w:rPr>
          <w:rFonts w:hint="eastAsia"/>
          <w:b w:val="0"/>
          <w:bCs w:val="0"/>
          <w:highlight w:val="none"/>
          <w:lang w:val="en-US" w:eastAsia="zh-CN"/>
        </w:rPr>
        <w:t xml:space="preserve"> Isobutyric acid, </w:t>
      </w:r>
      <w:r>
        <w:rPr>
          <w:rFonts w:hint="eastAsia"/>
          <w:b/>
          <w:bCs/>
          <w:highlight w:val="none"/>
          <w:lang w:val="en-US" w:eastAsia="zh-CN"/>
        </w:rPr>
        <w:t xml:space="preserve">E </w:t>
      </w:r>
      <w:r>
        <w:rPr>
          <w:rFonts w:hint="eastAsia"/>
          <w:b w:val="0"/>
          <w:bCs w:val="0"/>
          <w:highlight w:val="none"/>
          <w:lang w:val="en-US" w:eastAsia="zh-CN"/>
        </w:rPr>
        <w:t xml:space="preserve">Isovaleric acid, </w:t>
      </w:r>
      <w:r>
        <w:rPr>
          <w:rFonts w:hint="eastAsia"/>
          <w:b/>
          <w:bCs/>
          <w:highlight w:val="none"/>
          <w:lang w:val="en-US" w:eastAsia="zh-CN"/>
        </w:rPr>
        <w:t xml:space="preserve">F </w:t>
      </w:r>
      <w:r>
        <w:rPr>
          <w:rFonts w:hint="eastAsia"/>
          <w:b w:val="0"/>
          <w:bCs w:val="0"/>
          <w:highlight w:val="none"/>
          <w:lang w:val="en-US" w:eastAsia="zh-CN"/>
        </w:rPr>
        <w:t>Valeric acid</w:t>
      </w:r>
      <w:r>
        <w:rPr>
          <w:highlight w:val="none"/>
        </w:rPr>
        <w:t>. (A–</w:t>
      </w:r>
      <w:r>
        <w:rPr>
          <w:rFonts w:hint="eastAsia"/>
          <w:highlight w:val="none"/>
          <w:lang w:val="en-US" w:eastAsia="zh-CN"/>
        </w:rPr>
        <w:t>F</w:t>
      </w:r>
      <w:r>
        <w:rPr>
          <w:highlight w:val="none"/>
        </w:rPr>
        <w:t xml:space="preserve">: n = 8, mean ± SD, Between-group variation was statistically analyzed using a one-way single-factor analysis of variance, followed by a post-test with Tukey’s honestly significant difference. </w:t>
      </w:r>
      <w:r>
        <w:rPr>
          <w:i/>
          <w:iCs/>
          <w:highlight w:val="none"/>
        </w:rPr>
        <w:t>P</w:t>
      </w:r>
      <w:r>
        <w:rPr>
          <w:highlight w:val="none"/>
        </w:rPr>
        <w:t xml:space="preserve"> &lt; 0.05 indicates a significant difference, </w:t>
      </w:r>
      <w:r>
        <w:rPr>
          <w:rFonts w:hint="eastAsia"/>
          <w:highlight w:val="none"/>
          <w:vertAlign w:val="superscript"/>
        </w:rPr>
        <w:t>#</w:t>
      </w:r>
      <w:r>
        <w:rPr>
          <w:rFonts w:hint="eastAsia"/>
          <w:highlight w:val="none"/>
        </w:rPr>
        <w:t xml:space="preserve">significance of diversity in the RC group, *significance of diversity in the HFD group, </w:t>
      </w:r>
      <w:r>
        <w:rPr>
          <w:rFonts w:hint="eastAsia"/>
          <w:highlight w:val="none"/>
          <w:vertAlign w:val="superscript"/>
        </w:rPr>
        <w:t>※</w:t>
      </w:r>
      <w:r>
        <w:rPr>
          <w:rFonts w:hint="eastAsia"/>
          <w:highlight w:val="none"/>
        </w:rPr>
        <w:t>significance of diversity between HFD+MPF</w:t>
      </w:r>
      <w:r>
        <w:rPr>
          <w:rFonts w:hint="eastAsia"/>
          <w:highlight w:val="none"/>
          <w:vertAlign w:val="subscript"/>
        </w:rPr>
        <w:t>100</w:t>
      </w:r>
      <w:r>
        <w:rPr>
          <w:rFonts w:hint="eastAsia"/>
          <w:highlight w:val="none"/>
        </w:rPr>
        <w:t xml:space="preserve"> group and HFD+MPF</w:t>
      </w:r>
      <w:r>
        <w:rPr>
          <w:rFonts w:hint="eastAsia"/>
          <w:highlight w:val="none"/>
          <w:vertAlign w:val="subscript"/>
        </w:rPr>
        <w:t>400</w:t>
      </w:r>
      <w:r>
        <w:rPr>
          <w:rFonts w:hint="eastAsia"/>
          <w:highlight w:val="none"/>
        </w:rPr>
        <w:t xml:space="preserve"> group</w:t>
      </w:r>
      <w:r>
        <w:rPr>
          <w:highlight w:val="none"/>
        </w:rPr>
        <w:t>).</w:t>
      </w:r>
    </w:p>
    <w:p>
      <w:pPr>
        <w:jc w:val="both"/>
        <w:rPr>
          <w:rFonts w:hint="eastAsia"/>
          <w:highlight w:val="none"/>
          <w:lang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NGU0ZjJjZTFkYzBjMDJjZTRiYjA2YzA3YTk3Y2QifQ=="/>
  </w:docVars>
  <w:rsids>
    <w:rsidRoot w:val="00000000"/>
    <w:rsid w:val="085B1228"/>
    <w:rsid w:val="0DEC2A8B"/>
    <w:rsid w:val="1F9570D1"/>
    <w:rsid w:val="21E51B05"/>
    <w:rsid w:val="23846232"/>
    <w:rsid w:val="28FC367A"/>
    <w:rsid w:val="44BA6369"/>
    <w:rsid w:val="5F1E2439"/>
    <w:rsid w:val="672B5C99"/>
    <w:rsid w:val="6CE85CC5"/>
    <w:rsid w:val="72835CC6"/>
    <w:rsid w:val="7285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newnewnew"/>
    <w:basedOn w:val="1"/>
    <w:qFormat/>
    <w:uiPriority w:val="0"/>
    <w:pPr>
      <w:widowControl/>
      <w:spacing w:line="300" w:lineRule="auto"/>
      <w:ind w:firstLine="485" w:firstLineChars="202"/>
    </w:pPr>
    <w:rPr>
      <w:kern w:val="24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1059</Characters>
  <Lines>0</Lines>
  <Paragraphs>0</Paragraphs>
  <TotalTime>0</TotalTime>
  <ScaleCrop>false</ScaleCrop>
  <LinksUpToDate>false</LinksUpToDate>
  <CharactersWithSpaces>1207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2023-01-17T15:54:00Z</dcterms:created>
  <dc:creator>R720</dc:creator>
  <cp:lastModifiedBy>Ausdauer</cp:lastModifiedBy>
  <dcterms:modified xsi:type="dcterms:W3CDTF">2023-03-15T06:58:05Z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38085715EC8643F8B1F5C343EDCBD260</vt:lpwstr>
  </property>
</Properties>
</file>