
<file path=[Content_Types].xml><?xml version="1.0" encoding="utf-8"?>
<Types xmlns="http://schemas.openxmlformats.org/package/2006/content-types">
  <Default Extension="tiff" ContentType="image/tiff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9EDC5">
      <w:pPr>
        <w:spacing w:line="480" w:lineRule="auto"/>
        <w:jc w:val="center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ascii="Times New Roman" w:hAnsi="Times New Roman" w:eastAsia="宋体" w:cs="Times New Roman"/>
          <w:b/>
          <w:sz w:val="30"/>
          <w:szCs w:val="30"/>
        </w:rPr>
        <w:t>Supporting Information</w:t>
      </w:r>
    </w:p>
    <w:p w14:paraId="37D2F913">
      <w:pPr>
        <w:widowControl/>
        <w:spacing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kern w:val="0"/>
          <w:sz w:val="28"/>
          <w:szCs w:val="28"/>
          <w:lang w:bidi="ar"/>
        </w:rPr>
      </w:pPr>
      <w:bookmarkStart w:id="0" w:name="_Hlk177400547"/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A Novel Overtone Peak Self-Referencing Fluorescent Sensor Based on a Bipyridine-Linked Covalent Organic Framework for Highly Sensitive Copper Ion Detection</w:t>
      </w:r>
    </w:p>
    <w:bookmarkEnd w:id="0"/>
    <w:p w14:paraId="33AA1875"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2"/>
          <w:szCs w:val="22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Tongfu Huang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,Wei Xiong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,Fusheng Liao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,Guobing Wei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, Zhaojiang Yin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,Hao Fan 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ab,*</w:t>
      </w:r>
    </w:p>
    <w:p w14:paraId="1F791014"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2"/>
          <w:szCs w:val="22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 Jiangxi University of Chinese Medicine, Nan Chang, Jiangxi 330004, China.</w:t>
      </w:r>
    </w:p>
    <w:p w14:paraId="026AA55D">
      <w:pPr>
        <w:widowControl/>
        <w:jc w:val="center"/>
        <w:rPr>
          <w:rFonts w:ascii="Times New Roman" w:hAnsi="Times New Roman" w:eastAsia="宋体" w:cs="Times New Roman"/>
          <w:color w:val="000000"/>
          <w:kern w:val="0"/>
          <w:sz w:val="22"/>
          <w:szCs w:val="22"/>
          <w:lang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vertAlign w:val="superscript"/>
          <w:lang w:bidi="ar"/>
        </w:rPr>
        <w:t>b</w:t>
      </w:r>
      <w:r>
        <w:rPr>
          <w:rFonts w:hint="eastAsia" w:ascii="Times New Roman" w:hAnsi="Times New Roman" w:eastAsia="宋体" w:cs="Times New Roman"/>
          <w:color w:val="000000"/>
          <w:kern w:val="0"/>
          <w:sz w:val="22"/>
          <w:szCs w:val="22"/>
          <w:lang w:bidi="ar"/>
        </w:rPr>
        <w:t xml:space="preserve"> Clinical Medical Research Center, Yichun People's Hospital, Yichun, Jiangxi 336000, China.</w:t>
      </w:r>
    </w:p>
    <w:p w14:paraId="0FB2526B">
      <w:pPr>
        <w:widowControl/>
        <w:spacing w:before="480" w:after="120"/>
        <w:jc w:val="left"/>
        <w:outlineLvl w:val="1"/>
        <w:rPr>
          <w:rFonts w:ascii="Times New Roman" w:hAnsi="Times New Roman" w:eastAsia="宋体" w:cs="Times New Roman"/>
          <w:b/>
          <w:bCs/>
          <w:color w:val="1F1F1F"/>
          <w:kern w:val="0"/>
          <w:sz w:val="24"/>
          <w:szCs w:val="24"/>
        </w:rPr>
      </w:pPr>
    </w:p>
    <w:p w14:paraId="617B968F">
      <w:pPr>
        <w:widowControl/>
        <w:spacing w:before="480" w:after="120"/>
        <w:jc w:val="left"/>
        <w:outlineLvl w:val="1"/>
        <w:rPr>
          <w:rFonts w:ascii="Times New Roman" w:hAnsi="Times New Roman" w:eastAsia="宋体" w:cs="Times New Roman"/>
          <w:b/>
          <w:bCs/>
          <w:color w:val="1F1F1F"/>
          <w:kern w:val="0"/>
          <w:sz w:val="24"/>
          <w:szCs w:val="24"/>
        </w:rPr>
      </w:pPr>
    </w:p>
    <w:p w14:paraId="6918868B">
      <w:pPr>
        <w:widowControl/>
        <w:spacing w:before="480" w:after="120"/>
        <w:jc w:val="left"/>
        <w:outlineLvl w:val="1"/>
        <w:rPr>
          <w:rFonts w:hint="eastAsia" w:ascii="Times New Roman" w:hAnsi="Times New Roman" w:eastAsia="宋体" w:cs="Times New Roman"/>
          <w:b/>
          <w:bCs/>
          <w:color w:val="1F1F1F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1F1F1F"/>
          <w:kern w:val="0"/>
          <w:sz w:val="24"/>
          <w:szCs w:val="24"/>
          <w:lang w:eastAsia="zh-CN"/>
        </w:rPr>
        <w:drawing>
          <wp:inline distT="0" distB="0" distL="114300" distR="114300">
            <wp:extent cx="5753100" cy="3992245"/>
            <wp:effectExtent l="0" t="0" r="0" b="8255"/>
            <wp:docPr id="2" name="图片 2" descr="figure_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_S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99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51989">
      <w:pPr>
        <w:spacing w:line="360" w:lineRule="auto"/>
        <w:jc w:val="left"/>
        <w:rPr>
          <w:rFonts w:hint="eastAsia" w:ascii="Times New Roman" w:hAnsi="Times New Roman" w:eastAsia="宋体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color w:val="000000"/>
          <w:sz w:val="24"/>
          <w:szCs w:val="28"/>
          <w:shd w:val="clear" w:color="auto" w:fill="FFFFFF"/>
          <w:lang w:bidi="ar"/>
        </w:rPr>
        <w:t xml:space="preserve">Fig. S1.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SEM image and EDS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 spectrometer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of TPE-Bpy-COF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(B) C element, (C) N element, (D) O element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.</w:t>
      </w:r>
    </w:p>
    <w:p w14:paraId="29CFA3DC">
      <w:pPr>
        <w:widowControl/>
        <w:spacing w:before="480" w:after="120"/>
        <w:jc w:val="left"/>
        <w:outlineLvl w:val="1"/>
        <w:rPr>
          <w:rFonts w:ascii="Times New Roman" w:hAnsi="Times New Roman" w:eastAsia="宋体" w:cs="Times New Roman"/>
          <w:bCs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</w:rPr>
        <w:drawing>
          <wp:inline distT="0" distB="0" distL="114300" distR="114300">
            <wp:extent cx="5758815" cy="2303145"/>
            <wp:effectExtent l="0" t="0" r="6985" b="8255"/>
            <wp:docPr id="3" name="图片 3" descr="Figure_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_S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bCs/>
          <w:color w:val="000000"/>
          <w:sz w:val="24"/>
          <w:szCs w:val="24"/>
        </w:rPr>
        <w:t>Fig. S</w:t>
      </w:r>
      <w:r>
        <w:rPr>
          <w:rFonts w:hint="eastAsia" w:ascii="Times New Roman" w:hAnsi="Times New Roman" w:eastAsia="宋体" w:cs="Times New Roman"/>
          <w:b/>
          <w:bCs/>
          <w:color w:val="000000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Fluorescence change after Cu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 xml:space="preserve"> treatment with Cu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 xml:space="preserve"> with EDTA</w:t>
      </w:r>
    </w:p>
    <w:p w14:paraId="5784E13A">
      <w:pPr>
        <w:widowControl/>
        <w:spacing w:before="480" w:after="120"/>
        <w:jc w:val="left"/>
        <w:outlineLvl w:val="1"/>
        <w:rPr>
          <w:rFonts w:ascii="Times New Roman" w:hAnsi="Times New Roman" w:eastAsia="宋体" w:cs="Times New Roman"/>
          <w:bCs/>
          <w:color w:val="000000"/>
          <w:sz w:val="24"/>
          <w:szCs w:val="24"/>
        </w:rPr>
      </w:pPr>
      <w:bookmarkStart w:id="1" w:name="_GoBack"/>
      <w:bookmarkEnd w:id="1"/>
    </w:p>
    <w:p w14:paraId="7FDD646E">
      <w:pPr>
        <w:rPr>
          <w:rFonts w:hint="eastAsia" w:ascii="Calibri" w:hAnsi="Calibri" w:eastAsia="宋体" w:cs="Times New Roman"/>
          <w:szCs w:val="24"/>
        </w:rPr>
      </w:pPr>
    </w:p>
    <w:tbl>
      <w:tblPr>
        <w:tblStyle w:val="3"/>
        <w:tblpPr w:leftFromText="180" w:rightFromText="180" w:vertAnchor="text" w:horzAnchor="page" w:tblpXSpec="center" w:tblpY="126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673"/>
        <w:gridCol w:w="1553"/>
        <w:gridCol w:w="1041"/>
        <w:gridCol w:w="1115"/>
        <w:gridCol w:w="1298"/>
      </w:tblGrid>
      <w:tr w14:paraId="48800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2" w:type="dxa"/>
          </w:tcPr>
          <w:p w14:paraId="63E1DED2"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sample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s</w:t>
            </w:r>
          </w:p>
        </w:tc>
        <w:tc>
          <w:tcPr>
            <w:tcW w:w="1673" w:type="dxa"/>
          </w:tcPr>
          <w:p w14:paraId="6B2E1C6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bscript"/>
              </w:rPr>
              <w:t>1</w:t>
            </w:r>
          </w:p>
        </w:tc>
        <w:tc>
          <w:tcPr>
            <w:tcW w:w="1553" w:type="dxa"/>
          </w:tcPr>
          <w:p w14:paraId="63041D1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bscript"/>
              </w:rPr>
              <w:t>2</w:t>
            </w:r>
          </w:p>
        </w:tc>
        <w:tc>
          <w:tcPr>
            <w:tcW w:w="1041" w:type="dxa"/>
          </w:tcPr>
          <w:p w14:paraId="2FDBEF0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B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bscript"/>
              </w:rPr>
              <w:t>1</w:t>
            </w:r>
          </w:p>
        </w:tc>
        <w:tc>
          <w:tcPr>
            <w:tcW w:w="1115" w:type="dxa"/>
          </w:tcPr>
          <w:p w14:paraId="236D3E21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B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bscript"/>
              </w:rPr>
              <w:t>2</w:t>
            </w:r>
          </w:p>
        </w:tc>
        <w:tc>
          <w:tcPr>
            <w:tcW w:w="1298" w:type="dxa"/>
          </w:tcPr>
          <w:p w14:paraId="30F52B0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τ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bscript"/>
              </w:rPr>
              <w:t>avg</w:t>
            </w:r>
          </w:p>
        </w:tc>
      </w:tr>
      <w:tr w14:paraId="155AC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2" w:type="dxa"/>
          </w:tcPr>
          <w:p w14:paraId="728D0CF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TPE-Bpy-COF</w:t>
            </w:r>
          </w:p>
        </w:tc>
        <w:tc>
          <w:tcPr>
            <w:tcW w:w="1673" w:type="dxa"/>
          </w:tcPr>
          <w:p w14:paraId="28372BB6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2.816×10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s</w:t>
            </w:r>
          </w:p>
        </w:tc>
        <w:tc>
          <w:tcPr>
            <w:tcW w:w="1553" w:type="dxa"/>
          </w:tcPr>
          <w:p w14:paraId="67949FC9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2.850×10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s</w:t>
            </w:r>
          </w:p>
        </w:tc>
        <w:tc>
          <w:tcPr>
            <w:tcW w:w="1041" w:type="dxa"/>
          </w:tcPr>
          <w:p w14:paraId="4BC2C47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-540.492</w:t>
            </w:r>
          </w:p>
        </w:tc>
        <w:tc>
          <w:tcPr>
            <w:tcW w:w="1115" w:type="dxa"/>
          </w:tcPr>
          <w:p w14:paraId="09F849B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-3432.618</w:t>
            </w:r>
          </w:p>
        </w:tc>
        <w:tc>
          <w:tcPr>
            <w:tcW w:w="1298" w:type="dxa"/>
          </w:tcPr>
          <w:p w14:paraId="15310A0A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2.89×10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s</w:t>
            </w:r>
          </w:p>
        </w:tc>
      </w:tr>
      <w:tr w14:paraId="20CB9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2" w:type="dxa"/>
          </w:tcPr>
          <w:p w14:paraId="57A5F0BE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TPE-Bpy-COF@Cu</w:t>
            </w: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2+</w:t>
            </w:r>
          </w:p>
        </w:tc>
        <w:tc>
          <w:tcPr>
            <w:tcW w:w="1673" w:type="dxa"/>
          </w:tcPr>
          <w:p w14:paraId="14117DE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4.830×10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s</w:t>
            </w:r>
          </w:p>
        </w:tc>
        <w:tc>
          <w:tcPr>
            <w:tcW w:w="1553" w:type="dxa"/>
          </w:tcPr>
          <w:p w14:paraId="7E18727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3.636×10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 xml:space="preserve"> s</w:t>
            </w:r>
          </w:p>
        </w:tc>
        <w:tc>
          <w:tcPr>
            <w:tcW w:w="1041" w:type="dxa"/>
          </w:tcPr>
          <w:p w14:paraId="0AED289D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4096.767</w:t>
            </w:r>
          </w:p>
        </w:tc>
        <w:tc>
          <w:tcPr>
            <w:tcW w:w="1115" w:type="dxa"/>
          </w:tcPr>
          <w:p w14:paraId="473BC49C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116.313</w:t>
            </w:r>
          </w:p>
        </w:tc>
        <w:tc>
          <w:tcPr>
            <w:tcW w:w="1298" w:type="dxa"/>
          </w:tcPr>
          <w:p w14:paraId="5AF269A4">
            <w:pPr>
              <w:jc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1.04×10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  <w:vertAlign w:val="superscript"/>
              </w:rPr>
              <w:t>−9</w:t>
            </w:r>
            <w:r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  <w:t>s</w:t>
            </w:r>
          </w:p>
        </w:tc>
      </w:tr>
    </w:tbl>
    <w:p w14:paraId="042C682F">
      <w:pPr>
        <w:rPr>
          <w:rFonts w:hint="eastAsia" w:ascii="Calibri" w:hAnsi="Cambria Math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 xml:space="preserve">Table S1. </w:t>
      </w:r>
      <w:r>
        <w:rPr>
          <w:rFonts w:ascii="Times New Roman" w:hAnsi="Times New Roman" w:eastAsia="宋体" w:cs="Times New Roman"/>
          <w:sz w:val="24"/>
          <w:szCs w:val="24"/>
        </w:rPr>
        <w:t>Fluorescence lifetime of TPE-Bpy-COF sensor in the absence of Cu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eastAsia="宋体" w:cs="Times New Roman"/>
          <w:sz w:val="24"/>
          <w:szCs w:val="24"/>
        </w:rPr>
        <w:t xml:space="preserve"> / presence of Cu</w:t>
      </w:r>
      <w:r>
        <w:rPr>
          <w:rFonts w:ascii="Times New Roman" w:hAnsi="Times New Roman" w:eastAsia="宋体" w:cs="Times New Roman"/>
          <w:sz w:val="24"/>
          <w:szCs w:val="24"/>
          <w:vertAlign w:val="superscript"/>
        </w:rPr>
        <w:t>2+</w:t>
      </w:r>
      <w:r>
        <w:rPr>
          <w:rFonts w:hint="eastAsia" w:ascii="Times New Roman" w:hAnsi="Times New Roman" w:eastAsia="宋体" w:cs="Times New Roman"/>
          <w:sz w:val="24"/>
          <w:szCs w:val="24"/>
        </w:rPr>
        <w:t>. the average fluorescence lifetime (</w:t>
      </w:r>
      <w:r>
        <w:rPr>
          <w:rFonts w:ascii="Times New Roman" w:hAnsi="Times New Roman" w:eastAsia="宋体" w:cs="Times New Roman"/>
          <w:sz w:val="24"/>
          <w:szCs w:val="24"/>
        </w:rPr>
        <w:t>τ</w:t>
      </w:r>
      <w:r>
        <w:rPr>
          <w:rFonts w:hint="eastAsia" w:ascii="Times New Roman" w:hAnsi="Times New Roman" w:eastAsia="宋体" w:cs="Times New Roman"/>
          <w:sz w:val="24"/>
          <w:szCs w:val="24"/>
          <w:vertAlign w:val="subscript"/>
        </w:rPr>
        <w:t>avg</w:t>
      </w:r>
      <w:r>
        <w:rPr>
          <w:rFonts w:hint="eastAsia" w:ascii="Times New Roman" w:hAnsi="Times New Roman" w:eastAsia="宋体" w:cs="Times New Roman"/>
          <w:sz w:val="24"/>
          <w:szCs w:val="24"/>
        </w:rPr>
        <w:t>) computational formula：</w:t>
      </w: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23850" cy="142875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m:rPr/>
          <w:rPr>
            <w:rFonts w:ascii="Cambria Math" w:hAnsi="Cambria Math" w:eastAsia="宋体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 w:eastAsia="宋体" w:cs="Times New Roman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="宋体" w:cs="Times New Roman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sub>
            </m:sSub>
            <m:sSubSup>
              <m:sSubSup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τ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p>
            </m:sSubSup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sSubSup>
              <m:sSubSup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τ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  <m:sup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p>
            </m:sSubSup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ascii="Cambria Math" w:hAnsi="Cambria Math" w:eastAsia="宋体" w:cs="Times New Roman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ascii="Cambria Math" w:hAnsi="Cambria Math" w:eastAsia="宋体" w:cs="Times New Roman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i/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τ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B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τ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Times New Roman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 w:cs="Times New Roman"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eastAsia="宋体" w:cs="Times New Roman"/>
                <w:i/>
                <w:sz w:val="24"/>
                <w:szCs w:val="24"/>
              </w:rPr>
            </m:ctrlPr>
          </m:den>
        </m:f>
      </m:oMath>
      <w:r>
        <w:rPr>
          <w:rFonts w:hint="eastAsia" w:ascii="Calibri" w:hAnsi="Cambria Math" w:eastAsia="宋体" w:cs="Times New Roman"/>
          <w:sz w:val="24"/>
          <w:szCs w:val="24"/>
        </w:rPr>
        <w:t xml:space="preserve"> .</w:t>
      </w: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E2A"/>
    <w:rsid w:val="001A0E3F"/>
    <w:rsid w:val="00361409"/>
    <w:rsid w:val="00541E2A"/>
    <w:rsid w:val="00543FC4"/>
    <w:rsid w:val="009F1F4A"/>
    <w:rsid w:val="00B73172"/>
    <w:rsid w:val="00D465BF"/>
    <w:rsid w:val="00F251BF"/>
    <w:rsid w:val="071D4AEC"/>
    <w:rsid w:val="0C9D4705"/>
    <w:rsid w:val="1D2642A2"/>
    <w:rsid w:val="28366729"/>
    <w:rsid w:val="2E1A575D"/>
    <w:rsid w:val="48F36F34"/>
    <w:rsid w:val="54CF07A0"/>
    <w:rsid w:val="7F94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wm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</Words>
  <Characters>808</Characters>
  <Lines>7</Lines>
  <Paragraphs>1</Paragraphs>
  <TotalTime>7</TotalTime>
  <ScaleCrop>false</ScaleCrop>
  <LinksUpToDate>false</LinksUpToDate>
  <CharactersWithSpaces>915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2024-09-16T09:32:00Z</dcterms:created>
  <dc:creator>318890094@qq.com</dc:creator>
  <cp:lastModifiedBy>sky</cp:lastModifiedBy>
  <dcterms:modified xsi:type="dcterms:W3CDTF">2024-11-14T05:41:19Z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4C00F14CBB8749299EAF261488A375B6_13</vt:lpwstr>
  </property>
</Properties>
</file>