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2CB7A5F" w14:textId="77777777" w:rsidR="00A857CF" w:rsidRPr="00571738" w:rsidRDefault="00A857CF" w:rsidP="00AC135F">
      <w:pPr>
        <w:rPr>
          <w:rFonts w:cstheme="minorHAnsi"/>
          <w:b/>
          <w:bCs/>
          <w:sz w:val="24"/>
          <w:szCs w:val="24"/>
          <w:lang w:val="en-GB"/>
        </w:rPr>
      </w:pPr>
    </w:p>
    <w:p w14:paraId="43EEA64E" w14:textId="06ED498D" w:rsidR="00A857CF" w:rsidRPr="00571738" w:rsidRDefault="00A857CF" w:rsidP="00A857CF">
      <w:pPr>
        <w:jc w:val="center"/>
        <w:rPr>
          <w:rFonts w:cstheme="minorHAnsi"/>
          <w:b/>
          <w:bCs/>
          <w:sz w:val="32"/>
          <w:szCs w:val="32"/>
        </w:rPr>
      </w:pPr>
      <w:r w:rsidRPr="00571738">
        <w:rPr>
          <w:rFonts w:cstheme="minorHAnsi"/>
          <w:b/>
          <w:bCs/>
          <w:sz w:val="32"/>
          <w:szCs w:val="32"/>
        </w:rPr>
        <w:t>SUPPLEMENTARY INFORMATION</w:t>
      </w:r>
    </w:p>
    <w:p w14:paraId="79034108" w14:textId="77777777" w:rsidR="00A857CF" w:rsidRPr="00571738" w:rsidRDefault="00A857CF" w:rsidP="00AC135F">
      <w:pPr>
        <w:rPr>
          <w:rFonts w:cstheme="minorHAnsi"/>
          <w:b/>
          <w:bCs/>
          <w:sz w:val="24"/>
          <w:szCs w:val="24"/>
          <w:lang w:val="en-GB"/>
        </w:rPr>
      </w:pPr>
    </w:p>
    <w:p w14:paraId="428685A7" w14:textId="49B97C24" w:rsidR="00AC135F" w:rsidRPr="00571738" w:rsidRDefault="00AC135F" w:rsidP="00A857CF">
      <w:pPr>
        <w:jc w:val="center"/>
        <w:rPr>
          <w:rFonts w:cstheme="minorHAnsi"/>
          <w:b/>
          <w:bCs/>
          <w:sz w:val="28"/>
          <w:szCs w:val="28"/>
          <w:lang w:val="en-GB"/>
        </w:rPr>
      </w:pPr>
      <w:r w:rsidRPr="00571738">
        <w:rPr>
          <w:rFonts w:cstheme="minorHAnsi"/>
          <w:b/>
          <w:bCs/>
          <w:sz w:val="28"/>
          <w:szCs w:val="28"/>
          <w:lang w:val="en-GB"/>
        </w:rPr>
        <w:t>Effect of the catechol structure on the functionalization and magnetic properties of barium hexaferrite nanoplatelets</w:t>
      </w:r>
    </w:p>
    <w:p w14:paraId="6BDC4D8A" w14:textId="77777777" w:rsidR="00A857CF" w:rsidRPr="00571738" w:rsidRDefault="00A857CF" w:rsidP="00A857CF">
      <w:pPr>
        <w:jc w:val="center"/>
        <w:rPr>
          <w:rFonts w:cstheme="minorHAnsi"/>
          <w:b/>
          <w:bCs/>
          <w:sz w:val="28"/>
          <w:szCs w:val="28"/>
          <w:lang w:val="en-GB"/>
        </w:rPr>
      </w:pPr>
    </w:p>
    <w:p w14:paraId="22EDD465" w14:textId="04616DC0" w:rsidR="00CE4A55" w:rsidRPr="00571738" w:rsidRDefault="00CE4A55" w:rsidP="00A857CF">
      <w:pPr>
        <w:pStyle w:val="RSCB01ARTAbstract"/>
        <w:rPr>
          <w:rFonts w:cstheme="minorHAnsi"/>
          <w:sz w:val="24"/>
          <w:szCs w:val="24"/>
          <w:vertAlign w:val="superscript"/>
        </w:rPr>
      </w:pPr>
      <w:r w:rsidRPr="00571738">
        <w:rPr>
          <w:rFonts w:cstheme="minorHAnsi"/>
          <w:sz w:val="24"/>
          <w:szCs w:val="24"/>
        </w:rPr>
        <w:t xml:space="preserve">Katja Drobež, </w:t>
      </w:r>
      <w:r w:rsidRPr="00571738">
        <w:rPr>
          <w:rFonts w:cstheme="minorHAnsi"/>
          <w:sz w:val="24"/>
          <w:szCs w:val="24"/>
          <w:vertAlign w:val="superscript"/>
        </w:rPr>
        <w:t>ab</w:t>
      </w:r>
      <w:r w:rsidRPr="00571738">
        <w:rPr>
          <w:rFonts w:cstheme="minorHAnsi"/>
          <w:sz w:val="24"/>
          <w:szCs w:val="24"/>
        </w:rPr>
        <w:t xml:space="preserve"> Nina Popov </w:t>
      </w:r>
      <w:r w:rsidRPr="00571738">
        <w:rPr>
          <w:rFonts w:cstheme="minorHAnsi"/>
          <w:sz w:val="24"/>
          <w:szCs w:val="24"/>
          <w:vertAlign w:val="superscript"/>
        </w:rPr>
        <w:t>a</w:t>
      </w:r>
      <w:r w:rsidRPr="00571738">
        <w:rPr>
          <w:rFonts w:cstheme="minorHAnsi"/>
          <w:sz w:val="24"/>
          <w:szCs w:val="24"/>
        </w:rPr>
        <w:t>* and Darja Lisjak</w:t>
      </w:r>
      <w:r w:rsidRPr="00571738">
        <w:rPr>
          <w:rFonts w:cstheme="minorHAnsi"/>
          <w:sz w:val="24"/>
          <w:szCs w:val="24"/>
          <w:vertAlign w:val="superscript"/>
        </w:rPr>
        <w:t xml:space="preserve"> a</w:t>
      </w:r>
    </w:p>
    <w:p w14:paraId="7146AC88" w14:textId="28BC069D" w:rsidR="00B31E23" w:rsidRPr="00571738" w:rsidRDefault="00CE4A55" w:rsidP="00B31E23">
      <w:pPr>
        <w:rPr>
          <w:rFonts w:cstheme="minorHAnsi"/>
          <w:i/>
          <w:iCs/>
          <w:sz w:val="20"/>
          <w:szCs w:val="20"/>
        </w:rPr>
      </w:pPr>
      <w:r w:rsidRPr="00571738">
        <w:rPr>
          <w:rFonts w:cstheme="minorHAnsi"/>
          <w:i/>
          <w:iCs/>
          <w:sz w:val="20"/>
          <w:szCs w:val="20"/>
          <w:vertAlign w:val="superscript"/>
        </w:rPr>
        <w:t>a</w:t>
      </w:r>
      <w:r w:rsidR="00B31E23" w:rsidRPr="00571738">
        <w:rPr>
          <w:rFonts w:cstheme="minorHAnsi"/>
          <w:i/>
          <w:iCs/>
          <w:sz w:val="20"/>
          <w:szCs w:val="20"/>
        </w:rPr>
        <w:t>Department for Material Synthesis, Jožef Stefan Institute, 1000 Ljubljana, Slovenia</w:t>
      </w:r>
    </w:p>
    <w:p w14:paraId="3F55DECF" w14:textId="505680C9" w:rsidR="00B31E23" w:rsidRPr="00571738" w:rsidRDefault="00CE4A55" w:rsidP="00B31E23">
      <w:pPr>
        <w:rPr>
          <w:rFonts w:cstheme="minorHAnsi"/>
          <w:i/>
          <w:iCs/>
          <w:sz w:val="20"/>
          <w:szCs w:val="20"/>
        </w:rPr>
      </w:pPr>
      <w:r w:rsidRPr="00571738">
        <w:rPr>
          <w:rFonts w:cstheme="minorHAnsi"/>
          <w:i/>
          <w:iCs/>
          <w:sz w:val="20"/>
          <w:szCs w:val="20"/>
          <w:vertAlign w:val="superscript"/>
        </w:rPr>
        <w:t>b</w:t>
      </w:r>
      <w:r w:rsidR="00B31E23" w:rsidRPr="00571738">
        <w:rPr>
          <w:rFonts w:cstheme="minorHAnsi"/>
          <w:i/>
          <w:iCs/>
          <w:sz w:val="20"/>
          <w:szCs w:val="20"/>
        </w:rPr>
        <w:t>Jožef Stefan International Postgraduate School, 1000 Ljubljana, Slovenia</w:t>
      </w:r>
    </w:p>
    <w:p w14:paraId="1DA62F17" w14:textId="35F86FA2" w:rsidR="00CE4A55" w:rsidRPr="00571738" w:rsidRDefault="00CE4A55" w:rsidP="00CE4A55">
      <w:pPr>
        <w:pStyle w:val="RSCF01FootnoteAuthorAddress"/>
        <w:numPr>
          <w:ilvl w:val="0"/>
          <w:numId w:val="0"/>
        </w:numPr>
        <w:rPr>
          <w:rFonts w:cstheme="minorHAnsi"/>
          <w:iCs/>
          <w:sz w:val="20"/>
          <w:szCs w:val="20"/>
        </w:rPr>
      </w:pPr>
      <w:r w:rsidRPr="00571738">
        <w:rPr>
          <w:rFonts w:cstheme="minorHAnsi"/>
          <w:iCs/>
          <w:sz w:val="20"/>
          <w:szCs w:val="20"/>
        </w:rPr>
        <w:t>*</w:t>
      </w:r>
      <w:r w:rsidR="0064343B" w:rsidRPr="00571738">
        <w:rPr>
          <w:rFonts w:cstheme="minorHAnsi"/>
          <w:iCs/>
          <w:sz w:val="20"/>
          <w:szCs w:val="20"/>
          <w:lang/>
        </w:rPr>
        <w:t xml:space="preserve"> </w:t>
      </w:r>
      <w:r w:rsidRPr="00571738">
        <w:rPr>
          <w:rFonts w:cstheme="minorHAnsi"/>
          <w:iCs/>
          <w:sz w:val="20"/>
          <w:szCs w:val="20"/>
        </w:rPr>
        <w:t>now with the Ruđer Boskovic Institute, Bijenicka cesta 54, 10 000 Zagreb, Croatia</w:t>
      </w:r>
    </w:p>
    <w:p w14:paraId="1BDA8778" w14:textId="298BD173" w:rsidR="00A6223B" w:rsidRPr="00571738" w:rsidRDefault="00A6223B" w:rsidP="00CE4A55">
      <w:pPr>
        <w:pStyle w:val="RSCF01FootnoteAuthorAddress"/>
        <w:numPr>
          <w:ilvl w:val="0"/>
          <w:numId w:val="0"/>
        </w:numPr>
        <w:rPr>
          <w:rFonts w:cstheme="minorHAnsi"/>
          <w:iCs/>
          <w:sz w:val="20"/>
          <w:szCs w:val="20"/>
        </w:rPr>
      </w:pPr>
    </w:p>
    <w:p w14:paraId="73EEEDDC" w14:textId="3027FCE5" w:rsidR="00A6223B" w:rsidRPr="00571738" w:rsidRDefault="00A6223B" w:rsidP="00CE4A55">
      <w:pPr>
        <w:pStyle w:val="RSCF01FootnoteAuthorAddress"/>
        <w:numPr>
          <w:ilvl w:val="0"/>
          <w:numId w:val="0"/>
        </w:numPr>
        <w:rPr>
          <w:rFonts w:cstheme="minorHAnsi"/>
          <w:iCs/>
          <w:sz w:val="20"/>
          <w:szCs w:val="20"/>
        </w:rPr>
      </w:pPr>
    </w:p>
    <w:p w14:paraId="1B59435F" w14:textId="02D3F1A2" w:rsidR="0064343B" w:rsidRPr="00571738" w:rsidRDefault="00857974" w:rsidP="0064343B">
      <w:pPr>
        <w:pStyle w:val="RSCF01FootnoteAuthorAddress"/>
        <w:keepNext/>
        <w:numPr>
          <w:ilvl w:val="0"/>
          <w:numId w:val="0"/>
        </w:numPr>
        <w:jc w:val="center"/>
      </w:pPr>
      <w:r w:rsidRPr="00571738">
        <w:rPr>
          <w:noProof/>
          <w:lang w:val="en-PH" w:eastAsia="en-PH"/>
        </w:rPr>
        <w:drawing>
          <wp:inline distT="0" distB="0" distL="0" distR="0" wp14:anchorId="17E997D0" wp14:editId="53947011">
            <wp:extent cx="4762500" cy="364589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5388" cy="3648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D9642" w14:textId="13F15A02" w:rsidR="00A6223B" w:rsidRPr="00571738" w:rsidRDefault="0064343B" w:rsidP="0064343B">
      <w:pPr>
        <w:pStyle w:val="Caption"/>
        <w:jc w:val="center"/>
        <w:rPr>
          <w:color w:val="auto"/>
          <w:lang/>
        </w:rPr>
      </w:pPr>
      <w:r w:rsidRPr="00571738">
        <w:rPr>
          <w:color w:val="auto"/>
        </w:rPr>
        <w:t>Fig. S</w:t>
      </w:r>
      <w:r w:rsidR="00B02E11" w:rsidRPr="00571738">
        <w:rPr>
          <w:color w:val="auto"/>
        </w:rPr>
        <w:fldChar w:fldCharType="begin"/>
      </w:r>
      <w:r w:rsidR="00B02E11" w:rsidRPr="00571738">
        <w:rPr>
          <w:color w:val="auto"/>
        </w:rPr>
        <w:instrText xml:space="preserve"> SEQ Figure \* ARABIC </w:instrText>
      </w:r>
      <w:r w:rsidR="00B02E11" w:rsidRPr="00571738">
        <w:rPr>
          <w:color w:val="auto"/>
        </w:rPr>
        <w:fldChar w:fldCharType="separate"/>
      </w:r>
      <w:r w:rsidRPr="00571738">
        <w:rPr>
          <w:color w:val="auto"/>
        </w:rPr>
        <w:t>1</w:t>
      </w:r>
      <w:r w:rsidR="00B02E11" w:rsidRPr="00571738">
        <w:rPr>
          <w:color w:val="auto"/>
        </w:rPr>
        <w:fldChar w:fldCharType="end"/>
      </w:r>
      <w:r w:rsidRPr="00571738">
        <w:rPr>
          <w:color w:val="auto"/>
        </w:rPr>
        <w:t xml:space="preserve"> XRD pattern of the BHF NPLs</w:t>
      </w:r>
      <w:r w:rsidR="00101E8F" w:rsidRPr="00571738">
        <w:rPr>
          <w:color w:val="auto"/>
          <w:lang/>
        </w:rPr>
        <w:t>.</w:t>
      </w:r>
    </w:p>
    <w:p w14:paraId="4A95454A" w14:textId="11316359" w:rsidR="00A6223B" w:rsidRPr="00571738" w:rsidRDefault="0064343B" w:rsidP="0064343B">
      <w:r w:rsidRPr="00571738">
        <w:rPr>
          <w:lang w:val="en-US"/>
        </w:rPr>
        <w:lastRenderedPageBreak/>
        <w:tab/>
      </w:r>
      <w:r w:rsidR="00335D49" w:rsidRPr="00571738">
        <w:rPr>
          <w:noProof/>
          <w:lang w:val="en-PH" w:eastAsia="en-PH"/>
        </w:rPr>
        <w:drawing>
          <wp:inline distT="0" distB="0" distL="0" distR="0" wp14:anchorId="2EBD0767" wp14:editId="6958897C">
            <wp:extent cx="5760720" cy="56407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64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EF9EC" w14:textId="049F492B" w:rsidR="002C285E" w:rsidRPr="00571738" w:rsidRDefault="002C285E" w:rsidP="00A857CF">
      <w:pPr>
        <w:jc w:val="center"/>
      </w:pPr>
    </w:p>
    <w:p w14:paraId="0EA4E7EB" w14:textId="5896E4C3" w:rsidR="001D0434" w:rsidRPr="00571738" w:rsidRDefault="00A857CF" w:rsidP="00F077E5">
      <w:pPr>
        <w:pStyle w:val="Caption"/>
        <w:rPr>
          <w:noProof/>
          <w:color w:val="auto"/>
        </w:rPr>
      </w:pPr>
      <w:r w:rsidRPr="00571738">
        <w:rPr>
          <w:color w:val="auto"/>
        </w:rPr>
        <w:t>Fig</w:t>
      </w:r>
      <w:r w:rsidR="00F077E5" w:rsidRPr="00571738">
        <w:rPr>
          <w:color w:val="auto"/>
        </w:rPr>
        <w:t>.</w:t>
      </w:r>
      <w:r w:rsidRPr="00571738">
        <w:rPr>
          <w:color w:val="auto"/>
        </w:rPr>
        <w:t xml:space="preserve"> </w:t>
      </w:r>
      <w:r w:rsidR="006D4F30" w:rsidRPr="00571738">
        <w:rPr>
          <w:color w:val="auto"/>
          <w:lang w:val="en-US"/>
        </w:rPr>
        <w:t>S</w:t>
      </w:r>
      <w:r w:rsidR="00467C48" w:rsidRPr="00571738">
        <w:rPr>
          <w:color w:val="auto"/>
        </w:rPr>
        <w:t>2</w:t>
      </w:r>
      <w:r w:rsidR="00F077E5" w:rsidRPr="00571738">
        <w:rPr>
          <w:color w:val="auto"/>
        </w:rPr>
        <w:t xml:space="preserve"> </w:t>
      </w:r>
      <w:r w:rsidRPr="00571738">
        <w:rPr>
          <w:color w:val="auto"/>
        </w:rPr>
        <w:t>Thermal analysis data: On the top are the TGA curves for the ligands (CAFA - left and DA -right), the core</w:t>
      </w:r>
      <w:r w:rsidR="002165D2" w:rsidRPr="00571738">
        <w:rPr>
          <w:color w:val="auto"/>
        </w:rPr>
        <w:t>,</w:t>
      </w:r>
      <w:r w:rsidRPr="00571738">
        <w:rPr>
          <w:color w:val="auto"/>
        </w:rPr>
        <w:t xml:space="preserve"> and functionalized NPLs. The left y-axis depicts the total mass loss of the NPLs and the right y-axis depicts the mass loss of the ligand. At the bottom are MS spectra of the functionalized NPLs. In the MS spectra of BHF@CAFA10, the fragments with m/z = 17 correspond to OH, m/z = 18 to H</w:t>
      </w:r>
      <w:r w:rsidRPr="00571738">
        <w:rPr>
          <w:color w:val="auto"/>
          <w:vertAlign w:val="subscript"/>
        </w:rPr>
        <w:t>2</w:t>
      </w:r>
      <w:r w:rsidRPr="00571738">
        <w:rPr>
          <w:color w:val="auto"/>
        </w:rPr>
        <w:t>O, m/z = 28 to CO and C</w:t>
      </w:r>
      <w:r w:rsidRPr="00571738">
        <w:rPr>
          <w:color w:val="auto"/>
          <w:vertAlign w:val="subscript"/>
        </w:rPr>
        <w:t>2</w:t>
      </w:r>
      <w:r w:rsidRPr="00571738">
        <w:rPr>
          <w:color w:val="auto"/>
        </w:rPr>
        <w:t>H</w:t>
      </w:r>
      <w:r w:rsidRPr="00571738">
        <w:rPr>
          <w:color w:val="auto"/>
          <w:vertAlign w:val="subscript"/>
        </w:rPr>
        <w:t>4</w:t>
      </w:r>
      <w:r w:rsidRPr="00571738">
        <w:rPr>
          <w:color w:val="auto"/>
        </w:rPr>
        <w:t>, m/z = 30 to NO, m/z = 43 to C</w:t>
      </w:r>
      <w:r w:rsidRPr="00571738">
        <w:rPr>
          <w:color w:val="auto"/>
          <w:vertAlign w:val="subscript"/>
        </w:rPr>
        <w:t>3</w:t>
      </w:r>
      <w:r w:rsidRPr="00571738">
        <w:rPr>
          <w:color w:val="auto"/>
        </w:rPr>
        <w:t>H</w:t>
      </w:r>
      <w:r w:rsidRPr="00571738">
        <w:rPr>
          <w:color w:val="auto"/>
          <w:vertAlign w:val="subscript"/>
        </w:rPr>
        <w:t>7</w:t>
      </w:r>
      <w:r w:rsidRPr="00571738">
        <w:rPr>
          <w:color w:val="auto"/>
        </w:rPr>
        <w:t xml:space="preserve">, m/z = </w:t>
      </w:r>
      <w:r w:rsidR="00F077E5" w:rsidRPr="00571738">
        <w:rPr>
          <w:color w:val="auto"/>
        </w:rPr>
        <w:t>44 to CO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>, and m/z = 46 to NO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 xml:space="preserve"> and CH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>O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>. In the MS spectra of BHF@DA10, the fragments with m/z = 17 correspond to OH and NH</w:t>
      </w:r>
      <w:r w:rsidR="00F077E5" w:rsidRPr="00571738">
        <w:rPr>
          <w:color w:val="auto"/>
          <w:vertAlign w:val="subscript"/>
        </w:rPr>
        <w:t>3</w:t>
      </w:r>
      <w:r w:rsidR="00F077E5" w:rsidRPr="00571738">
        <w:rPr>
          <w:color w:val="auto"/>
        </w:rPr>
        <w:t>, m/z = 18 to H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>O, m/z = 28 to CO and C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>H</w:t>
      </w:r>
      <w:r w:rsidR="00F077E5" w:rsidRPr="00571738">
        <w:rPr>
          <w:color w:val="auto"/>
          <w:vertAlign w:val="subscript"/>
        </w:rPr>
        <w:t>4</w:t>
      </w:r>
      <w:r w:rsidR="00F077E5" w:rsidRPr="00571738">
        <w:rPr>
          <w:color w:val="auto"/>
        </w:rPr>
        <w:t>, m/z = 30 to NO, m/z = 43 to C</w:t>
      </w:r>
      <w:r w:rsidR="00F077E5" w:rsidRPr="00571738">
        <w:rPr>
          <w:color w:val="auto"/>
          <w:vertAlign w:val="subscript"/>
        </w:rPr>
        <w:t>3</w:t>
      </w:r>
      <w:r w:rsidR="00F077E5" w:rsidRPr="00571738">
        <w:rPr>
          <w:color w:val="auto"/>
        </w:rPr>
        <w:t>H</w:t>
      </w:r>
      <w:r w:rsidR="00F077E5" w:rsidRPr="00571738">
        <w:rPr>
          <w:color w:val="auto"/>
          <w:vertAlign w:val="subscript"/>
        </w:rPr>
        <w:t>7</w:t>
      </w:r>
      <w:r w:rsidR="00F077E5" w:rsidRPr="00571738">
        <w:rPr>
          <w:color w:val="auto"/>
        </w:rPr>
        <w:t>, m/z = 44 to CO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>, and m/z = 46 to NO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 xml:space="preserve"> and CH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>O</w:t>
      </w:r>
      <w:r w:rsidR="00F077E5" w:rsidRPr="00571738">
        <w:rPr>
          <w:color w:val="auto"/>
          <w:vertAlign w:val="subscript"/>
        </w:rPr>
        <w:t>2</w:t>
      </w:r>
      <w:r w:rsidR="00F077E5" w:rsidRPr="00571738">
        <w:rPr>
          <w:color w:val="auto"/>
        </w:rPr>
        <w:t xml:space="preserve">. </w:t>
      </w:r>
      <w:r w:rsidR="005E3710" w:rsidRPr="00571738">
        <w:rPr>
          <w:noProof/>
          <w:color w:val="auto"/>
        </w:rPr>
        <w:t xml:space="preserve"> </w:t>
      </w:r>
    </w:p>
    <w:p w14:paraId="0303C772" w14:textId="65C650D2" w:rsidR="00F077E5" w:rsidRPr="00571738" w:rsidRDefault="005E3710" w:rsidP="00F077E5">
      <w:pPr>
        <w:keepNext/>
      </w:pPr>
      <w:r w:rsidRPr="00571738">
        <w:rPr>
          <w:noProof/>
        </w:rPr>
        <w:lastRenderedPageBreak/>
        <w:t xml:space="preserve">      </w:t>
      </w:r>
      <w:r w:rsidR="00857974" w:rsidRPr="00571738">
        <w:rPr>
          <w:noProof/>
          <w:lang w:val="en-PH" w:eastAsia="en-PH"/>
        </w:rPr>
        <w:drawing>
          <wp:inline distT="0" distB="0" distL="0" distR="0" wp14:anchorId="672D673D" wp14:editId="29E4B975">
            <wp:extent cx="4975860" cy="3709692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762" cy="371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80C2A" w14:textId="53E40487" w:rsidR="001D0434" w:rsidRPr="00571738" w:rsidRDefault="00F077E5" w:rsidP="00F077E5">
      <w:pPr>
        <w:pStyle w:val="Caption"/>
        <w:rPr>
          <w:color w:val="auto"/>
        </w:rPr>
      </w:pPr>
      <w:r w:rsidRPr="00571738">
        <w:rPr>
          <w:color w:val="auto"/>
        </w:rPr>
        <w:t xml:space="preserve">Fig. </w:t>
      </w:r>
      <w:r w:rsidR="00AD51F4" w:rsidRPr="00571738">
        <w:rPr>
          <w:color w:val="auto"/>
          <w:lang w:val="en-US"/>
        </w:rPr>
        <w:t>S</w:t>
      </w:r>
      <w:r w:rsidR="00467C48" w:rsidRPr="00571738">
        <w:rPr>
          <w:color w:val="auto"/>
        </w:rPr>
        <w:t>3</w:t>
      </w:r>
      <w:r w:rsidRPr="00571738">
        <w:rPr>
          <w:color w:val="auto"/>
        </w:rPr>
        <w:t xml:space="preserve"> Zeta potential behavior of the NPLs functionalized using the US and heating (</w:t>
      </w:r>
      <w:r w:rsidR="00B67E3F" w:rsidRPr="00571738">
        <w:rPr>
          <w:color w:val="auto"/>
        </w:rPr>
        <w:t>labeled</w:t>
      </w:r>
      <w:r w:rsidRPr="00571738">
        <w:rPr>
          <w:color w:val="auto"/>
        </w:rPr>
        <w:t xml:space="preserve"> with 80) method with 2 and 10 molecules/nm2 of: a) CAT, b) CAFA</w:t>
      </w:r>
      <w:r w:rsidR="00B67E3F" w:rsidRPr="00571738">
        <w:rPr>
          <w:color w:val="auto"/>
        </w:rPr>
        <w:t>,</w:t>
      </w:r>
      <w:r w:rsidRPr="00571738">
        <w:rPr>
          <w:color w:val="auto"/>
        </w:rPr>
        <w:t xml:space="preserve"> and c) DA.</w:t>
      </w:r>
    </w:p>
    <w:p w14:paraId="6E086812" w14:textId="77777777" w:rsidR="00D26D87" w:rsidRPr="00571738" w:rsidRDefault="00D26D87" w:rsidP="00D26D87"/>
    <w:p w14:paraId="6CC87E4F" w14:textId="59BAACD4" w:rsidR="00D26D87" w:rsidRPr="00571738" w:rsidRDefault="00857974" w:rsidP="00857974">
      <w:pPr>
        <w:pStyle w:val="NormalWeb"/>
        <w:jc w:val="center"/>
      </w:pPr>
      <w:r w:rsidRPr="00571738">
        <w:rPr>
          <w:noProof/>
          <w:lang w:val="en-PH" w:eastAsia="en-PH"/>
        </w:rPr>
        <w:drawing>
          <wp:inline distT="0" distB="0" distL="0" distR="0" wp14:anchorId="69852DCF" wp14:editId="22F5DDC4">
            <wp:extent cx="5539146" cy="1965960"/>
            <wp:effectExtent l="0" t="0" r="444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0601" cy="1977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14592" w14:textId="1A5B880D" w:rsidR="009D27C0" w:rsidRPr="00571738" w:rsidRDefault="00D26D87" w:rsidP="00D26D87">
      <w:pPr>
        <w:pStyle w:val="Caption"/>
        <w:rPr>
          <w:color w:val="auto"/>
        </w:rPr>
      </w:pPr>
      <w:r w:rsidRPr="00571738">
        <w:rPr>
          <w:color w:val="auto"/>
        </w:rPr>
        <w:t xml:space="preserve">Fig. </w:t>
      </w:r>
      <w:r w:rsidR="00AD51F4" w:rsidRPr="00571738">
        <w:rPr>
          <w:color w:val="auto"/>
          <w:lang w:val="en-US"/>
        </w:rPr>
        <w:t>S</w:t>
      </w:r>
      <w:r w:rsidR="00467C48" w:rsidRPr="00571738">
        <w:rPr>
          <w:color w:val="auto"/>
        </w:rPr>
        <w:t>4</w:t>
      </w:r>
      <w:r w:rsidRPr="00571738">
        <w:rPr>
          <w:color w:val="auto"/>
        </w:rPr>
        <w:t xml:space="preserve"> The core BHFb NPLs: a) TEM image with the corresponding SAED (in the inset)</w:t>
      </w:r>
      <w:r w:rsidR="001A67DC" w:rsidRPr="00571738">
        <w:rPr>
          <w:color w:val="auto"/>
          <w:lang/>
        </w:rPr>
        <w:t>,</w:t>
      </w:r>
      <w:r w:rsidRPr="00571738">
        <w:rPr>
          <w:color w:val="auto"/>
        </w:rPr>
        <w:t xml:space="preserve"> and b) diameter distribution.</w:t>
      </w:r>
    </w:p>
    <w:p w14:paraId="153B6E71" w14:textId="5783AF5C" w:rsidR="00D4402C" w:rsidRPr="00571738" w:rsidRDefault="00D4402C" w:rsidP="00D4402C">
      <w:pPr>
        <w:pStyle w:val="ListParagraph"/>
      </w:pPr>
    </w:p>
    <w:p w14:paraId="71EB44F2" w14:textId="69C0E0A9" w:rsidR="00A821EA" w:rsidRPr="00571738" w:rsidRDefault="00A821EA" w:rsidP="00D4402C">
      <w:pPr>
        <w:pStyle w:val="ListParagraph"/>
      </w:pPr>
    </w:p>
    <w:p w14:paraId="2777B133" w14:textId="35D5CA65" w:rsidR="00A821EA" w:rsidRPr="00571738" w:rsidRDefault="00A821EA" w:rsidP="00D4402C">
      <w:pPr>
        <w:pStyle w:val="ListParagraph"/>
      </w:pPr>
    </w:p>
    <w:p w14:paraId="65C24880" w14:textId="69643F19" w:rsidR="00A821EA" w:rsidRPr="00571738" w:rsidRDefault="00A821EA" w:rsidP="00D4402C">
      <w:pPr>
        <w:pStyle w:val="ListParagraph"/>
      </w:pPr>
    </w:p>
    <w:p w14:paraId="702B4103" w14:textId="6168B63A" w:rsidR="00A821EA" w:rsidRPr="00571738" w:rsidRDefault="00857974" w:rsidP="00D4402C">
      <w:pPr>
        <w:pStyle w:val="ListParagraph"/>
      </w:pPr>
      <w:r w:rsidRPr="00571738">
        <w:rPr>
          <w:noProof/>
          <w:lang w:val="en-PH" w:eastAsia="en-PH"/>
        </w:rPr>
        <w:lastRenderedPageBreak/>
        <w:drawing>
          <wp:inline distT="0" distB="0" distL="0" distR="0" wp14:anchorId="0923B6ED" wp14:editId="05CC7FD3">
            <wp:extent cx="4785360" cy="5556485"/>
            <wp:effectExtent l="0" t="0" r="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1507" cy="5563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BEB68" w14:textId="693A2B10" w:rsidR="00A821EA" w:rsidRPr="00571738" w:rsidRDefault="00A821EA" w:rsidP="00D4402C">
      <w:pPr>
        <w:pStyle w:val="ListParagraph"/>
      </w:pPr>
    </w:p>
    <w:p w14:paraId="7792F86C" w14:textId="3034925B" w:rsidR="00C807CD" w:rsidRPr="00571738" w:rsidRDefault="00C807CD" w:rsidP="00D4402C">
      <w:pPr>
        <w:pStyle w:val="ListParagraph"/>
      </w:pPr>
    </w:p>
    <w:p w14:paraId="36737BA4" w14:textId="739B6065" w:rsidR="00A821EA" w:rsidRPr="00571738" w:rsidRDefault="00EB5C37" w:rsidP="00EB5C37">
      <w:pPr>
        <w:pStyle w:val="Caption"/>
        <w:rPr>
          <w:color w:val="auto"/>
        </w:rPr>
      </w:pPr>
      <w:r w:rsidRPr="00571738">
        <w:rPr>
          <w:color w:val="auto"/>
        </w:rPr>
        <w:t>Fig</w:t>
      </w:r>
      <w:r w:rsidR="0062591E" w:rsidRPr="00571738">
        <w:rPr>
          <w:color w:val="auto"/>
        </w:rPr>
        <w:t>.</w:t>
      </w:r>
      <w:r w:rsidRPr="00571738">
        <w:rPr>
          <w:color w:val="auto"/>
        </w:rPr>
        <w:t xml:space="preserve"> </w:t>
      </w:r>
      <w:r w:rsidR="0064343B" w:rsidRPr="00571738">
        <w:rPr>
          <w:color w:val="auto"/>
          <w:lang/>
        </w:rPr>
        <w:t>S</w:t>
      </w:r>
      <w:r w:rsidR="00467C48" w:rsidRPr="00571738">
        <w:rPr>
          <w:color w:val="auto"/>
        </w:rPr>
        <w:t>5</w:t>
      </w:r>
      <w:r w:rsidR="0062591E" w:rsidRPr="00571738">
        <w:rPr>
          <w:color w:val="auto"/>
        </w:rPr>
        <w:t xml:space="preserve"> </w:t>
      </w:r>
      <w:r w:rsidRPr="00571738">
        <w:rPr>
          <w:noProof/>
          <w:color w:val="auto"/>
        </w:rPr>
        <w:t xml:space="preserve">Thermal analyses results of the core and functionalized BHFb NPLs samples prepared by the US method: a) TGA (also with data for CAT) and b, c) mass spectra. On the graph a), the left y-axis depicts the total mass loss of the NPLs and the right y-axis depicts the mass loss of the ligand. The fragments in panels b and c with </w:t>
      </w:r>
      <w:r w:rsidRPr="00571738">
        <w:rPr>
          <w:color w:val="auto"/>
        </w:rPr>
        <w:t>m/z = 17 correspond to OH, m/z = 18 to H</w:t>
      </w:r>
      <w:r w:rsidRPr="00571738">
        <w:rPr>
          <w:color w:val="auto"/>
          <w:vertAlign w:val="subscript"/>
        </w:rPr>
        <w:t>2</w:t>
      </w:r>
      <w:r w:rsidRPr="00571738">
        <w:rPr>
          <w:color w:val="auto"/>
        </w:rPr>
        <w:t>O, m/z = 28 to CO and C</w:t>
      </w:r>
      <w:r w:rsidRPr="00571738">
        <w:rPr>
          <w:color w:val="auto"/>
          <w:vertAlign w:val="subscript"/>
        </w:rPr>
        <w:t>2</w:t>
      </w:r>
      <w:r w:rsidRPr="00571738">
        <w:rPr>
          <w:color w:val="auto"/>
        </w:rPr>
        <w:t>H</w:t>
      </w:r>
      <w:r w:rsidRPr="00571738">
        <w:rPr>
          <w:color w:val="auto"/>
          <w:vertAlign w:val="subscript"/>
        </w:rPr>
        <w:t>4</w:t>
      </w:r>
      <w:r w:rsidRPr="00571738">
        <w:rPr>
          <w:color w:val="auto"/>
        </w:rPr>
        <w:t>, m/z = 30 to NO, m/z = 43 to C</w:t>
      </w:r>
      <w:r w:rsidRPr="00571738">
        <w:rPr>
          <w:color w:val="auto"/>
          <w:vertAlign w:val="subscript"/>
        </w:rPr>
        <w:t>3</w:t>
      </w:r>
      <w:r w:rsidRPr="00571738">
        <w:rPr>
          <w:color w:val="auto"/>
        </w:rPr>
        <w:t>H</w:t>
      </w:r>
      <w:r w:rsidRPr="00571738">
        <w:rPr>
          <w:color w:val="auto"/>
          <w:vertAlign w:val="subscript"/>
        </w:rPr>
        <w:t>7</w:t>
      </w:r>
      <w:r w:rsidRPr="00571738">
        <w:rPr>
          <w:color w:val="auto"/>
        </w:rPr>
        <w:t>, m/z = 44 to CO</w:t>
      </w:r>
      <w:r w:rsidRPr="00571738">
        <w:rPr>
          <w:color w:val="auto"/>
          <w:vertAlign w:val="subscript"/>
        </w:rPr>
        <w:t>2</w:t>
      </w:r>
      <w:r w:rsidRPr="00571738">
        <w:rPr>
          <w:color w:val="auto"/>
        </w:rPr>
        <w:t>, and m/z = 46 to C</w:t>
      </w:r>
      <w:r w:rsidRPr="00571738">
        <w:rPr>
          <w:color w:val="auto"/>
          <w:vertAlign w:val="subscript"/>
        </w:rPr>
        <w:t>2</w:t>
      </w:r>
      <w:r w:rsidRPr="00571738">
        <w:rPr>
          <w:color w:val="auto"/>
        </w:rPr>
        <w:t>H</w:t>
      </w:r>
      <w:r w:rsidRPr="00571738">
        <w:rPr>
          <w:color w:val="auto"/>
          <w:vertAlign w:val="subscript"/>
        </w:rPr>
        <w:t>6</w:t>
      </w:r>
      <w:r w:rsidRPr="00571738">
        <w:rPr>
          <w:color w:val="auto"/>
        </w:rPr>
        <w:t>O</w:t>
      </w:r>
      <w:r w:rsidRPr="00571738">
        <w:rPr>
          <w:color w:val="auto"/>
          <w:vertAlign w:val="subscript"/>
        </w:rPr>
        <w:t xml:space="preserve"> </w:t>
      </w:r>
      <w:r w:rsidRPr="00571738">
        <w:rPr>
          <w:color w:val="auto"/>
        </w:rPr>
        <w:t>and CH</w:t>
      </w:r>
      <w:r w:rsidRPr="00571738">
        <w:rPr>
          <w:color w:val="auto"/>
          <w:vertAlign w:val="subscript"/>
        </w:rPr>
        <w:t>2</w:t>
      </w:r>
      <w:r w:rsidRPr="00571738">
        <w:rPr>
          <w:color w:val="auto"/>
        </w:rPr>
        <w:t>O</w:t>
      </w:r>
      <w:r w:rsidRPr="00571738">
        <w:rPr>
          <w:color w:val="auto"/>
          <w:vertAlign w:val="subscript"/>
        </w:rPr>
        <w:t>2</w:t>
      </w:r>
      <w:r w:rsidRPr="00571738">
        <w:rPr>
          <w:color w:val="auto"/>
        </w:rPr>
        <w:t>, m/z = 53 to C</w:t>
      </w:r>
      <w:r w:rsidRPr="00571738">
        <w:rPr>
          <w:color w:val="auto"/>
          <w:vertAlign w:val="subscript"/>
        </w:rPr>
        <w:t>6</w:t>
      </w:r>
      <w:r w:rsidRPr="00571738">
        <w:rPr>
          <w:color w:val="auto"/>
        </w:rPr>
        <w:t>H</w:t>
      </w:r>
      <w:r w:rsidRPr="00571738">
        <w:rPr>
          <w:color w:val="auto"/>
          <w:vertAlign w:val="subscript"/>
        </w:rPr>
        <w:t>5</w:t>
      </w:r>
      <w:r w:rsidRPr="00571738">
        <w:rPr>
          <w:color w:val="auto"/>
        </w:rPr>
        <w:t>, m/z = 56 to C</w:t>
      </w:r>
      <w:r w:rsidRPr="00571738">
        <w:rPr>
          <w:color w:val="auto"/>
          <w:vertAlign w:val="subscript"/>
        </w:rPr>
        <w:t>n</w:t>
      </w:r>
      <w:r w:rsidRPr="00571738">
        <w:rPr>
          <w:color w:val="auto"/>
        </w:rPr>
        <w:t>H</w:t>
      </w:r>
      <w:r w:rsidRPr="00571738">
        <w:rPr>
          <w:color w:val="auto"/>
          <w:vertAlign w:val="subscript"/>
        </w:rPr>
        <w:t>2n-1</w:t>
      </w:r>
      <w:r w:rsidRPr="00571738">
        <w:rPr>
          <w:color w:val="auto"/>
        </w:rPr>
        <w:t>, and m/z = 57 to C</w:t>
      </w:r>
      <w:r w:rsidRPr="00571738">
        <w:rPr>
          <w:color w:val="auto"/>
          <w:vertAlign w:val="subscript"/>
        </w:rPr>
        <w:t>n</w:t>
      </w:r>
      <w:r w:rsidRPr="00571738">
        <w:rPr>
          <w:color w:val="auto"/>
        </w:rPr>
        <w:t>H</w:t>
      </w:r>
      <w:r w:rsidRPr="00571738">
        <w:rPr>
          <w:color w:val="auto"/>
          <w:vertAlign w:val="subscript"/>
        </w:rPr>
        <w:t>2n+1</w:t>
      </w:r>
      <w:r w:rsidRPr="00571738">
        <w:rPr>
          <w:color w:val="auto"/>
        </w:rPr>
        <w:t>.</w:t>
      </w:r>
    </w:p>
    <w:p w14:paraId="24088FFD" w14:textId="42EE3995" w:rsidR="00D4402C" w:rsidRPr="00571738" w:rsidRDefault="005F2AB8" w:rsidP="00D67D3A">
      <w:pPr>
        <w:pStyle w:val="ListParagraph"/>
        <w:jc w:val="both"/>
      </w:pPr>
      <w:r w:rsidRPr="00571738">
        <w:t xml:space="preserve">                                       </w:t>
      </w:r>
      <w:r w:rsidRPr="00571738">
        <w:rPr>
          <w:noProof/>
        </w:rPr>
        <w:t xml:space="preserve"> </w:t>
      </w:r>
    </w:p>
    <w:p w14:paraId="1C8E6CBB" w14:textId="29F21FA1" w:rsidR="009F778A" w:rsidRPr="00571738" w:rsidRDefault="00857974" w:rsidP="00D67D3A">
      <w:pPr>
        <w:pStyle w:val="NormalWeb"/>
        <w:jc w:val="center"/>
      </w:pPr>
      <w:r w:rsidRPr="00571738">
        <w:rPr>
          <w:noProof/>
          <w:lang w:val="en-PH" w:eastAsia="en-PH"/>
        </w:rPr>
        <w:lastRenderedPageBreak/>
        <w:drawing>
          <wp:inline distT="0" distB="0" distL="0" distR="0" wp14:anchorId="48B427F9" wp14:editId="4F50A372">
            <wp:extent cx="3583887" cy="27432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511" cy="2745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A35B0" w14:textId="2ACDF3D6" w:rsidR="0062591E" w:rsidRPr="00571738" w:rsidRDefault="0062591E" w:rsidP="0062591E">
      <w:pPr>
        <w:pStyle w:val="Caption"/>
        <w:rPr>
          <w:color w:val="auto"/>
        </w:rPr>
      </w:pPr>
      <w:r w:rsidRPr="00571738">
        <w:rPr>
          <w:color w:val="auto"/>
        </w:rPr>
        <w:t xml:space="preserve">Fig. </w:t>
      </w:r>
      <w:r w:rsidR="0064343B" w:rsidRPr="00571738">
        <w:rPr>
          <w:color w:val="auto"/>
          <w:lang/>
        </w:rPr>
        <w:t>S</w:t>
      </w:r>
      <w:r w:rsidR="00467C48" w:rsidRPr="00571738">
        <w:rPr>
          <w:color w:val="auto"/>
        </w:rPr>
        <w:t>6</w:t>
      </w:r>
      <w:r w:rsidRPr="00571738">
        <w:rPr>
          <w:color w:val="auto"/>
        </w:rPr>
        <w:t xml:space="preserve"> Zeta potential behavior of the functionalized BHFb NPLs with a nominal surface density of 10 CAT molecules/nm</w:t>
      </w:r>
      <w:r w:rsidRPr="00571738">
        <w:rPr>
          <w:color w:val="auto"/>
          <w:vertAlign w:val="superscript"/>
        </w:rPr>
        <w:t>2</w:t>
      </w:r>
      <w:r w:rsidRPr="00571738">
        <w:rPr>
          <w:color w:val="auto"/>
        </w:rPr>
        <w:t xml:space="preserve"> using the US method. For comparison, the zeta-potential behavior of the core BHFb NPLs is also shown. Error bars denote the standard deviation of a measured point.</w:t>
      </w:r>
    </w:p>
    <w:p w14:paraId="5622EF38" w14:textId="77777777" w:rsidR="00D7439C" w:rsidRPr="00571738" w:rsidRDefault="00D7439C" w:rsidP="00D7439C"/>
    <w:p w14:paraId="180688A5" w14:textId="4DB4D2B8" w:rsidR="0062591E" w:rsidRPr="00571738" w:rsidRDefault="0062591E" w:rsidP="0062591E"/>
    <w:p w14:paraId="2D04C033" w14:textId="1A31FDEB" w:rsidR="0062591E" w:rsidRPr="00571738" w:rsidRDefault="00857974" w:rsidP="0062591E">
      <w:r w:rsidRPr="00571738">
        <w:rPr>
          <w:noProof/>
          <w:lang w:val="en-PH" w:eastAsia="en-PH"/>
        </w:rPr>
        <w:drawing>
          <wp:inline distT="0" distB="0" distL="0" distR="0" wp14:anchorId="0AE6E9CE" wp14:editId="3BBA10F9">
            <wp:extent cx="5760720" cy="211645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6C1CD" w14:textId="016BFFDB" w:rsidR="00B06F37" w:rsidRPr="00571738" w:rsidRDefault="0062591E" w:rsidP="0062591E">
      <w:pPr>
        <w:pStyle w:val="Caption"/>
        <w:rPr>
          <w:color w:val="auto"/>
        </w:rPr>
      </w:pPr>
      <w:r w:rsidRPr="00571738">
        <w:rPr>
          <w:color w:val="auto"/>
        </w:rPr>
        <w:t xml:space="preserve">Fig. </w:t>
      </w:r>
      <w:r w:rsidR="0064343B" w:rsidRPr="00571738">
        <w:rPr>
          <w:color w:val="auto"/>
          <w:lang/>
        </w:rPr>
        <w:t>S</w:t>
      </w:r>
      <w:r w:rsidR="00467C48" w:rsidRPr="00571738">
        <w:rPr>
          <w:color w:val="auto"/>
        </w:rPr>
        <w:t>7</w:t>
      </w:r>
      <w:r w:rsidRPr="00571738">
        <w:rPr>
          <w:color w:val="auto"/>
        </w:rPr>
        <w:t xml:space="preserve"> Zeta potential behaviors of the fresh, 7 days (t = 7 d), and a month-old (t = 1 m) DA-functionalized NPLs with 2 molecules of DA/nm</w:t>
      </w:r>
      <w:r w:rsidRPr="00571738">
        <w:rPr>
          <w:color w:val="auto"/>
          <w:vertAlign w:val="superscript"/>
        </w:rPr>
        <w:t xml:space="preserve">2 </w:t>
      </w:r>
      <w:r w:rsidRPr="00571738">
        <w:rPr>
          <w:color w:val="auto"/>
        </w:rPr>
        <w:t>prepared with the heating method: a) unwashed functionalized NPLs and b) washed samples. Error bars denote the standard deviation of a measured point.</w:t>
      </w:r>
    </w:p>
    <w:p w14:paraId="191FD4EC" w14:textId="477DF557" w:rsidR="009171BB" w:rsidRPr="00571738" w:rsidRDefault="009171BB" w:rsidP="004B3BCC"/>
    <w:p w14:paraId="4A7EA7E2" w14:textId="10B06FD4" w:rsidR="00272573" w:rsidRPr="00571738" w:rsidRDefault="00857974" w:rsidP="00272573">
      <w:pPr>
        <w:keepNext/>
      </w:pPr>
      <w:r w:rsidRPr="00571738">
        <w:rPr>
          <w:noProof/>
          <w:lang w:val="en-PH" w:eastAsia="en-PH"/>
        </w:rPr>
        <w:lastRenderedPageBreak/>
        <w:drawing>
          <wp:inline distT="0" distB="0" distL="0" distR="0" wp14:anchorId="5BBEDA67" wp14:editId="68B6D9C5">
            <wp:extent cx="5684520" cy="4220633"/>
            <wp:effectExtent l="0" t="0" r="0" b="889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8900" cy="423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9E33F" w14:textId="164F7F65" w:rsidR="006846E0" w:rsidRPr="00571738" w:rsidRDefault="00272573" w:rsidP="00272573">
      <w:pPr>
        <w:pStyle w:val="Caption"/>
        <w:rPr>
          <w:color w:val="auto"/>
        </w:rPr>
      </w:pPr>
      <w:r w:rsidRPr="00571738">
        <w:rPr>
          <w:color w:val="auto"/>
        </w:rPr>
        <w:t xml:space="preserve">Fig. </w:t>
      </w:r>
      <w:r w:rsidR="0064343B" w:rsidRPr="00571738">
        <w:rPr>
          <w:color w:val="auto"/>
          <w:lang/>
        </w:rPr>
        <w:t>S</w:t>
      </w:r>
      <w:r w:rsidR="00467C48" w:rsidRPr="00571738">
        <w:rPr>
          <w:color w:val="auto"/>
        </w:rPr>
        <w:t>8</w:t>
      </w:r>
      <w:r w:rsidRPr="00571738">
        <w:rPr>
          <w:color w:val="auto"/>
        </w:rPr>
        <w:t xml:space="preserve"> Magnetization hysteresis loops of the NPLs functionalized using the US method with 2 and 10 molecules/nm2: a) CAT, b) CAFA, and c) DA. For comparison, the hysteresis loop of the core BHF NPLs is added.</w:t>
      </w:r>
      <w:bookmarkStart w:id="0" w:name="_GoBack"/>
      <w:bookmarkEnd w:id="0"/>
    </w:p>
    <w:sectPr w:rsidR="006846E0" w:rsidRPr="0057173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014251A" w14:textId="77777777" w:rsidR="00B02E11" w:rsidRDefault="00B02E11" w:rsidP="00AC135F">
      <w:pPr>
        <w:spacing w:after="0" w:line="240" w:lineRule="auto"/>
      </w:pPr>
      <w:r>
        <w:separator/>
      </w:r>
    </w:p>
  </w:endnote>
  <w:endnote w:type="continuationSeparator" w:id="0">
    <w:p w14:paraId="571F0CE3" w14:textId="77777777" w:rsidR="00B02E11" w:rsidRDefault="00B02E11" w:rsidP="00AC13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70C269E" w14:textId="77777777" w:rsidR="00B02E11" w:rsidRDefault="00B02E11" w:rsidP="00AC135F">
      <w:pPr>
        <w:spacing w:after="0" w:line="240" w:lineRule="auto"/>
      </w:pPr>
      <w:r>
        <w:separator/>
      </w:r>
    </w:p>
  </w:footnote>
  <w:footnote w:type="continuationSeparator" w:id="0">
    <w:p w14:paraId="3080B9F0" w14:textId="77777777" w:rsidR="00B02E11" w:rsidRDefault="00B02E11" w:rsidP="00AC13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C2B0EBB"/>
    <w:multiLevelType w:val="hybridMultilevel"/>
    <w:tmpl w:val="AAD643F4"/>
    <w:lvl w:ilvl="0" w:tplc="54A6E152">
      <w:start w:val="1"/>
      <w:numFmt w:val="lowerLetter"/>
      <w:pStyle w:val="RSCF01FootnoteAuthorAddress"/>
      <w:lvlText w:val="%1."/>
      <w:lvlJc w:val="left"/>
      <w:pPr>
        <w:ind w:left="720" w:hanging="360"/>
      </w:pPr>
      <w:rPr>
        <w:rFonts w:ascii="Calibri" w:hAnsi="Calibri" w:hint="default"/>
        <w:b w:val="0"/>
        <w:i/>
        <w:vertAlign w:val="superscrip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6D5712"/>
    <w:multiLevelType w:val="hybridMultilevel"/>
    <w:tmpl w:val="0BF2882C"/>
    <w:lvl w:ilvl="0" w:tplc="5D18FB1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27C0"/>
    <w:rsid w:val="00007DED"/>
    <w:rsid w:val="0007613A"/>
    <w:rsid w:val="00090465"/>
    <w:rsid w:val="000A32D6"/>
    <w:rsid w:val="000A656A"/>
    <w:rsid w:val="000A722A"/>
    <w:rsid w:val="000A7B15"/>
    <w:rsid w:val="000C5788"/>
    <w:rsid w:val="00101E8F"/>
    <w:rsid w:val="0014058D"/>
    <w:rsid w:val="00145FA6"/>
    <w:rsid w:val="00157F14"/>
    <w:rsid w:val="00181063"/>
    <w:rsid w:val="001812F5"/>
    <w:rsid w:val="001900C4"/>
    <w:rsid w:val="001A149E"/>
    <w:rsid w:val="001A67DC"/>
    <w:rsid w:val="001C200C"/>
    <w:rsid w:val="001D0434"/>
    <w:rsid w:val="001D303E"/>
    <w:rsid w:val="001E0134"/>
    <w:rsid w:val="001E6EFA"/>
    <w:rsid w:val="001F6B93"/>
    <w:rsid w:val="002039E4"/>
    <w:rsid w:val="00216083"/>
    <w:rsid w:val="002165D2"/>
    <w:rsid w:val="00252449"/>
    <w:rsid w:val="00253613"/>
    <w:rsid w:val="00272573"/>
    <w:rsid w:val="00273D95"/>
    <w:rsid w:val="00275F66"/>
    <w:rsid w:val="002C285E"/>
    <w:rsid w:val="002E79CC"/>
    <w:rsid w:val="002F1A75"/>
    <w:rsid w:val="00305213"/>
    <w:rsid w:val="003111E2"/>
    <w:rsid w:val="00315387"/>
    <w:rsid w:val="00335D49"/>
    <w:rsid w:val="003635F8"/>
    <w:rsid w:val="003C1AE9"/>
    <w:rsid w:val="003F07E1"/>
    <w:rsid w:val="003F1BC8"/>
    <w:rsid w:val="00411FF2"/>
    <w:rsid w:val="0041755C"/>
    <w:rsid w:val="00433C68"/>
    <w:rsid w:val="00452FD4"/>
    <w:rsid w:val="00467C48"/>
    <w:rsid w:val="004B3BCC"/>
    <w:rsid w:val="00524A84"/>
    <w:rsid w:val="00530B62"/>
    <w:rsid w:val="00561D80"/>
    <w:rsid w:val="00571738"/>
    <w:rsid w:val="0058783B"/>
    <w:rsid w:val="00593C14"/>
    <w:rsid w:val="005B4F27"/>
    <w:rsid w:val="005C47DD"/>
    <w:rsid w:val="005C7399"/>
    <w:rsid w:val="005E3710"/>
    <w:rsid w:val="005F2AB8"/>
    <w:rsid w:val="005F3FF0"/>
    <w:rsid w:val="0060044D"/>
    <w:rsid w:val="0062591E"/>
    <w:rsid w:val="006405ED"/>
    <w:rsid w:val="0064343B"/>
    <w:rsid w:val="006434E5"/>
    <w:rsid w:val="00661226"/>
    <w:rsid w:val="006846E0"/>
    <w:rsid w:val="006853B6"/>
    <w:rsid w:val="006A0922"/>
    <w:rsid w:val="006D3683"/>
    <w:rsid w:val="006D4F30"/>
    <w:rsid w:val="006E02D3"/>
    <w:rsid w:val="007120CB"/>
    <w:rsid w:val="00723310"/>
    <w:rsid w:val="007252C5"/>
    <w:rsid w:val="00726857"/>
    <w:rsid w:val="00743146"/>
    <w:rsid w:val="00745E75"/>
    <w:rsid w:val="007B39F6"/>
    <w:rsid w:val="007B7E1E"/>
    <w:rsid w:val="007C1A65"/>
    <w:rsid w:val="007D443A"/>
    <w:rsid w:val="008038CC"/>
    <w:rsid w:val="0081711F"/>
    <w:rsid w:val="00827CA1"/>
    <w:rsid w:val="008407E5"/>
    <w:rsid w:val="00845D1B"/>
    <w:rsid w:val="008473CE"/>
    <w:rsid w:val="00857974"/>
    <w:rsid w:val="00857B23"/>
    <w:rsid w:val="008B6737"/>
    <w:rsid w:val="008E6041"/>
    <w:rsid w:val="008E6B11"/>
    <w:rsid w:val="008F7C46"/>
    <w:rsid w:val="00903A37"/>
    <w:rsid w:val="009123BD"/>
    <w:rsid w:val="009162B2"/>
    <w:rsid w:val="0091637A"/>
    <w:rsid w:val="009171BB"/>
    <w:rsid w:val="00947FAA"/>
    <w:rsid w:val="009D27C0"/>
    <w:rsid w:val="009F778A"/>
    <w:rsid w:val="00A03A7C"/>
    <w:rsid w:val="00A1797C"/>
    <w:rsid w:val="00A273BE"/>
    <w:rsid w:val="00A32EB1"/>
    <w:rsid w:val="00A47A22"/>
    <w:rsid w:val="00A6223B"/>
    <w:rsid w:val="00A821EA"/>
    <w:rsid w:val="00A857CF"/>
    <w:rsid w:val="00A86E39"/>
    <w:rsid w:val="00A8756F"/>
    <w:rsid w:val="00AC135F"/>
    <w:rsid w:val="00AD51F4"/>
    <w:rsid w:val="00AE77D6"/>
    <w:rsid w:val="00AF3D22"/>
    <w:rsid w:val="00AF4D40"/>
    <w:rsid w:val="00B02E11"/>
    <w:rsid w:val="00B06F37"/>
    <w:rsid w:val="00B31E23"/>
    <w:rsid w:val="00B57D5C"/>
    <w:rsid w:val="00B57E6B"/>
    <w:rsid w:val="00B61201"/>
    <w:rsid w:val="00B67E3F"/>
    <w:rsid w:val="00B83F6F"/>
    <w:rsid w:val="00B914F9"/>
    <w:rsid w:val="00B916F4"/>
    <w:rsid w:val="00B91FB3"/>
    <w:rsid w:val="00BB3B1C"/>
    <w:rsid w:val="00BD390F"/>
    <w:rsid w:val="00BE7C62"/>
    <w:rsid w:val="00C16076"/>
    <w:rsid w:val="00C356EC"/>
    <w:rsid w:val="00C57524"/>
    <w:rsid w:val="00C807CD"/>
    <w:rsid w:val="00C87162"/>
    <w:rsid w:val="00CE4A55"/>
    <w:rsid w:val="00D119BE"/>
    <w:rsid w:val="00D23398"/>
    <w:rsid w:val="00D26D87"/>
    <w:rsid w:val="00D4402C"/>
    <w:rsid w:val="00D47D09"/>
    <w:rsid w:val="00D66E61"/>
    <w:rsid w:val="00D67D3A"/>
    <w:rsid w:val="00D70941"/>
    <w:rsid w:val="00D7439C"/>
    <w:rsid w:val="00D93E10"/>
    <w:rsid w:val="00DA49DD"/>
    <w:rsid w:val="00DE4F0D"/>
    <w:rsid w:val="00DF4357"/>
    <w:rsid w:val="00DF7B25"/>
    <w:rsid w:val="00E41FE2"/>
    <w:rsid w:val="00E45234"/>
    <w:rsid w:val="00E70DD7"/>
    <w:rsid w:val="00E74197"/>
    <w:rsid w:val="00E7632F"/>
    <w:rsid w:val="00EA425C"/>
    <w:rsid w:val="00EB15A8"/>
    <w:rsid w:val="00EB5C37"/>
    <w:rsid w:val="00EE6558"/>
    <w:rsid w:val="00F077E5"/>
    <w:rsid w:val="00F40911"/>
    <w:rsid w:val="00F76680"/>
    <w:rsid w:val="00F8527C"/>
    <w:rsid w:val="00FA4AD9"/>
    <w:rsid w:val="00FB790F"/>
    <w:rsid w:val="00FF5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5E4A8C1"/>
  <w15:docId w15:val="{965E156A-81C5-4FBB-8BB3-EC7CBA1E10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D27C0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18106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uiPriority w:val="39"/>
    <w:rsid w:val="00D119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B57E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57E6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57E6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79C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79CC"/>
    <w:rPr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C135F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C135F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C135F"/>
    <w:rPr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7B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F7B25"/>
    <w:rPr>
      <w:rFonts w:ascii="Tahoma" w:hAnsi="Tahoma" w:cs="Tahoma"/>
      <w:sz w:val="16"/>
      <w:szCs w:val="16"/>
    </w:rPr>
  </w:style>
  <w:style w:type="paragraph" w:customStyle="1" w:styleId="RSCB01ARTAbstract">
    <w:name w:val="RSC B01 ART Abstract"/>
    <w:basedOn w:val="Normal"/>
    <w:link w:val="RSCB01ARTAbstractChar"/>
    <w:qFormat/>
    <w:rsid w:val="00CE4A55"/>
    <w:pPr>
      <w:spacing w:after="200" w:line="240" w:lineRule="exact"/>
      <w:jc w:val="both"/>
    </w:pPr>
    <w:rPr>
      <w:noProof/>
      <w:sz w:val="16"/>
      <w:lang w:val="en-GB" w:eastAsia="en-GB"/>
    </w:rPr>
  </w:style>
  <w:style w:type="character" w:customStyle="1" w:styleId="RSCB01ARTAbstractChar">
    <w:name w:val="RSC B01 ART Abstract Char"/>
    <w:basedOn w:val="DefaultParagraphFont"/>
    <w:link w:val="RSCB01ARTAbstract"/>
    <w:rsid w:val="00CE4A55"/>
    <w:rPr>
      <w:noProof/>
      <w:sz w:val="16"/>
      <w:lang w:val="en-GB" w:eastAsia="en-GB"/>
    </w:rPr>
  </w:style>
  <w:style w:type="paragraph" w:customStyle="1" w:styleId="RSCF01FootnoteAuthorAddress">
    <w:name w:val="RSC F01 Footnote Author Address"/>
    <w:link w:val="RSCF01FootnoteAuthorAddressChar"/>
    <w:qFormat/>
    <w:rsid w:val="00CE4A55"/>
    <w:pPr>
      <w:numPr>
        <w:numId w:val="2"/>
      </w:numPr>
      <w:pBdr>
        <w:top w:val="single" w:sz="12" w:space="1" w:color="A6A6A6" w:themeColor="background1" w:themeShade="A6"/>
      </w:pBdr>
      <w:spacing w:after="0" w:line="240" w:lineRule="auto"/>
      <w:ind w:left="85" w:hanging="85"/>
      <w:suppressOverlap/>
    </w:pPr>
    <w:rPr>
      <w:rFonts w:cs="Times New Roman"/>
      <w:i/>
      <w:w w:val="105"/>
      <w:sz w:val="14"/>
      <w:szCs w:val="14"/>
      <w:lang w:val="en-GB"/>
    </w:rPr>
  </w:style>
  <w:style w:type="character" w:customStyle="1" w:styleId="RSCF01FootnoteAuthorAddressChar">
    <w:name w:val="RSC F01 Footnote Author Address Char"/>
    <w:basedOn w:val="DefaultParagraphFont"/>
    <w:link w:val="RSCF01FootnoteAuthorAddress"/>
    <w:rsid w:val="00CE4A55"/>
    <w:rPr>
      <w:rFonts w:cs="Times New Roman"/>
      <w:i/>
      <w:w w:val="105"/>
      <w:sz w:val="14"/>
      <w:szCs w:val="14"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A857CF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46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17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7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50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40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12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8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74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3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05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32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51B57D02-B053-4F59-BC93-935803115E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6</Pages>
  <Words>436</Words>
  <Characters>2488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Katja Drobež</dc:creator>
  <cp:lastModifiedBy>Lucillo, Dorina Monique</cp:lastModifiedBy>
  <cp:revision>11</cp:revision>
  <dcterms:created xsi:type="dcterms:W3CDTF">2025-03-24T15:42:00Z</dcterms:created>
  <dcterms:modified xsi:type="dcterms:W3CDTF">2025-06-05T12:09:00Z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7b27c2d3-69f0-4c4c-af5e-621051bd73ab</vt:lpwstr>
  </property>
</Properties>
</file>