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AC14" w14:textId="77777777" w:rsidR="00AF2365" w:rsidRPr="003C570D" w:rsidRDefault="00AF2365" w:rsidP="00AF2365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 w:rsidRPr="00B876E5">
        <w:rPr>
          <w:rFonts w:ascii="Calibri" w:hAnsi="Calibri" w:cs="Calibri"/>
          <w:b/>
          <w:bCs/>
          <w:sz w:val="18"/>
          <w:szCs w:val="18"/>
        </w:rPr>
        <w:t>Supplementary Information</w:t>
      </w:r>
    </w:p>
    <w:p w14:paraId="72F13F39" w14:textId="77777777" w:rsidR="00AF2365" w:rsidRDefault="00AF2365" w:rsidP="00AF2365">
      <w:pPr>
        <w:spacing w:line="360" w:lineRule="auto"/>
      </w:pPr>
    </w:p>
    <w:p w14:paraId="2C13643F" w14:textId="77777777" w:rsidR="00AF2365" w:rsidRDefault="00AF2365" w:rsidP="00AF2365">
      <w:pPr>
        <w:pStyle w:val="BodyText"/>
        <w:spacing w:after="0" w:line="360" w:lineRule="auto"/>
        <w:rPr>
          <w:rFonts w:ascii="Calibri" w:hAnsi="Calibri" w:cs="Calibri"/>
          <w:sz w:val="18"/>
          <w:szCs w:val="18"/>
          <w:lang w:val="en-IE"/>
        </w:rPr>
      </w:pPr>
      <w:r w:rsidRPr="00C2048D">
        <w:rPr>
          <w:rFonts w:ascii="Calibri" w:hAnsi="Calibri" w:cs="Calibri"/>
          <w:b/>
          <w:bCs/>
          <w:sz w:val="18"/>
          <w:szCs w:val="18"/>
        </w:rPr>
        <w:t>Fig</w:t>
      </w:r>
      <w:r>
        <w:rPr>
          <w:rFonts w:ascii="Calibri" w:hAnsi="Calibri" w:cs="Calibri"/>
          <w:b/>
          <w:bCs/>
          <w:sz w:val="18"/>
          <w:szCs w:val="18"/>
        </w:rPr>
        <w:t xml:space="preserve">. 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 xml:space="preserve">S1. </w:t>
      </w:r>
      <w:r w:rsidRPr="005B1097">
        <w:rPr>
          <w:rFonts w:ascii="Calibri" w:hAnsi="Calibri" w:cs="Calibri"/>
          <w:b/>
          <w:bCs/>
          <w:sz w:val="18"/>
          <w:szCs w:val="18"/>
          <w:vertAlign w:val="superscript"/>
        </w:rPr>
        <w:t>1</w:t>
      </w:r>
      <w:r w:rsidRPr="005B1097">
        <w:rPr>
          <w:rFonts w:ascii="Calibri" w:hAnsi="Calibri" w:cs="Calibri"/>
          <w:b/>
          <w:bCs/>
          <w:sz w:val="18"/>
          <w:szCs w:val="18"/>
        </w:rPr>
        <w:t xml:space="preserve">H NMR </w:t>
      </w:r>
      <w:r w:rsidRPr="005B1097">
        <w:rPr>
          <w:rFonts w:ascii="Calibri" w:hAnsi="Calibri" w:cs="Calibri"/>
          <w:b/>
          <w:bCs/>
          <w:sz w:val="18"/>
          <w:szCs w:val="18"/>
          <w:lang w:val="en-IE"/>
        </w:rPr>
        <w:t>characterisation of functionalised AcHyA reveals a reduction in acrylate groups, indicating conjugation of the AMP</w:t>
      </w:r>
      <w:r w:rsidRPr="009C1C69">
        <w:rPr>
          <w:rFonts w:ascii="Calibri" w:hAnsi="Calibri" w:cs="Calibri"/>
          <w:sz w:val="18"/>
          <w:szCs w:val="18"/>
          <w:lang w:val="en-IE"/>
        </w:rPr>
        <w:t>.</w:t>
      </w:r>
    </w:p>
    <w:p w14:paraId="7EF98625" w14:textId="77777777" w:rsidR="00AF2365" w:rsidRDefault="00AF2365" w:rsidP="00AF2365">
      <w:pPr>
        <w:spacing w:line="360" w:lineRule="auto"/>
      </w:pPr>
    </w:p>
    <w:p w14:paraId="459C41A9" w14:textId="77777777" w:rsidR="00AF2365" w:rsidRPr="00CF2500" w:rsidRDefault="00AF2365" w:rsidP="00AF2365">
      <w:pPr>
        <w:pStyle w:val="BodyText"/>
        <w:spacing w:after="0" w:line="360" w:lineRule="auto"/>
        <w:rPr>
          <w:rFonts w:ascii="Calibri" w:hAnsi="Calibri" w:cs="Calibri"/>
          <w:sz w:val="18"/>
          <w:szCs w:val="18"/>
          <w:lang w:val="en-IE"/>
        </w:rPr>
      </w:pPr>
      <w:r w:rsidRPr="00C2048D">
        <w:rPr>
          <w:rFonts w:ascii="Calibri" w:hAnsi="Calibri" w:cs="Calibri"/>
          <w:b/>
          <w:bCs/>
          <w:sz w:val="18"/>
          <w:szCs w:val="18"/>
        </w:rPr>
        <w:t>Fig</w:t>
      </w:r>
      <w:r>
        <w:rPr>
          <w:rFonts w:ascii="Calibri" w:hAnsi="Calibri" w:cs="Calibri"/>
          <w:b/>
          <w:bCs/>
          <w:sz w:val="18"/>
          <w:szCs w:val="18"/>
        </w:rPr>
        <w:t xml:space="preserve">. </w:t>
      </w:r>
      <w:r w:rsidRPr="00CF2500">
        <w:rPr>
          <w:rFonts w:ascii="Calibri" w:hAnsi="Calibri" w:cs="Calibri"/>
          <w:b/>
          <w:bCs/>
          <w:sz w:val="18"/>
          <w:szCs w:val="18"/>
          <w:lang w:val="en-NZ"/>
        </w:rPr>
        <w:t>S</w:t>
      </w:r>
      <w:r>
        <w:rPr>
          <w:rFonts w:ascii="Calibri" w:hAnsi="Calibri" w:cs="Calibri"/>
          <w:b/>
          <w:bCs/>
          <w:sz w:val="18"/>
          <w:szCs w:val="18"/>
          <w:lang w:val="en-NZ"/>
        </w:rPr>
        <w:t>2</w:t>
      </w:r>
      <w:r w:rsidRPr="00CF2500">
        <w:rPr>
          <w:rFonts w:ascii="Calibri" w:hAnsi="Calibri" w:cs="Calibri"/>
          <w:b/>
          <w:bCs/>
          <w:sz w:val="18"/>
          <w:szCs w:val="18"/>
          <w:lang w:val="en-NZ"/>
        </w:rPr>
        <w:t>.</w:t>
      </w:r>
      <w:r w:rsidRPr="00CF2500">
        <w:rPr>
          <w:rFonts w:ascii="Calibri" w:hAnsi="Calibri" w:cs="Calibri"/>
          <w:sz w:val="18"/>
          <w:szCs w:val="18"/>
          <w:lang w:val="en-NZ"/>
        </w:rPr>
        <w:t xml:space="preserve"> </w:t>
      </w:r>
      <w:r w:rsidRPr="00A45B7E">
        <w:rPr>
          <w:rFonts w:ascii="Calibri" w:hAnsi="Calibri" w:cs="Calibri"/>
          <w:b/>
          <w:bCs/>
          <w:sz w:val="18"/>
          <w:szCs w:val="18"/>
          <w:lang w:val="en-IE"/>
        </w:rPr>
        <w:t xml:space="preserve">Incorporation of 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PP4-3.1 AMP</w:t>
      </w:r>
      <w:r w:rsidRPr="00A45B7E">
        <w:rPr>
          <w:rFonts w:ascii="Calibri" w:hAnsi="Calibri" w:cs="Calibri"/>
          <w:b/>
          <w:bCs/>
          <w:sz w:val="18"/>
          <w:szCs w:val="18"/>
          <w:lang w:val="en-IE"/>
        </w:rPr>
        <w:t xml:space="preserve"> into AcHyA-G hydrogels with 0.5% gelatin 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supports</w:t>
      </w:r>
      <w:r w:rsidRPr="00A45B7E">
        <w:rPr>
          <w:rFonts w:ascii="Calibri" w:hAnsi="Calibri" w:cs="Calibri"/>
          <w:b/>
          <w:bCs/>
          <w:sz w:val="18"/>
          <w:szCs w:val="18"/>
          <w:lang w:val="en-IE"/>
        </w:rPr>
        <w:t xml:space="preserve"> cellular adhesion and growth of HDFs and iECs 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without compromising</w:t>
      </w:r>
      <w:r w:rsidRPr="00A45B7E">
        <w:rPr>
          <w:rFonts w:ascii="Calibri" w:hAnsi="Calibri" w:cs="Calibri"/>
          <w:b/>
          <w:bCs/>
          <w:sz w:val="18"/>
          <w:szCs w:val="18"/>
          <w:lang w:val="en-IE"/>
        </w:rPr>
        <w:t xml:space="preserve"> biocompatibility. </w:t>
      </w:r>
      <w:r w:rsidRPr="00CF2500">
        <w:rPr>
          <w:rFonts w:ascii="Calibri" w:hAnsi="Calibri" w:cs="Calibri"/>
          <w:sz w:val="18"/>
          <w:szCs w:val="18"/>
          <w:lang w:val="en-NZ"/>
        </w:rPr>
        <w:t xml:space="preserve">Confocal images of the hydrogels </w:t>
      </w:r>
      <w:r>
        <w:rPr>
          <w:rFonts w:ascii="Calibri" w:hAnsi="Calibri" w:cs="Calibri"/>
          <w:sz w:val="18"/>
          <w:szCs w:val="18"/>
          <w:lang w:val="en-NZ"/>
        </w:rPr>
        <w:t xml:space="preserve">seeded with </w:t>
      </w:r>
      <w:r w:rsidRPr="00CF2500">
        <w:rPr>
          <w:rFonts w:ascii="Calibri" w:hAnsi="Calibri" w:cs="Calibri"/>
          <w:sz w:val="18"/>
          <w:szCs w:val="18"/>
          <w:lang w:val="en-NZ"/>
        </w:rPr>
        <w:t>(</w:t>
      </w:r>
      <w:r>
        <w:rPr>
          <w:rFonts w:ascii="Calibri" w:hAnsi="Calibri" w:cs="Calibri"/>
          <w:sz w:val="18"/>
          <w:szCs w:val="18"/>
          <w:lang w:val="en-NZ"/>
        </w:rPr>
        <w:t>A</w:t>
      </w:r>
      <w:r w:rsidRPr="00CF2500">
        <w:rPr>
          <w:rFonts w:ascii="Calibri" w:hAnsi="Calibri" w:cs="Calibri"/>
          <w:sz w:val="18"/>
          <w:szCs w:val="18"/>
          <w:lang w:val="en-NZ"/>
        </w:rPr>
        <w:t>) HDFs and (</w:t>
      </w:r>
      <w:r>
        <w:rPr>
          <w:rFonts w:ascii="Calibri" w:hAnsi="Calibri" w:cs="Calibri"/>
          <w:sz w:val="18"/>
          <w:szCs w:val="18"/>
          <w:lang w:val="en-NZ"/>
        </w:rPr>
        <w:t>B</w:t>
      </w:r>
      <w:r w:rsidRPr="00CF2500">
        <w:rPr>
          <w:rFonts w:ascii="Calibri" w:hAnsi="Calibri" w:cs="Calibri"/>
          <w:sz w:val="18"/>
          <w:szCs w:val="18"/>
          <w:lang w:val="en-NZ"/>
        </w:rPr>
        <w:t>) iECs</w:t>
      </w:r>
      <w:r>
        <w:rPr>
          <w:rFonts w:ascii="Calibri" w:hAnsi="Calibri" w:cs="Calibri"/>
          <w:sz w:val="18"/>
          <w:szCs w:val="18"/>
          <w:lang w:val="en-NZ"/>
        </w:rPr>
        <w:t xml:space="preserve"> </w:t>
      </w:r>
      <w:r w:rsidRPr="00CF2500">
        <w:rPr>
          <w:rFonts w:ascii="Calibri" w:hAnsi="Calibri" w:cs="Calibri"/>
          <w:sz w:val="18"/>
          <w:szCs w:val="18"/>
          <w:lang w:val="en-NZ"/>
        </w:rPr>
        <w:t>after 7 days in</w:t>
      </w:r>
      <w:r>
        <w:rPr>
          <w:rFonts w:ascii="Calibri" w:hAnsi="Calibri" w:cs="Calibri"/>
          <w:sz w:val="18"/>
          <w:szCs w:val="18"/>
          <w:lang w:val="en-NZ"/>
        </w:rPr>
        <w:t xml:space="preserve"> culture</w:t>
      </w:r>
      <w:r w:rsidRPr="00CF2500">
        <w:rPr>
          <w:rFonts w:ascii="Calibri" w:hAnsi="Calibri" w:cs="Calibri"/>
          <w:sz w:val="18"/>
          <w:szCs w:val="18"/>
          <w:lang w:val="en-NZ"/>
        </w:rPr>
        <w:t xml:space="preserve">. Scale bar is 100 </w:t>
      </w:r>
      <w:r w:rsidRPr="00CF2500">
        <w:rPr>
          <w:rFonts w:ascii="Calibri" w:hAnsi="Calibri" w:cs="Calibri"/>
          <w:sz w:val="18"/>
          <w:szCs w:val="18"/>
          <w:lang w:val="el-GR"/>
        </w:rPr>
        <w:t>μ</w:t>
      </w:r>
      <w:r w:rsidRPr="00CF2500">
        <w:rPr>
          <w:rFonts w:ascii="Calibri" w:hAnsi="Calibri" w:cs="Calibri"/>
          <w:sz w:val="18"/>
          <w:szCs w:val="18"/>
          <w:lang w:val="en-US"/>
        </w:rPr>
        <w:t>m.</w:t>
      </w:r>
    </w:p>
    <w:p w14:paraId="168FD2EE" w14:textId="77777777" w:rsidR="00AF2365" w:rsidRDefault="00AF2365" w:rsidP="00AF2365">
      <w:pPr>
        <w:spacing w:line="360" w:lineRule="auto"/>
      </w:pPr>
    </w:p>
    <w:p w14:paraId="269BA278" w14:textId="77777777" w:rsidR="00AF2365" w:rsidRPr="00B876E5" w:rsidRDefault="00AF2365" w:rsidP="00AF2365">
      <w:pPr>
        <w:pStyle w:val="BodyText"/>
        <w:spacing w:after="0" w:line="360" w:lineRule="auto"/>
        <w:rPr>
          <w:rFonts w:ascii="Calibri" w:hAnsi="Calibri" w:cs="Calibri"/>
          <w:sz w:val="18"/>
          <w:szCs w:val="18"/>
        </w:rPr>
      </w:pPr>
      <w:r w:rsidRPr="00C2048D">
        <w:rPr>
          <w:rFonts w:ascii="Calibri" w:hAnsi="Calibri" w:cs="Calibri"/>
          <w:b/>
          <w:bCs/>
          <w:sz w:val="18"/>
          <w:szCs w:val="18"/>
        </w:rPr>
        <w:t>Fig</w:t>
      </w:r>
      <w:r>
        <w:rPr>
          <w:rFonts w:ascii="Calibri" w:hAnsi="Calibri" w:cs="Calibri"/>
          <w:b/>
          <w:bCs/>
          <w:sz w:val="18"/>
          <w:szCs w:val="18"/>
        </w:rPr>
        <w:t xml:space="preserve">. </w:t>
      </w:r>
      <w:r w:rsidRPr="009C1C69">
        <w:rPr>
          <w:rFonts w:ascii="Calibri" w:hAnsi="Calibri" w:cs="Calibri"/>
          <w:b/>
          <w:bCs/>
          <w:sz w:val="18"/>
          <w:szCs w:val="18"/>
          <w:lang w:val="en-US"/>
        </w:rPr>
        <w:t>S</w:t>
      </w:r>
      <w:r>
        <w:rPr>
          <w:rFonts w:ascii="Calibri" w:hAnsi="Calibri" w:cs="Calibri"/>
          <w:b/>
          <w:bCs/>
          <w:sz w:val="18"/>
          <w:szCs w:val="18"/>
          <w:lang w:val="en-US"/>
        </w:rPr>
        <w:t>3</w:t>
      </w:r>
      <w:r w:rsidRPr="009C1C69">
        <w:rPr>
          <w:rFonts w:ascii="Calibri" w:hAnsi="Calibri" w:cs="Calibri"/>
          <w:b/>
          <w:bCs/>
          <w:sz w:val="18"/>
          <w:szCs w:val="18"/>
          <w:lang w:val="en-US"/>
        </w:rPr>
        <w:t>.</w:t>
      </w:r>
      <w:r>
        <w:rPr>
          <w:rFonts w:ascii="Calibri" w:hAnsi="Calibri" w:cs="Calibri"/>
          <w:sz w:val="18"/>
          <w:szCs w:val="18"/>
          <w:lang w:val="en-US"/>
        </w:rPr>
        <w:t xml:space="preserve"> </w:t>
      </w:r>
      <w:r w:rsidRPr="00FE4338">
        <w:rPr>
          <w:rFonts w:ascii="Calibri" w:hAnsi="Calibri" w:cs="Calibri"/>
          <w:b/>
          <w:bCs/>
          <w:sz w:val="18"/>
          <w:szCs w:val="18"/>
          <w:lang w:val="en-IE"/>
        </w:rPr>
        <w:t>Characteri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s</w:t>
      </w:r>
      <w:r w:rsidRPr="00FE4338">
        <w:rPr>
          <w:rFonts w:ascii="Calibri" w:hAnsi="Calibri" w:cs="Calibri"/>
          <w:b/>
          <w:bCs/>
          <w:sz w:val="18"/>
          <w:szCs w:val="18"/>
          <w:lang w:val="en-IE"/>
        </w:rPr>
        <w:t>ation of AcHyA-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AMP</w:t>
      </w:r>
      <w:r w:rsidRPr="00FE4338">
        <w:rPr>
          <w:rFonts w:ascii="Calibri" w:hAnsi="Calibri" w:cs="Calibri"/>
          <w:b/>
          <w:bCs/>
          <w:sz w:val="18"/>
          <w:szCs w:val="18"/>
          <w:lang w:val="en-IE"/>
        </w:rPr>
        <w:t xml:space="preserve"> hydrogels reveals stable mechanical properties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.</w:t>
      </w:r>
      <w:r w:rsidRPr="00FE4338">
        <w:rPr>
          <w:rFonts w:ascii="Calibri" w:hAnsi="Calibri" w:cs="Calibri"/>
          <w:b/>
          <w:bCs/>
          <w:sz w:val="18"/>
          <w:szCs w:val="18"/>
          <w:lang w:val="en-IE"/>
        </w:rPr>
        <w:t xml:space="preserve"> </w:t>
      </w:r>
      <w:r w:rsidRPr="009C1C69">
        <w:rPr>
          <w:rFonts w:ascii="Calibri" w:hAnsi="Calibri" w:cs="Calibri"/>
          <w:sz w:val="18"/>
          <w:szCs w:val="18"/>
          <w:lang w:val="en-IE"/>
        </w:rPr>
        <w:t>(</w:t>
      </w:r>
      <w:r>
        <w:rPr>
          <w:rFonts w:ascii="Calibri" w:hAnsi="Calibri" w:cs="Calibri"/>
          <w:sz w:val="18"/>
          <w:szCs w:val="18"/>
          <w:lang w:val="en-IE"/>
        </w:rPr>
        <w:t>A</w:t>
      </w:r>
      <w:r w:rsidRPr="009C1C69">
        <w:rPr>
          <w:rFonts w:ascii="Calibri" w:hAnsi="Calibri" w:cs="Calibri"/>
          <w:sz w:val="18"/>
          <w:szCs w:val="18"/>
          <w:lang w:val="en-IE"/>
        </w:rPr>
        <w:t>) storage modulus and (</w:t>
      </w:r>
      <w:r>
        <w:rPr>
          <w:rFonts w:ascii="Calibri" w:hAnsi="Calibri" w:cs="Calibri"/>
          <w:sz w:val="18"/>
          <w:szCs w:val="18"/>
          <w:lang w:val="en-IE"/>
        </w:rPr>
        <w:t>B</w:t>
      </w:r>
      <w:r w:rsidRPr="009C1C69">
        <w:rPr>
          <w:rFonts w:ascii="Calibri" w:hAnsi="Calibri" w:cs="Calibri"/>
          <w:sz w:val="18"/>
          <w:szCs w:val="18"/>
          <w:lang w:val="en-IE"/>
        </w:rPr>
        <w:t>) swelling ratio.</w:t>
      </w:r>
      <w:r>
        <w:rPr>
          <w:rFonts w:ascii="Calibri" w:hAnsi="Calibri" w:cs="Calibri"/>
          <w:sz w:val="18"/>
          <w:szCs w:val="18"/>
          <w:lang w:val="en-IE"/>
        </w:rPr>
        <w:t xml:space="preserve"> </w:t>
      </w:r>
      <w:r w:rsidRPr="00EF7269">
        <w:rPr>
          <w:rFonts w:ascii="Calibri" w:hAnsi="Calibri" w:cs="Calibri"/>
          <w:sz w:val="18"/>
          <w:szCs w:val="18"/>
          <w:lang w:val="en-US"/>
        </w:rPr>
        <w:t xml:space="preserve">Data represents mean </w:t>
      </w:r>
      <w:r w:rsidRPr="00EF7269">
        <w:rPr>
          <w:rFonts w:ascii="Calibri" w:hAnsi="Calibri" w:cs="Calibri"/>
          <w:sz w:val="18"/>
          <w:szCs w:val="18"/>
        </w:rPr>
        <w:t xml:space="preserve">± SD (n=3). Analysis performed using </w:t>
      </w:r>
      <w:r>
        <w:rPr>
          <w:rFonts w:ascii="Calibri" w:hAnsi="Calibri" w:cs="Calibri"/>
          <w:color w:val="000000" w:themeColor="text1"/>
          <w:sz w:val="18"/>
          <w:szCs w:val="18"/>
        </w:rPr>
        <w:t>unpaired, two-tailed t-test</w:t>
      </w:r>
      <w:r w:rsidRPr="00EF7269">
        <w:rPr>
          <w:rFonts w:ascii="Calibri" w:hAnsi="Calibri" w:cs="Calibri"/>
          <w:sz w:val="18"/>
          <w:szCs w:val="18"/>
        </w:rPr>
        <w:t xml:space="preserve">; </w:t>
      </w:r>
      <w:r w:rsidRPr="00EF7269">
        <w:rPr>
          <w:rFonts w:ascii="Calibri" w:hAnsi="Calibri" w:cs="Calibri"/>
          <w:i/>
          <w:iCs/>
          <w:sz w:val="18"/>
          <w:szCs w:val="18"/>
        </w:rPr>
        <w:t>p</w:t>
      </w:r>
      <w:r w:rsidRPr="00EF7269">
        <w:rPr>
          <w:rFonts w:ascii="Calibri" w:hAnsi="Calibri" w:cs="Calibri"/>
          <w:sz w:val="18"/>
          <w:szCs w:val="18"/>
        </w:rPr>
        <w:t xml:space="preserve"> &lt; 0.05.</w:t>
      </w:r>
    </w:p>
    <w:p w14:paraId="3BB49D4D" w14:textId="77777777" w:rsidR="00AF2365" w:rsidRDefault="00AF2365" w:rsidP="00AF2365">
      <w:pPr>
        <w:spacing w:line="360" w:lineRule="auto"/>
      </w:pPr>
    </w:p>
    <w:p w14:paraId="1B03664C" w14:textId="77777777" w:rsidR="00AF2365" w:rsidRPr="00A515BF" w:rsidRDefault="00AF2365" w:rsidP="00AF2365">
      <w:pPr>
        <w:pStyle w:val="BodyText"/>
        <w:spacing w:line="360" w:lineRule="auto"/>
        <w:rPr>
          <w:rFonts w:ascii="Calibri" w:hAnsi="Calibri" w:cs="Calibri"/>
          <w:sz w:val="18"/>
          <w:szCs w:val="18"/>
        </w:rPr>
      </w:pPr>
      <w:r w:rsidRPr="00C2048D">
        <w:rPr>
          <w:rFonts w:ascii="Calibri" w:hAnsi="Calibri" w:cs="Calibri"/>
          <w:b/>
          <w:bCs/>
          <w:sz w:val="18"/>
          <w:szCs w:val="18"/>
        </w:rPr>
        <w:t>Fig</w:t>
      </w:r>
      <w:r>
        <w:rPr>
          <w:rFonts w:ascii="Calibri" w:hAnsi="Calibri" w:cs="Calibri"/>
          <w:b/>
          <w:bCs/>
          <w:sz w:val="18"/>
          <w:szCs w:val="18"/>
        </w:rPr>
        <w:t xml:space="preserve">. </w:t>
      </w:r>
      <w:r w:rsidRPr="009C1C69">
        <w:rPr>
          <w:rFonts w:ascii="Calibri" w:hAnsi="Calibri" w:cs="Calibri"/>
          <w:b/>
          <w:bCs/>
          <w:sz w:val="18"/>
          <w:szCs w:val="18"/>
          <w:lang w:val="en-US"/>
        </w:rPr>
        <w:t>S</w:t>
      </w:r>
      <w:r>
        <w:rPr>
          <w:rFonts w:ascii="Calibri" w:hAnsi="Calibri" w:cs="Calibri"/>
          <w:b/>
          <w:bCs/>
          <w:sz w:val="18"/>
          <w:szCs w:val="18"/>
          <w:lang w:val="en-US"/>
        </w:rPr>
        <w:t>4</w:t>
      </w:r>
      <w:r w:rsidRPr="009C1C69">
        <w:rPr>
          <w:rFonts w:ascii="Calibri" w:hAnsi="Calibri" w:cs="Calibri"/>
          <w:b/>
          <w:bCs/>
          <w:sz w:val="18"/>
          <w:szCs w:val="18"/>
          <w:lang w:val="en-US"/>
        </w:rPr>
        <w:t>.</w:t>
      </w:r>
      <w:r>
        <w:rPr>
          <w:rFonts w:ascii="Calibri" w:hAnsi="Calibri" w:cs="Calibri"/>
          <w:sz w:val="18"/>
          <w:szCs w:val="18"/>
          <w:lang w:val="en-US"/>
        </w:rPr>
        <w:t xml:space="preserve"> </w:t>
      </w:r>
      <w:r w:rsidRPr="00D349B6">
        <w:rPr>
          <w:rFonts w:ascii="Calibri" w:hAnsi="Calibri" w:cs="Calibri"/>
          <w:b/>
          <w:bCs/>
          <w:sz w:val="18"/>
          <w:szCs w:val="18"/>
          <w:lang w:val="en-IE"/>
        </w:rPr>
        <w:t xml:space="preserve">The incorporation of 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 xml:space="preserve">the </w:t>
      </w:r>
      <w:r w:rsidRPr="00D349B6">
        <w:rPr>
          <w:rFonts w:ascii="Calibri" w:hAnsi="Calibri" w:cs="Calibri"/>
          <w:b/>
          <w:bCs/>
          <w:sz w:val="18"/>
          <w:szCs w:val="18"/>
          <w:lang w:val="en-IE"/>
        </w:rPr>
        <w:t>AMP influences the degradation profile of AcHyA-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AMP</w:t>
      </w:r>
      <w:r w:rsidRPr="00D349B6">
        <w:rPr>
          <w:rFonts w:ascii="Calibri" w:hAnsi="Calibri" w:cs="Calibri"/>
          <w:b/>
          <w:bCs/>
          <w:sz w:val="18"/>
          <w:szCs w:val="18"/>
          <w:lang w:val="en-IE"/>
        </w:rPr>
        <w:t xml:space="preserve"> hydrogels</w:t>
      </w:r>
      <w:r>
        <w:rPr>
          <w:rFonts w:ascii="Calibri" w:hAnsi="Calibri" w:cs="Calibri"/>
          <w:b/>
          <w:bCs/>
          <w:sz w:val="18"/>
          <w:szCs w:val="18"/>
          <w:lang w:val="en-IE"/>
        </w:rPr>
        <w:t>.</w:t>
      </w:r>
      <w:r w:rsidRPr="00FE4338">
        <w:rPr>
          <w:rFonts w:ascii="Calibri" w:hAnsi="Calibri" w:cs="Calibri"/>
          <w:b/>
          <w:bCs/>
          <w:sz w:val="18"/>
          <w:szCs w:val="18"/>
          <w:lang w:val="en-IE"/>
        </w:rPr>
        <w:t xml:space="preserve"> </w:t>
      </w:r>
      <w:r w:rsidRPr="002A2BF5">
        <w:rPr>
          <w:rFonts w:ascii="Calibri" w:hAnsi="Calibri" w:cs="Calibri"/>
          <w:sz w:val="18"/>
          <w:szCs w:val="18"/>
        </w:rPr>
        <w:t>Characterisation of antimicrobial HyA hydrogels. (</w:t>
      </w:r>
      <w:r>
        <w:rPr>
          <w:rFonts w:ascii="Calibri" w:hAnsi="Calibri" w:cs="Calibri"/>
          <w:sz w:val="18"/>
          <w:szCs w:val="18"/>
        </w:rPr>
        <w:t>A-C</w:t>
      </w:r>
      <w:r w:rsidRPr="002A2BF5">
        <w:rPr>
          <w:rFonts w:ascii="Calibri" w:hAnsi="Calibri" w:cs="Calibri"/>
          <w:sz w:val="18"/>
          <w:szCs w:val="18"/>
        </w:rPr>
        <w:t>) hydrolytic degradation (PBS) and (</w:t>
      </w:r>
      <w:r>
        <w:rPr>
          <w:rFonts w:ascii="Calibri" w:hAnsi="Calibri" w:cs="Calibri"/>
          <w:sz w:val="18"/>
          <w:szCs w:val="18"/>
        </w:rPr>
        <w:t>D-F</w:t>
      </w:r>
      <w:r w:rsidRPr="002A2BF5">
        <w:rPr>
          <w:rFonts w:ascii="Calibri" w:hAnsi="Calibri" w:cs="Calibri"/>
          <w:sz w:val="18"/>
          <w:szCs w:val="18"/>
        </w:rPr>
        <w:t xml:space="preserve">) enzymatic degradation (10 U/mL </w:t>
      </w:r>
      <w:r>
        <w:rPr>
          <w:rFonts w:ascii="Calibri" w:hAnsi="Calibri" w:cs="Calibri"/>
          <w:sz w:val="18"/>
          <w:szCs w:val="18"/>
        </w:rPr>
        <w:t>HyAse</w:t>
      </w:r>
      <w:r w:rsidRPr="002A2BF5">
        <w:rPr>
          <w:rFonts w:ascii="Calibri" w:hAnsi="Calibri" w:cs="Calibri"/>
          <w:sz w:val="18"/>
          <w:szCs w:val="18"/>
        </w:rPr>
        <w:t xml:space="preserve">). Data represents mean ± SD (n = 3). Analysis performed using two-way ANOVA; </w:t>
      </w:r>
      <w:r w:rsidRPr="002A2BF5">
        <w:rPr>
          <w:rFonts w:ascii="Calibri" w:hAnsi="Calibri" w:cs="Calibri"/>
          <w:i/>
          <w:iCs/>
          <w:sz w:val="18"/>
          <w:szCs w:val="18"/>
        </w:rPr>
        <w:t>p</w:t>
      </w:r>
      <w:r w:rsidRPr="002A2BF5">
        <w:rPr>
          <w:rFonts w:ascii="Calibri" w:hAnsi="Calibri" w:cs="Calibri"/>
          <w:sz w:val="18"/>
          <w:szCs w:val="18"/>
        </w:rPr>
        <w:t xml:space="preserve"> &lt; 0.05.</w:t>
      </w:r>
    </w:p>
    <w:p w14:paraId="72C0F8C1" w14:textId="77777777" w:rsidR="002D1437" w:rsidRDefault="002D1437"/>
    <w:sectPr w:rsidR="002D1437" w:rsidSect="00AF2365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65"/>
    <w:rsid w:val="002D1437"/>
    <w:rsid w:val="00622F3A"/>
    <w:rsid w:val="00AF2365"/>
    <w:rsid w:val="00BA7B9B"/>
    <w:rsid w:val="00CB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8CE52"/>
  <w15:chartTrackingRefBased/>
  <w15:docId w15:val="{7FE4E420-40DB-4807-B730-A790242F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hesis"/>
    <w:qFormat/>
    <w:rsid w:val="00AF2365"/>
    <w:pPr>
      <w:spacing w:after="0" w:line="240" w:lineRule="auto"/>
    </w:pPr>
    <w:rPr>
      <w:rFonts w:ascii="Times New Roman" w:eastAsia="Times New Roman" w:hAnsi="Times New Roman" w:cs="Times New Roman"/>
      <w:kern w:val="0"/>
      <w:lang w:val="en-IE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236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PH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236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PH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236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PH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36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PH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236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PH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236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PH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236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PH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236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PH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236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PH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3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3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23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23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23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23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23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PH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F2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36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PH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F2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236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PH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F23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236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PH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F23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PH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23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236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AF2365"/>
    <w:pPr>
      <w:spacing w:after="120"/>
      <w:jc w:val="both"/>
    </w:pPr>
    <w:rPr>
      <w:rFonts w:eastAsiaTheme="minorHAnsi" w:cstheme="minorBidi"/>
      <w:kern w:val="2"/>
      <w:lang w:val="en-GB"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rsid w:val="00AF2365"/>
    <w:rPr>
      <w:rFonts w:ascii="Times New Roman" w:hAnsi="Times New Roman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AF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SPi Technologies Inc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Christzelle Obina</dc:creator>
  <cp:keywords/>
  <dc:description/>
  <cp:lastModifiedBy>Christzelle Obina</cp:lastModifiedBy>
  <cp:revision>1</cp:revision>
  <dcterms:created xsi:type="dcterms:W3CDTF">2025-04-25T09:16:00Z</dcterms:created>
  <dcterms:modified xsi:type="dcterms:W3CDTF">2025-04-25T09:17:00Z</dcterms:modified>
</cp:coreProperties>
</file>