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F78FCD" w14:textId="77777777" w:rsidR="007A2668" w:rsidRPr="00C479A9" w:rsidRDefault="007A2668" w:rsidP="007A2668">
      <w:pPr>
        <w:pStyle w:val="RSCB04AHeadingSection"/>
        <w:jc w:val="both"/>
        <w:rPr>
          <w:sz w:val="36"/>
          <w:szCs w:val="32"/>
        </w:rPr>
      </w:pPr>
      <w:r w:rsidRPr="00C479A9">
        <w:rPr>
          <w:sz w:val="36"/>
          <w:szCs w:val="32"/>
        </w:rPr>
        <w:t>CO on a Rh/Fe₃O₄ single-atom catalyst: high-resolution infrared spectroscopy and near-ambient-pressure scanning tunnelling microscopy</w:t>
      </w:r>
    </w:p>
    <w:p w14:paraId="763F3A07" w14:textId="2A16EA1B" w:rsidR="007A2668" w:rsidRPr="00C479A9" w:rsidRDefault="007A2668" w:rsidP="007A2668">
      <w:pPr>
        <w:pStyle w:val="RSCB01ARTAbstract"/>
        <w:ind w:right="-227"/>
        <w:jc w:val="left"/>
        <w:rPr>
          <w:rFonts w:cstheme="minorHAnsi"/>
          <w:noProof w:val="0"/>
          <w:sz w:val="24"/>
          <w:szCs w:val="28"/>
        </w:rPr>
      </w:pPr>
      <w:r w:rsidRPr="00C479A9">
        <w:rPr>
          <w:rFonts w:cstheme="minorHAnsi"/>
          <w:noProof w:val="0"/>
          <w:sz w:val="24"/>
          <w:szCs w:val="28"/>
        </w:rPr>
        <w:t xml:space="preserve">Nail El Hocine </w:t>
      </w:r>
      <w:proofErr w:type="spellStart"/>
      <w:proofErr w:type="gramStart"/>
      <w:r w:rsidRPr="00C479A9">
        <w:rPr>
          <w:rFonts w:cstheme="minorHAnsi"/>
          <w:noProof w:val="0"/>
          <w:sz w:val="24"/>
          <w:szCs w:val="28"/>
        </w:rPr>
        <w:t>Barama,</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w:t>
      </w:r>
      <w:proofErr w:type="spellStart"/>
      <w:r w:rsidRPr="00C479A9">
        <w:rPr>
          <w:rFonts w:cstheme="minorHAnsi"/>
          <w:noProof w:val="0"/>
          <w:sz w:val="24"/>
          <w:szCs w:val="28"/>
        </w:rPr>
        <w:t>Chunlei</w:t>
      </w:r>
      <w:proofErr w:type="spellEnd"/>
      <w:r w:rsidRPr="00C479A9">
        <w:rPr>
          <w:rFonts w:cstheme="minorHAnsi"/>
          <w:noProof w:val="0"/>
          <w:sz w:val="24"/>
          <w:szCs w:val="28"/>
        </w:rPr>
        <w:t xml:space="preserve"> </w:t>
      </w:r>
      <w:proofErr w:type="spellStart"/>
      <w:proofErr w:type="gramStart"/>
      <w:r w:rsidRPr="00C479A9">
        <w:rPr>
          <w:rFonts w:cstheme="minorHAnsi"/>
          <w:noProof w:val="0"/>
          <w:sz w:val="24"/>
          <w:szCs w:val="28"/>
        </w:rPr>
        <w:t>Wang,</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w:t>
      </w:r>
      <w:proofErr w:type="spellStart"/>
      <w:r w:rsidRPr="00C479A9">
        <w:rPr>
          <w:rFonts w:cstheme="minorHAnsi"/>
          <w:noProof w:val="0"/>
          <w:sz w:val="24"/>
          <w:szCs w:val="28"/>
        </w:rPr>
        <w:t>Panukorn</w:t>
      </w:r>
      <w:proofErr w:type="spellEnd"/>
      <w:r w:rsidRPr="00C479A9">
        <w:rPr>
          <w:rFonts w:cstheme="minorHAnsi"/>
          <w:noProof w:val="0"/>
          <w:sz w:val="24"/>
          <w:szCs w:val="28"/>
        </w:rPr>
        <w:t xml:space="preserve"> </w:t>
      </w:r>
      <w:proofErr w:type="spellStart"/>
      <w:proofErr w:type="gramStart"/>
      <w:r w:rsidRPr="00C479A9">
        <w:rPr>
          <w:rFonts w:cstheme="minorHAnsi"/>
          <w:noProof w:val="0"/>
          <w:sz w:val="24"/>
          <w:szCs w:val="28"/>
        </w:rPr>
        <w:t>Sombut,</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David </w:t>
      </w:r>
      <w:proofErr w:type="spellStart"/>
      <w:proofErr w:type="gramStart"/>
      <w:r w:rsidRPr="00C479A9">
        <w:rPr>
          <w:rFonts w:cstheme="minorHAnsi"/>
          <w:noProof w:val="0"/>
          <w:sz w:val="24"/>
          <w:szCs w:val="28"/>
        </w:rPr>
        <w:t>Rath,</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Adam </w:t>
      </w:r>
      <w:proofErr w:type="spellStart"/>
      <w:proofErr w:type="gramStart"/>
      <w:r w:rsidRPr="00C479A9">
        <w:rPr>
          <w:rFonts w:cstheme="minorHAnsi"/>
          <w:noProof w:val="0"/>
          <w:sz w:val="24"/>
          <w:szCs w:val="28"/>
        </w:rPr>
        <w:t>Lagin,</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Martin </w:t>
      </w:r>
      <w:proofErr w:type="spellStart"/>
      <w:proofErr w:type="gramStart"/>
      <w:r w:rsidRPr="00C479A9">
        <w:rPr>
          <w:rFonts w:cstheme="minorHAnsi"/>
          <w:noProof w:val="0"/>
          <w:sz w:val="24"/>
          <w:szCs w:val="28"/>
        </w:rPr>
        <w:t>Ormoš,</w:t>
      </w:r>
      <w:r w:rsidRPr="00C479A9">
        <w:rPr>
          <w:rFonts w:cstheme="minorHAnsi"/>
          <w:noProof w:val="0"/>
          <w:sz w:val="24"/>
          <w:szCs w:val="28"/>
          <w:vertAlign w:val="superscript"/>
        </w:rPr>
        <w:t>b</w:t>
      </w:r>
      <w:proofErr w:type="spellEnd"/>
      <w:proofErr w:type="gramEnd"/>
      <w:r w:rsidRPr="00C479A9">
        <w:rPr>
          <w:rFonts w:cstheme="minorHAnsi"/>
          <w:noProof w:val="0"/>
          <w:sz w:val="24"/>
          <w:szCs w:val="28"/>
        </w:rPr>
        <w:t xml:space="preserve"> Lena </w:t>
      </w:r>
      <w:proofErr w:type="spellStart"/>
      <w:proofErr w:type="gramStart"/>
      <w:r w:rsidRPr="00C479A9">
        <w:rPr>
          <w:rFonts w:cstheme="minorHAnsi"/>
          <w:noProof w:val="0"/>
          <w:sz w:val="24"/>
          <w:szCs w:val="28"/>
        </w:rPr>
        <w:t>Puntscher,</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Faith J. </w:t>
      </w:r>
      <w:proofErr w:type="spellStart"/>
      <w:proofErr w:type="gramStart"/>
      <w:r w:rsidRPr="00C479A9">
        <w:rPr>
          <w:rFonts w:cstheme="minorHAnsi"/>
          <w:noProof w:val="0"/>
          <w:sz w:val="24"/>
          <w:szCs w:val="28"/>
        </w:rPr>
        <w:t>Lewis,</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Zdeněk </w:t>
      </w:r>
      <w:proofErr w:type="spellStart"/>
      <w:proofErr w:type="gramStart"/>
      <w:r w:rsidRPr="00C479A9">
        <w:rPr>
          <w:rFonts w:cstheme="minorHAnsi"/>
          <w:noProof w:val="0"/>
          <w:sz w:val="24"/>
          <w:szCs w:val="28"/>
        </w:rPr>
        <w:t>Jakub,</w:t>
      </w:r>
      <w:r w:rsidRPr="00C479A9">
        <w:rPr>
          <w:rFonts w:cstheme="minorHAnsi"/>
          <w:noProof w:val="0"/>
          <w:sz w:val="24"/>
          <w:szCs w:val="28"/>
          <w:vertAlign w:val="superscript"/>
        </w:rPr>
        <w:t>a</w:t>
      </w:r>
      <w:proofErr w:type="gramEnd"/>
      <w:r w:rsidRPr="00C479A9">
        <w:rPr>
          <w:rFonts w:cstheme="minorHAnsi"/>
          <w:noProof w:val="0"/>
          <w:sz w:val="24"/>
          <w:szCs w:val="28"/>
          <w:vertAlign w:val="superscript"/>
        </w:rPr>
        <w:t>,c</w:t>
      </w:r>
      <w:proofErr w:type="spellEnd"/>
      <w:r w:rsidRPr="00C479A9">
        <w:rPr>
          <w:rFonts w:cstheme="minorHAnsi"/>
          <w:noProof w:val="0"/>
          <w:sz w:val="24"/>
          <w:szCs w:val="28"/>
        </w:rPr>
        <w:t xml:space="preserve"> Florian </w:t>
      </w:r>
      <w:proofErr w:type="spellStart"/>
      <w:proofErr w:type="gramStart"/>
      <w:r w:rsidRPr="00C479A9">
        <w:rPr>
          <w:rFonts w:cstheme="minorHAnsi"/>
          <w:noProof w:val="0"/>
          <w:sz w:val="24"/>
          <w:szCs w:val="28"/>
        </w:rPr>
        <w:t>Kraushofer,</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Moritz </w:t>
      </w:r>
      <w:proofErr w:type="spellStart"/>
      <w:proofErr w:type="gramStart"/>
      <w:r w:rsidRPr="00C479A9">
        <w:rPr>
          <w:rFonts w:cstheme="minorHAnsi"/>
          <w:noProof w:val="0"/>
          <w:sz w:val="24"/>
          <w:szCs w:val="28"/>
        </w:rPr>
        <w:t>Eder,</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Matthias </w:t>
      </w:r>
      <w:proofErr w:type="spellStart"/>
      <w:proofErr w:type="gramStart"/>
      <w:r w:rsidRPr="00C479A9">
        <w:rPr>
          <w:rFonts w:cstheme="minorHAnsi"/>
          <w:noProof w:val="0"/>
          <w:sz w:val="24"/>
          <w:szCs w:val="28"/>
        </w:rPr>
        <w:t>Meier,</w:t>
      </w:r>
      <w:r w:rsidRPr="00C479A9">
        <w:rPr>
          <w:rFonts w:cstheme="minorHAnsi"/>
          <w:noProof w:val="0"/>
          <w:sz w:val="24"/>
          <w:szCs w:val="28"/>
          <w:vertAlign w:val="superscript"/>
        </w:rPr>
        <w:t>d</w:t>
      </w:r>
      <w:proofErr w:type="spellEnd"/>
      <w:proofErr w:type="gramEnd"/>
      <w:r w:rsidRPr="00C479A9">
        <w:rPr>
          <w:rFonts w:cstheme="minorHAnsi"/>
          <w:noProof w:val="0"/>
          <w:sz w:val="24"/>
          <w:szCs w:val="28"/>
        </w:rPr>
        <w:t xml:space="preserve"> Michael </w:t>
      </w:r>
      <w:proofErr w:type="spellStart"/>
      <w:proofErr w:type="gramStart"/>
      <w:r w:rsidRPr="00C479A9">
        <w:rPr>
          <w:rFonts w:cstheme="minorHAnsi"/>
          <w:noProof w:val="0"/>
          <w:sz w:val="24"/>
          <w:szCs w:val="28"/>
        </w:rPr>
        <w:t>Schmid,</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Ulrike </w:t>
      </w:r>
      <w:proofErr w:type="spellStart"/>
      <w:proofErr w:type="gramStart"/>
      <w:r w:rsidRPr="00C479A9">
        <w:rPr>
          <w:rFonts w:cstheme="minorHAnsi"/>
          <w:noProof w:val="0"/>
          <w:sz w:val="24"/>
          <w:szCs w:val="28"/>
        </w:rPr>
        <w:t>Diebold,</w:t>
      </w:r>
      <w:r w:rsidRPr="00C479A9">
        <w:rPr>
          <w:rFonts w:cstheme="minorHAnsi"/>
          <w:noProof w:val="0"/>
          <w:sz w:val="24"/>
          <w:szCs w:val="28"/>
          <w:vertAlign w:val="superscript"/>
        </w:rPr>
        <w:t>a</w:t>
      </w:r>
      <w:proofErr w:type="spellEnd"/>
      <w:proofErr w:type="gramEnd"/>
      <w:r w:rsidRPr="00C479A9">
        <w:rPr>
          <w:rFonts w:cstheme="minorHAnsi"/>
          <w:noProof w:val="0"/>
          <w:sz w:val="24"/>
          <w:szCs w:val="28"/>
        </w:rPr>
        <w:t xml:space="preserve"> Cesare </w:t>
      </w:r>
      <w:proofErr w:type="spellStart"/>
      <w:proofErr w:type="gramStart"/>
      <w:r w:rsidRPr="00C479A9">
        <w:rPr>
          <w:rFonts w:cstheme="minorHAnsi"/>
          <w:noProof w:val="0"/>
          <w:sz w:val="24"/>
          <w:szCs w:val="28"/>
        </w:rPr>
        <w:t>Franchini,</w:t>
      </w:r>
      <w:r w:rsidRPr="00C479A9">
        <w:rPr>
          <w:rFonts w:cstheme="minorHAnsi"/>
          <w:noProof w:val="0"/>
          <w:sz w:val="24"/>
          <w:szCs w:val="28"/>
          <w:vertAlign w:val="superscript"/>
        </w:rPr>
        <w:t>d</w:t>
      </w:r>
      <w:proofErr w:type="gramEnd"/>
      <w:r w:rsidRPr="00C479A9">
        <w:rPr>
          <w:rFonts w:cstheme="minorHAnsi"/>
          <w:noProof w:val="0"/>
          <w:sz w:val="24"/>
          <w:szCs w:val="28"/>
          <w:vertAlign w:val="superscript"/>
        </w:rPr>
        <w:t>,e</w:t>
      </w:r>
      <w:proofErr w:type="spellEnd"/>
      <w:r w:rsidRPr="00C479A9">
        <w:rPr>
          <w:rFonts w:cstheme="minorHAnsi"/>
          <w:noProof w:val="0"/>
          <w:sz w:val="24"/>
          <w:szCs w:val="28"/>
        </w:rPr>
        <w:t xml:space="preserve"> Peter </w:t>
      </w:r>
      <w:proofErr w:type="spellStart"/>
      <w:proofErr w:type="gramStart"/>
      <w:r w:rsidRPr="00C479A9">
        <w:rPr>
          <w:rFonts w:cstheme="minorHAnsi"/>
          <w:noProof w:val="0"/>
          <w:sz w:val="24"/>
          <w:szCs w:val="28"/>
        </w:rPr>
        <w:t>Matvija,</w:t>
      </w:r>
      <w:r w:rsidRPr="00C479A9">
        <w:rPr>
          <w:rFonts w:cstheme="minorHAnsi"/>
          <w:noProof w:val="0"/>
          <w:sz w:val="24"/>
          <w:szCs w:val="28"/>
          <w:vertAlign w:val="superscript"/>
        </w:rPr>
        <w:t>b</w:t>
      </w:r>
      <w:proofErr w:type="spellEnd"/>
      <w:proofErr w:type="gramEnd"/>
      <w:r w:rsidRPr="00C479A9">
        <w:rPr>
          <w:rFonts w:cstheme="minorHAnsi"/>
          <w:noProof w:val="0"/>
          <w:sz w:val="24"/>
          <w:szCs w:val="28"/>
        </w:rPr>
        <w:t xml:space="preserve"> Jiří Pavelec</w:t>
      </w:r>
      <w:r w:rsidR="00D7289E" w:rsidRPr="00C479A9">
        <w:rPr>
          <w:rFonts w:cstheme="minorHAnsi"/>
          <w:noProof w:val="0"/>
          <w:sz w:val="24"/>
          <w:szCs w:val="28"/>
        </w:rPr>
        <w:t>*</w:t>
      </w:r>
      <w:proofErr w:type="gramStart"/>
      <w:r w:rsidRPr="00C479A9">
        <w:rPr>
          <w:rFonts w:cstheme="minorHAnsi"/>
          <w:noProof w:val="0"/>
          <w:sz w:val="24"/>
          <w:szCs w:val="28"/>
          <w:vertAlign w:val="superscript"/>
        </w:rPr>
        <w:t>a</w:t>
      </w:r>
      <w:r w:rsidRPr="00C479A9">
        <w:rPr>
          <w:rFonts w:cstheme="minorHAnsi"/>
          <w:noProof w:val="0"/>
          <w:sz w:val="24"/>
          <w:szCs w:val="28"/>
        </w:rPr>
        <w:t xml:space="preserve"> and</w:t>
      </w:r>
      <w:proofErr w:type="gramEnd"/>
      <w:r w:rsidRPr="00C479A9">
        <w:rPr>
          <w:rFonts w:cstheme="minorHAnsi"/>
          <w:noProof w:val="0"/>
          <w:sz w:val="24"/>
          <w:szCs w:val="28"/>
        </w:rPr>
        <w:t xml:space="preserve"> Gareth S. </w:t>
      </w:r>
      <w:proofErr w:type="spellStart"/>
      <w:r w:rsidRPr="00C479A9">
        <w:rPr>
          <w:rFonts w:cstheme="minorHAnsi"/>
          <w:noProof w:val="0"/>
          <w:sz w:val="24"/>
          <w:szCs w:val="28"/>
        </w:rPr>
        <w:t>Parkinson</w:t>
      </w:r>
      <w:r w:rsidRPr="00C479A9">
        <w:rPr>
          <w:rFonts w:cstheme="minorHAnsi"/>
          <w:noProof w:val="0"/>
          <w:sz w:val="24"/>
          <w:szCs w:val="28"/>
          <w:vertAlign w:val="superscript"/>
        </w:rPr>
        <w:t>a</w:t>
      </w:r>
      <w:proofErr w:type="spellEnd"/>
    </w:p>
    <w:p w14:paraId="660A2BA7" w14:textId="004BB8E1" w:rsidR="00416D85" w:rsidRPr="00C479A9" w:rsidRDefault="00416D85" w:rsidP="00416D85">
      <w:pPr>
        <w:pStyle w:val="RSCB04AHeadingSection"/>
        <w:rPr>
          <w:rFonts w:cstheme="minorHAnsi"/>
          <w:b w:val="0"/>
          <w:sz w:val="18"/>
          <w:szCs w:val="18"/>
          <w:lang w:eastAsia="en-GB"/>
        </w:rPr>
      </w:pPr>
      <w:r w:rsidRPr="00C479A9">
        <w:rPr>
          <w:rFonts w:cstheme="minorHAnsi"/>
          <w:b w:val="0"/>
          <w:sz w:val="18"/>
          <w:szCs w:val="18"/>
          <w:lang w:eastAsia="en-GB"/>
        </w:rPr>
        <w:t>Received 00th January 20xx, Accepted 00th January 20xx</w:t>
      </w:r>
      <w:r w:rsidRPr="00C479A9">
        <w:rPr>
          <w:rFonts w:cstheme="minorHAnsi"/>
          <w:b w:val="0"/>
          <w:sz w:val="18"/>
          <w:szCs w:val="18"/>
          <w:lang w:eastAsia="en-GB"/>
        </w:rPr>
        <w:br/>
        <w:t>DOI: 10.1039/x0xx00000x</w:t>
      </w:r>
    </w:p>
    <w:p w14:paraId="047016EF" w14:textId="2440520B" w:rsidR="00920C50" w:rsidRPr="00C479A9" w:rsidRDefault="00920C50" w:rsidP="00920C50">
      <w:pPr>
        <w:pStyle w:val="RSCB04AHeadingSection"/>
        <w:rPr>
          <w:rFonts w:cstheme="minorHAnsi"/>
        </w:rPr>
      </w:pPr>
      <w:r w:rsidRPr="00C479A9">
        <w:rPr>
          <w:rFonts w:cstheme="minorHAnsi"/>
          <w:noProof/>
        </w:rPr>
        <w:drawing>
          <wp:anchor distT="0" distB="0" distL="114300" distR="114300" simplePos="0" relativeHeight="251660288" behindDoc="0" locked="0" layoutInCell="1" allowOverlap="1" wp14:anchorId="6C94EB94" wp14:editId="4280E145">
            <wp:simplePos x="0" y="0"/>
            <wp:positionH relativeFrom="margin">
              <wp:align>center</wp:align>
            </wp:positionH>
            <wp:positionV relativeFrom="paragraph">
              <wp:posOffset>571500</wp:posOffset>
            </wp:positionV>
            <wp:extent cx="4177665" cy="3592830"/>
            <wp:effectExtent l="0" t="0" r="0" b="7620"/>
            <wp:wrapTopAndBottom/>
            <wp:docPr id="1565225423" name="Picture 7"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25423" name="Picture 7" descr="A graph of a graph of a graph&#10;&#10;AI-generated content may be incorrect."/>
                    <pic:cNvPicPr/>
                  </pic:nvPicPr>
                  <pic:blipFill>
                    <a:blip r:embed="rId8"/>
                    <a:stretch>
                      <a:fillRect/>
                    </a:stretch>
                  </pic:blipFill>
                  <pic:spPr>
                    <a:xfrm>
                      <a:off x="0" y="0"/>
                      <a:ext cx="4177665" cy="3592830"/>
                    </a:xfrm>
                    <a:prstGeom prst="rect">
                      <a:avLst/>
                    </a:prstGeom>
                  </pic:spPr>
                </pic:pic>
              </a:graphicData>
            </a:graphic>
            <wp14:sizeRelH relativeFrom="page">
              <wp14:pctWidth>0</wp14:pctWidth>
            </wp14:sizeRelH>
            <wp14:sizeRelV relativeFrom="page">
              <wp14:pctHeight>0</wp14:pctHeight>
            </wp14:sizeRelV>
          </wp:anchor>
        </w:drawing>
      </w:r>
      <w:r w:rsidR="009262CC" w:rsidRPr="00C479A9">
        <w:rPr>
          <w:rFonts w:cstheme="minorHAnsi"/>
        </w:rPr>
        <w:t xml:space="preserve">Supporting </w:t>
      </w:r>
      <w:r w:rsidRPr="00C479A9">
        <w:rPr>
          <w:rFonts w:cstheme="minorHAnsi"/>
        </w:rPr>
        <w:t>Information</w:t>
      </w:r>
    </w:p>
    <w:p w14:paraId="1B593554" w14:textId="4B0A594D" w:rsidR="00BE3885" w:rsidRPr="00C479A9" w:rsidRDefault="00BE3885" w:rsidP="009C222E">
      <w:pPr>
        <w:pStyle w:val="RSCB02ArticleText"/>
        <w:rPr>
          <w:b/>
          <w:bCs/>
        </w:rPr>
      </w:pPr>
    </w:p>
    <w:p w14:paraId="49F8B0C1" w14:textId="0A50259C" w:rsidR="0047145A" w:rsidRPr="00C479A9" w:rsidRDefault="009D1560" w:rsidP="006C1015">
      <w:pPr>
        <w:pStyle w:val="RSCB02ArticleText"/>
      </w:pPr>
      <w:r w:rsidRPr="00C479A9">
        <w:rPr>
          <w:b/>
          <w:bCs/>
        </w:rPr>
        <w:t xml:space="preserve">Figure S1. </w:t>
      </w:r>
      <w:r w:rsidR="007A2668" w:rsidRPr="00C479A9">
        <w:rPr>
          <w:b/>
          <w:bCs/>
        </w:rPr>
        <w:t>Normalised</w:t>
      </w:r>
      <w:r w:rsidRPr="00C479A9">
        <w:rPr>
          <w:b/>
          <w:bCs/>
        </w:rPr>
        <w:t xml:space="preserve"> reflectivity difference Δ</w:t>
      </w:r>
      <w:r w:rsidRPr="00C479A9">
        <w:rPr>
          <w:b/>
          <w:bCs/>
          <w:i/>
          <w:iCs/>
        </w:rPr>
        <w:t>R</w:t>
      </w:r>
      <w:r w:rsidRPr="00C479A9">
        <w:rPr>
          <w:b/>
          <w:bCs/>
        </w:rPr>
        <w:t>/</w:t>
      </w:r>
      <w:r w:rsidRPr="00C479A9">
        <w:rPr>
          <w:b/>
          <w:bCs/>
          <w:i/>
          <w:iCs/>
        </w:rPr>
        <w:t>R</w:t>
      </w:r>
      <w:r w:rsidR="00AD2C28" w:rsidRPr="00C479A9">
        <w:rPr>
          <w:b/>
          <w:bCs/>
          <w:vertAlign w:val="subscript"/>
        </w:rPr>
        <w:t>0</w:t>
      </w:r>
      <w:r w:rsidRPr="00C479A9">
        <w:rPr>
          <w:b/>
          <w:bCs/>
        </w:rPr>
        <w:t xml:space="preserve"> for an adsorbate on Fe</w:t>
      </w:r>
      <w:r w:rsidR="00AD2C28" w:rsidRPr="00C479A9">
        <w:rPr>
          <w:b/>
          <w:bCs/>
          <w:vertAlign w:val="subscript"/>
        </w:rPr>
        <w:t>3</w:t>
      </w:r>
      <w:r w:rsidRPr="00C479A9">
        <w:rPr>
          <w:b/>
          <w:bCs/>
        </w:rPr>
        <w:t>O</w:t>
      </w:r>
      <w:r w:rsidR="00AD2C28" w:rsidRPr="00C479A9">
        <w:rPr>
          <w:b/>
          <w:bCs/>
          <w:vertAlign w:val="subscript"/>
        </w:rPr>
        <w:t>4</w:t>
      </w:r>
      <w:r w:rsidRPr="00C479A9">
        <w:rPr>
          <w:b/>
          <w:bCs/>
        </w:rPr>
        <w:t xml:space="preserve"> at</w:t>
      </w:r>
      <w:r w:rsidR="00AD2C28" w:rsidRPr="00C479A9">
        <w:rPr>
          <w:b/>
          <w:bCs/>
        </w:rPr>
        <w:t xml:space="preserve"> a representative frequency of</w:t>
      </w:r>
      <w:r w:rsidRPr="00C479A9">
        <w:rPr>
          <w:b/>
          <w:bCs/>
        </w:rPr>
        <w:t xml:space="preserve"> </w:t>
      </w:r>
      <w:r w:rsidRPr="00C479A9">
        <w:rPr>
          <w:b/>
          <w:bCs/>
          <w:i/>
          <w:iCs/>
        </w:rPr>
        <w:t>ν</w:t>
      </w:r>
      <w:r w:rsidRPr="00C479A9">
        <w:rPr>
          <w:b/>
          <w:bCs/>
        </w:rPr>
        <w:t xml:space="preserve"> = 2178 cm</w:t>
      </w:r>
      <w:r w:rsidR="00920C50" w:rsidRPr="00C479A9">
        <w:rPr>
          <w:rFonts w:cstheme="minorHAnsi"/>
          <w:b/>
          <w:bCs/>
          <w:vertAlign w:val="superscript"/>
        </w:rPr>
        <w:t>–</w:t>
      </w:r>
      <w:r w:rsidR="00AD2C28" w:rsidRPr="00C479A9">
        <w:rPr>
          <w:b/>
          <w:bCs/>
          <w:vertAlign w:val="superscript"/>
        </w:rPr>
        <w:t>1</w:t>
      </w:r>
      <w:r w:rsidR="00AD2C28" w:rsidRPr="00C479A9">
        <w:rPr>
          <w:b/>
          <w:bCs/>
        </w:rPr>
        <w:t>, including</w:t>
      </w:r>
      <w:r w:rsidR="00013B3F" w:rsidRPr="00C479A9">
        <w:rPr>
          <w:b/>
          <w:bCs/>
        </w:rPr>
        <w:t xml:space="preserve"> system-specific corrections</w:t>
      </w:r>
      <w:r w:rsidRPr="00C479A9">
        <w:rPr>
          <w:b/>
          <w:bCs/>
        </w:rPr>
        <w:t>.</w:t>
      </w:r>
      <w:r w:rsidRPr="00C479A9">
        <w:t xml:space="preserve"> </w:t>
      </w:r>
      <w:r w:rsidR="0053556E" w:rsidRPr="00C479A9">
        <w:t>Δ</w:t>
      </w:r>
      <w:r w:rsidR="0053556E" w:rsidRPr="00C479A9">
        <w:rPr>
          <w:i/>
          <w:iCs/>
        </w:rPr>
        <w:t>R</w:t>
      </w:r>
      <w:r w:rsidR="0053556E" w:rsidRPr="00C479A9">
        <w:t>/</w:t>
      </w:r>
      <w:r w:rsidR="0053556E" w:rsidRPr="00C479A9">
        <w:rPr>
          <w:i/>
          <w:iCs/>
        </w:rPr>
        <w:t>R</w:t>
      </w:r>
      <w:r w:rsidR="0053556E" w:rsidRPr="00C479A9">
        <w:rPr>
          <w:vertAlign w:val="subscript"/>
        </w:rPr>
        <w:t>0</w:t>
      </w:r>
      <w:r w:rsidR="0053556E" w:rsidRPr="00C479A9">
        <w:t xml:space="preserve"> </w:t>
      </w:r>
      <w:r w:rsidR="00B20545" w:rsidRPr="00C479A9">
        <w:t xml:space="preserve">was calculated using </w:t>
      </w:r>
      <w:r w:rsidR="00B20545" w:rsidRPr="00C479A9">
        <w:rPr>
          <w:rFonts w:cstheme="minorHAnsi"/>
        </w:rPr>
        <w:t xml:space="preserve">a </w:t>
      </w:r>
      <w:r w:rsidR="00C80F39" w:rsidRPr="00C479A9">
        <w:rPr>
          <w:rFonts w:cstheme="minorHAnsi"/>
        </w:rPr>
        <w:t>static electronic polari</w:t>
      </w:r>
      <w:r w:rsidR="00B20545" w:rsidRPr="00C479A9">
        <w:rPr>
          <w:rFonts w:cstheme="minorHAnsi"/>
        </w:rPr>
        <w:t>s</w:t>
      </w:r>
      <w:r w:rsidR="00C80F39" w:rsidRPr="00C479A9">
        <w:rPr>
          <w:rFonts w:cstheme="minorHAnsi"/>
        </w:rPr>
        <w:t xml:space="preserve">ability </w:t>
      </w:r>
      <w:r w:rsidR="00C80F39" w:rsidRPr="00C479A9">
        <w:rPr>
          <w:rFonts w:cstheme="minorHAnsi"/>
          <w:i/>
          <w:iCs/>
        </w:rPr>
        <w:t>α</w:t>
      </w:r>
      <w:r w:rsidR="00C80F39" w:rsidRPr="00C479A9">
        <w:rPr>
          <w:rFonts w:cstheme="minorHAnsi"/>
          <w:i/>
          <w:iCs/>
          <w:vertAlign w:val="subscript"/>
        </w:rPr>
        <w:t>e</w:t>
      </w:r>
      <w:r w:rsidR="00C80F39" w:rsidRPr="00C479A9">
        <w:rPr>
          <w:rFonts w:cstheme="minorHAnsi"/>
        </w:rPr>
        <w:t xml:space="preserve"> </w:t>
      </w:r>
      <w:r w:rsidR="00B20545" w:rsidRPr="00C479A9">
        <w:rPr>
          <w:rFonts w:cstheme="minorHAnsi"/>
        </w:rPr>
        <w:t>= 0</w:t>
      </w:r>
      <w:r w:rsidR="00C80F39" w:rsidRPr="00C479A9">
        <w:rPr>
          <w:rFonts w:cstheme="minorHAnsi"/>
        </w:rPr>
        <w:t xml:space="preserve">, and </w:t>
      </w:r>
      <w:r w:rsidR="00B20545" w:rsidRPr="00C479A9">
        <w:rPr>
          <w:rFonts w:cstheme="minorHAnsi"/>
        </w:rPr>
        <w:t xml:space="preserve">a vibrational polarisability </w:t>
      </w:r>
      <w:r w:rsidR="00C80F39" w:rsidRPr="00C479A9">
        <w:rPr>
          <w:rFonts w:cstheme="minorHAnsi"/>
          <w:i/>
          <w:iCs/>
        </w:rPr>
        <w:t>α</w:t>
      </w:r>
      <w:r w:rsidR="00C80F39" w:rsidRPr="00C479A9">
        <w:rPr>
          <w:rFonts w:cstheme="minorHAnsi"/>
          <w:i/>
          <w:iCs/>
          <w:vertAlign w:val="subscript"/>
        </w:rPr>
        <w:t>v</w:t>
      </w:r>
      <w:r w:rsidR="00C80F39" w:rsidRPr="00C479A9">
        <w:rPr>
          <w:rFonts w:cstheme="minorHAnsi"/>
        </w:rPr>
        <w:t xml:space="preserve"> = 3.4 × 10</w:t>
      </w:r>
      <w:r w:rsidR="00C80F39" w:rsidRPr="00C479A9">
        <w:rPr>
          <w:rFonts w:cstheme="minorHAnsi"/>
          <w:vertAlign w:val="superscript"/>
        </w:rPr>
        <w:t>−26</w:t>
      </w:r>
      <w:r w:rsidR="00C80F39" w:rsidRPr="00C479A9">
        <w:rPr>
          <w:rFonts w:cstheme="minorHAnsi"/>
        </w:rPr>
        <w:t xml:space="preserve"> cm</w:t>
      </w:r>
      <w:r w:rsidR="00C80F39" w:rsidRPr="00C479A9">
        <w:rPr>
          <w:rFonts w:cstheme="minorHAnsi"/>
          <w:vertAlign w:val="superscript"/>
        </w:rPr>
        <w:t>3</w:t>
      </w:r>
      <w:r w:rsidR="00C80F39" w:rsidRPr="00C479A9">
        <w:rPr>
          <w:rFonts w:cstheme="minorHAnsi"/>
        </w:rPr>
        <w:t xml:space="preserve">. </w:t>
      </w:r>
      <w:r w:rsidR="001003B1" w:rsidRPr="00C479A9">
        <w:t xml:space="preserve">The </w:t>
      </w:r>
      <w:r w:rsidR="00912CC3" w:rsidRPr="00C479A9">
        <w:t>calculation includes</w:t>
      </w:r>
      <w:r w:rsidR="001003B1" w:rsidRPr="00C479A9">
        <w:t xml:space="preserve"> corrections </w:t>
      </w:r>
      <w:r w:rsidR="00AD2C28" w:rsidRPr="00C479A9">
        <w:t>for</w:t>
      </w:r>
      <w:r w:rsidR="001003B1" w:rsidRPr="00C479A9">
        <w:t xml:space="preserve"> an incidence-angle spread of </w:t>
      </w:r>
      <w:r w:rsidR="001003B1" w:rsidRPr="00C479A9">
        <w:rPr>
          <w:i/>
          <w:iCs/>
        </w:rPr>
        <w:t>κ</w:t>
      </w:r>
      <w:r w:rsidR="001003B1" w:rsidRPr="00C479A9">
        <w:t xml:space="preserve"> = ±2°, a system-specific </w:t>
      </w:r>
      <w:r w:rsidR="007A2668" w:rsidRPr="00C479A9">
        <w:t>depolarisation</w:t>
      </w:r>
      <w:r w:rsidR="001003B1" w:rsidRPr="00C479A9">
        <w:t xml:space="preserve"> factor</w:t>
      </w:r>
      <w:r w:rsidR="001003B1" w:rsidRPr="00C479A9">
        <w:rPr>
          <w:i/>
          <w:iCs/>
        </w:rPr>
        <w:t xml:space="preserve"> Γ</w:t>
      </w:r>
      <w:r w:rsidR="001003B1" w:rsidRPr="00C479A9">
        <w:t xml:space="preserve"> = 0.21, and the contribution from vicinity illumination</w:t>
      </w:r>
      <w:r w:rsidR="000D2958" w:rsidRPr="00C479A9">
        <w:t>.</w:t>
      </w:r>
      <w:r w:rsidR="000D2958" w:rsidRPr="00C479A9">
        <w:fldChar w:fldCharType="begin"/>
      </w:r>
      <w:r w:rsidR="00F37ED7" w:rsidRPr="00C479A9">
        <w:instrText xml:space="preserve"> ADDIN ZOTERO_ITEM CSL_CITATION {"citationID":"B2qk38N9","properties":{"formattedCitation":"\\super 1,2\\nosupersub{}","plainCitation":"1,2","noteIndex":0},"citationItems":[{"id":1166,"uris":["http://zotero.org/users/9216571/items/XHXDZVSP"],"itemData":{"id":1166,"type":"thesis","abstract":"Performing Infrared Reflection Absorption Spectroscopy (IRAS) experiments on bulk oxide single crystals presents a challenge because the highest sensitivity to adsorbates on these surfaces coincides with regions of low infrared reflectivity. Unlike on metallic substrates, where the surface selection rules are valid, there is no enhancement of the IR signals originating from changing dipole moments normal to the surface. In addition, the band inversion occurring for measurements with p-polarised light on non-metallic substrates results in positive and negative oriented peaks, which, if a wide incidence angle range is used, can significantly reduce the signals.The IRAS system presented in this thesis has been developed to optimise measurement parameters for non-metallic substrates, thereby maximising the signal-to-noise ratio. It utilises the commercial FTIR spectrometer Bruker VERTEX 80v to conduct IRAS measurements under ultra-high vacuum (UHV) conditions in a custom-built UHV surface chemistry chamber. The optimisation is accomplished by a solid design framework focusing on maximising IR light throughput, selecting optimal incidence angle ranges and high mechanical stability. This achieves a maximum signal-to-noise ratio and high long-term stability. To realise a high-throughput optics, the optical design incorporates sample illumination and light collection from the sample using elliptical mirrors with high numerical aperture, placed in UHV. Additionally, two adjustable aperture plates are implemented to enhance the signal-to-noise ratio, enabling the selection of the incidence angle range. This feature is essential for adequately handling the band inversion. The optimum incidence angle range selection is determined based on the calculation of the normalised reflectivity difference delta(R/R0). This thesis expands the ideal picture of delta(R/R0) by examining the influence of incidence angle spread, depolarisation,and illumination of adsorbate-free sample areas, all decreasing the achievable signal intensities, with the depolarisation having the most significant impact.Furthermore, the long-term stability of the IRAS system is ensured by connectingall components to a central flange. In addition to performance-enhancing features, the IRAS system includes a sample-position finder. A cooling system for the optics in high vacuum eliminates the need to disconnect the IRAS during a bakeout and realign the optics after the bakeout, thus enhancing user-friendliness.To evaluate the performance of the system, 1ML CO on reduced TiO2(110) wasstudied by utilising various angle rages leading to an signal-to-noise ratio (SNR) of about 70 and a peak height of 1.83×10−3 in the delta(R/R0) spectrum. These results were obtained at a resolution of 4 cm−1 and 1000 scans within 5 minutes total measurement time for one IR spectrum. Additionally, the IRAS spectra of one monolayer D2O adsorbed on a hydroxylated TiO2(110) surface show the s-polarised performance of the IRAS system.In this case, a SNR of about 65 was achieved with a R/R0 peak height of 1.4 × 10−4, 4000 scans and a resolution of 4 cm−1 in 20 minutes.","genre":"Thesis","language":"en","license":"http://rightsstatements.org/vocab/InC/1.0/","note":"Accepted: 2024-10-17T13:18:17Z\nDOI: 10.34726/hss.2024.111388","publisher":"Technische Universität Wien","source":"repositum.tuwien.at","title":"Infrared reflection absorption spectroscopy with angle selection","URL":"https://repositum.tuwien.at/handle/20.500.12708/202244","author":[{"family":"Rath","given":"David"}],"accessed":{"date-parts":[["2025",11,26]]},"issued":{"date-parts":[["2024"]]}}},{"id":462,"uris":["http://zotero.org/users/9216571/items/C7QIY6V2"],"itemData":{"id":462,"type":"article-journal","abstract":"Infrared Reflection Absorption Spectroscopy (IRAS) on dielectric single crystals is challenging because the optimal incidence angles for light–adsorbate interaction coincide with regions of low IR reflectivity. Here, we introduce an optimized IRAS setup that maximizes the signal-to-noise ratio for non-metals. This is achieved by maximizing light throughput and by selecting optimal incidence angles that directly impact the peak heights in the spectra. The setup uses a commercial Fourier transform infrared spectrometer and is usable in ultra-high vacuum (UHV). Specifically, the optical design features sample illumination and collection mirrors with a high numerical aperture inside the UHV system and adjustable apertures to select the incidence angle range on the sample. This is important for p-polarized measurements on dielectrics because the peaks in the spectra reverse the direction at the Brewster angle (band inversion). The system components are connected precisely via a single flange, ensuring long-term stability. We studied the signal-to-noise ratio (SNR) variation in p-polarized IRAS spectra for one monolayer of CO on TiO2(110) as a function of incidence angle range, where a maximum SNR of 70 was achieved at 4 cm−1 resolution in a measurement time of 5 min. The capabilities for s polarization are demonstrated by measuring one monolayer D2O adsorbed on a TiO2(110) surface, where a SNR of 65 was achieved at a peak height ΔR/R0 of 1.4 × 10−4 in 20 min.","container-title":"Review of Scientific Instruments","DOI":"10.1063/5.0210860","ISSN":"0034-6748, 1089-7623","issue":"6","language":"en","page":"065106","source":"DOI.org (Crossref)","title":"Infrared reflection absorption spectroscopy setup with incidence angle selection for surfaces of non-metals","volume":"95","author":[{"family":"Rath","given":"David"},{"family":"Mikerásek","given":"Vojtěch"},{"family":"Wang","given":"Chunlei"},{"family":"Eder","given":"Moritz"},{"family":"Schmid","given":"Michael"},{"family":"Diebold","given":"Ulrike"},{"family":"Parkinson","given":"Gareth S."},{"family":"Pavelec","given":"Jiří"}],"issued":{"date-parts":[["2024",6,1]]}}}],"schema":"https://github.com/citation-style-language/schema/raw/master/csl-citation.json"} </w:instrText>
      </w:r>
      <w:r w:rsidR="000D2958" w:rsidRPr="00C479A9">
        <w:fldChar w:fldCharType="separate"/>
      </w:r>
      <w:r w:rsidR="00F37ED7" w:rsidRPr="00C479A9">
        <w:rPr>
          <w:rFonts w:ascii="Calibri" w:hAnsi="Calibri" w:cs="Calibri"/>
          <w:vertAlign w:val="superscript"/>
        </w:rPr>
        <w:t>1,2</w:t>
      </w:r>
      <w:r w:rsidR="000D2958" w:rsidRPr="00C479A9">
        <w:fldChar w:fldCharType="end"/>
      </w:r>
      <w:r w:rsidR="001003B1" w:rsidRPr="00C479A9">
        <w:t xml:space="preserve"> </w:t>
      </w:r>
      <w:r w:rsidRPr="00C479A9">
        <w:t xml:space="preserve">The red curve shows the response for </w:t>
      </w:r>
      <w:r w:rsidR="007A2668" w:rsidRPr="00C479A9">
        <w:t>p-polarised light interacting with a dipole moment perpendicular to the surface, while the blue curve corresponds to p-polarised</w:t>
      </w:r>
      <w:r w:rsidRPr="00C479A9">
        <w:t xml:space="preserve"> light with a dipole moment parallel to the surface and lying in the plane of incidence (scaled by a factor of 5 for clarity). The beige region </w:t>
      </w:r>
      <w:r w:rsidR="00D213FD" w:rsidRPr="00C479A9">
        <w:lastRenderedPageBreak/>
        <w:t>indicates the incidence-angle range used in our experiments (55</w:t>
      </w:r>
      <w:r w:rsidR="00013B3F" w:rsidRPr="00C479A9">
        <w:t>°</w:t>
      </w:r>
      <w:r w:rsidR="00D213FD" w:rsidRPr="00C479A9">
        <w:t>–74°), which lies below the pseudo-Brewster angle where the characteristic band inversion</w:t>
      </w:r>
      <w:r w:rsidRPr="00C479A9">
        <w:t xml:space="preserve"> occurs. Within this range, perpendicular dipoles give rise to strong negative peaks, whereas parallel dipoles yield much weaker positive features—approximately fifteen times smaller in magnitude.</w:t>
      </w:r>
      <w:r w:rsidR="00912CC3" w:rsidRPr="00C479A9">
        <w:t xml:space="preserve"> The signal in </w:t>
      </w:r>
      <w:r w:rsidR="007A2668" w:rsidRPr="00C479A9">
        <w:t>p-polarisation</w:t>
      </w:r>
      <w:r w:rsidR="00912CC3" w:rsidRPr="00C479A9">
        <w:t xml:space="preserve"> vanishes for a dipole moment normal to the </w:t>
      </w:r>
      <w:r w:rsidR="00FF0451" w:rsidRPr="00C479A9">
        <w:t>plane</w:t>
      </w:r>
      <w:r w:rsidR="00912CC3" w:rsidRPr="00C479A9">
        <w:t xml:space="preserve"> of incidence. Since the azimuthal orientation of alternating (001) planes of Fe</w:t>
      </w:r>
      <w:r w:rsidR="00912CC3" w:rsidRPr="00C479A9">
        <w:rPr>
          <w:vertAlign w:val="subscript"/>
        </w:rPr>
        <w:t>3</w:t>
      </w:r>
      <w:r w:rsidR="00912CC3" w:rsidRPr="00C479A9">
        <w:t>O</w:t>
      </w:r>
      <w:r w:rsidR="00912CC3" w:rsidRPr="00C479A9">
        <w:rPr>
          <w:vertAlign w:val="subscript"/>
        </w:rPr>
        <w:t>4</w:t>
      </w:r>
      <w:r w:rsidR="00912CC3" w:rsidRPr="00C479A9">
        <w:t xml:space="preserve">(001) changes by 90°, only half of the molecules with a given azimuthal orientation with respect to the Fe rows </w:t>
      </w:r>
      <w:r w:rsidR="007A2668" w:rsidRPr="00C479A9">
        <w:t>contribute</w:t>
      </w:r>
      <w:r w:rsidR="00912CC3" w:rsidRPr="00C479A9">
        <w:t xml:space="preserve"> to the signal. This leads to an effective factor of 30 in peak height between out-of-plane and in-plane dipole moments.</w:t>
      </w:r>
    </w:p>
    <w:p w14:paraId="1F90FA97" w14:textId="77777777" w:rsidR="00667467" w:rsidRPr="00C479A9" w:rsidRDefault="00667467" w:rsidP="006C1015">
      <w:pPr>
        <w:pStyle w:val="RSCB02ArticleText"/>
      </w:pPr>
    </w:p>
    <w:p w14:paraId="596C50D4" w14:textId="408226E5" w:rsidR="00B929FC" w:rsidRPr="00C479A9" w:rsidRDefault="00B929FC" w:rsidP="006C1015">
      <w:pPr>
        <w:pStyle w:val="RSCB02ArticleText"/>
        <w:spacing w:after="120"/>
        <w:rPr>
          <w:b/>
          <w:bCs/>
        </w:rPr>
      </w:pPr>
      <w:r w:rsidRPr="00C479A9">
        <w:rPr>
          <w:b/>
          <w:bCs/>
        </w:rPr>
        <w:t xml:space="preserve">Table S1. </w:t>
      </w:r>
      <w:r w:rsidR="00616B49" w:rsidRPr="00C479A9">
        <w:t>Relative increase in IRAS peak intensities between 0.2 ML and 0.4 ML Rh/Fe₃O₄(001)</w:t>
      </w:r>
    </w:p>
    <w:tbl>
      <w:tblPr>
        <w:tblStyle w:val="TableGrid"/>
        <w:tblW w:w="0" w:type="auto"/>
        <w:tblLook w:val="04A0" w:firstRow="1" w:lastRow="0" w:firstColumn="1" w:lastColumn="0" w:noHBand="0" w:noVBand="1"/>
      </w:tblPr>
      <w:tblGrid>
        <w:gridCol w:w="2548"/>
        <w:gridCol w:w="2549"/>
        <w:gridCol w:w="2549"/>
        <w:gridCol w:w="2549"/>
      </w:tblGrid>
      <w:tr w:rsidR="0047145A" w:rsidRPr="00C479A9" w14:paraId="387898C6" w14:textId="77777777" w:rsidTr="0047145A">
        <w:tc>
          <w:tcPr>
            <w:tcW w:w="2548" w:type="dxa"/>
          </w:tcPr>
          <w:p w14:paraId="5424F3C5" w14:textId="0651803C" w:rsidR="0047145A" w:rsidRPr="00C479A9" w:rsidRDefault="0047145A" w:rsidP="0047145A">
            <w:pPr>
              <w:pStyle w:val="RSCB02ArticleText"/>
              <w:jc w:val="center"/>
              <w:rPr>
                <w:b/>
                <w:bCs/>
              </w:rPr>
            </w:pPr>
            <w:r w:rsidRPr="00C479A9">
              <w:rPr>
                <w:b/>
                <w:bCs/>
              </w:rPr>
              <w:t>Peak Position</w:t>
            </w:r>
          </w:p>
        </w:tc>
        <w:tc>
          <w:tcPr>
            <w:tcW w:w="2549" w:type="dxa"/>
          </w:tcPr>
          <w:p w14:paraId="28A89F70" w14:textId="6F1D9DCB" w:rsidR="0047145A" w:rsidRPr="00C479A9" w:rsidRDefault="0047145A" w:rsidP="0047145A">
            <w:pPr>
              <w:pStyle w:val="RSCB02ArticleText"/>
              <w:jc w:val="center"/>
              <w:rPr>
                <w:b/>
                <w:bCs/>
              </w:rPr>
            </w:pPr>
            <w:r w:rsidRPr="00C479A9">
              <w:rPr>
                <w:b/>
                <w:bCs/>
              </w:rPr>
              <w:t>Peak height (0.2 ML Rh)</w:t>
            </w:r>
          </w:p>
        </w:tc>
        <w:tc>
          <w:tcPr>
            <w:tcW w:w="2549" w:type="dxa"/>
          </w:tcPr>
          <w:p w14:paraId="67F9617A" w14:textId="206573F1" w:rsidR="0047145A" w:rsidRPr="00C479A9" w:rsidRDefault="0047145A" w:rsidP="0047145A">
            <w:pPr>
              <w:pStyle w:val="RSCB02ArticleText"/>
              <w:jc w:val="center"/>
              <w:rPr>
                <w:b/>
                <w:bCs/>
              </w:rPr>
            </w:pPr>
            <w:r w:rsidRPr="00C479A9">
              <w:rPr>
                <w:b/>
                <w:bCs/>
              </w:rPr>
              <w:t>Peak height (0.4 ML Rh)</w:t>
            </w:r>
          </w:p>
        </w:tc>
        <w:tc>
          <w:tcPr>
            <w:tcW w:w="2549" w:type="dxa"/>
          </w:tcPr>
          <w:p w14:paraId="651D84B2" w14:textId="58ECCEB7" w:rsidR="0047145A" w:rsidRPr="00C479A9" w:rsidRDefault="0047145A" w:rsidP="0047145A">
            <w:pPr>
              <w:pStyle w:val="RSCB02ArticleText"/>
              <w:jc w:val="center"/>
              <w:rPr>
                <w:b/>
                <w:bCs/>
              </w:rPr>
            </w:pPr>
            <w:r w:rsidRPr="00C479A9">
              <w:rPr>
                <w:b/>
                <w:bCs/>
              </w:rPr>
              <w:t>Relative increase</w:t>
            </w:r>
          </w:p>
        </w:tc>
      </w:tr>
      <w:tr w:rsidR="0047145A" w:rsidRPr="00C479A9" w14:paraId="64EBB0A1" w14:textId="77777777" w:rsidTr="0047145A">
        <w:tc>
          <w:tcPr>
            <w:tcW w:w="2548" w:type="dxa"/>
          </w:tcPr>
          <w:p w14:paraId="0589C44B" w14:textId="6C7BD4D1" w:rsidR="0047145A" w:rsidRPr="00C479A9" w:rsidRDefault="0047145A" w:rsidP="0047145A">
            <w:pPr>
              <w:pStyle w:val="RSCB02ArticleText"/>
              <w:jc w:val="center"/>
            </w:pPr>
            <w:r w:rsidRPr="00C479A9">
              <w:t>1979</w:t>
            </w:r>
          </w:p>
        </w:tc>
        <w:tc>
          <w:tcPr>
            <w:tcW w:w="2549" w:type="dxa"/>
          </w:tcPr>
          <w:p w14:paraId="113C14FD" w14:textId="7775C586" w:rsidR="0047145A" w:rsidRPr="00C479A9" w:rsidRDefault="00281475" w:rsidP="00281475">
            <w:pPr>
              <w:pStyle w:val="RSCB02ArticleText"/>
              <w:jc w:val="center"/>
            </w:pPr>
            <w:r w:rsidRPr="00C479A9">
              <w:t>−5.4 x 10</w:t>
            </w:r>
            <w:r w:rsidRPr="00C479A9">
              <w:rPr>
                <w:rFonts w:cstheme="minorHAnsi"/>
                <w:vertAlign w:val="superscript"/>
              </w:rPr>
              <w:t>−4</w:t>
            </w:r>
          </w:p>
        </w:tc>
        <w:tc>
          <w:tcPr>
            <w:tcW w:w="2549" w:type="dxa"/>
          </w:tcPr>
          <w:p w14:paraId="48FDFA09" w14:textId="53B7631C" w:rsidR="0047145A" w:rsidRPr="00C479A9" w:rsidRDefault="00281475" w:rsidP="00281475">
            <w:pPr>
              <w:pStyle w:val="RSCB02ArticleText"/>
              <w:jc w:val="center"/>
              <w:rPr>
                <w:b/>
                <w:bCs/>
              </w:rPr>
            </w:pPr>
            <w:r w:rsidRPr="00C479A9">
              <w:t>−7.9 x 10</w:t>
            </w:r>
            <w:r w:rsidRPr="00C479A9">
              <w:rPr>
                <w:rFonts w:cstheme="minorHAnsi"/>
                <w:vertAlign w:val="superscript"/>
              </w:rPr>
              <w:t>−4</w:t>
            </w:r>
          </w:p>
        </w:tc>
        <w:tc>
          <w:tcPr>
            <w:tcW w:w="2549" w:type="dxa"/>
          </w:tcPr>
          <w:p w14:paraId="526E1A16" w14:textId="200DDE16" w:rsidR="0047145A" w:rsidRPr="00C479A9" w:rsidRDefault="00B929FC" w:rsidP="00281475">
            <w:pPr>
              <w:pStyle w:val="RSCB02ArticleText"/>
              <w:jc w:val="center"/>
              <w:rPr>
                <w:b/>
                <w:bCs/>
              </w:rPr>
            </w:pPr>
            <w:r w:rsidRPr="00C479A9">
              <w:rPr>
                <w:rFonts w:ascii="Aptos" w:hAnsi="Aptos" w:cstheme="minorHAnsi"/>
              </w:rPr>
              <w:t>≈1.5</w:t>
            </w:r>
          </w:p>
        </w:tc>
      </w:tr>
      <w:tr w:rsidR="0047145A" w:rsidRPr="00C479A9" w14:paraId="32F6733B" w14:textId="77777777" w:rsidTr="0047145A">
        <w:tc>
          <w:tcPr>
            <w:tcW w:w="2548" w:type="dxa"/>
          </w:tcPr>
          <w:p w14:paraId="40E40D3F" w14:textId="461A18D1" w:rsidR="0047145A" w:rsidRPr="00C479A9" w:rsidRDefault="0047145A" w:rsidP="0047145A">
            <w:pPr>
              <w:pStyle w:val="RSCB02ArticleText"/>
              <w:jc w:val="center"/>
            </w:pPr>
            <w:r w:rsidRPr="00C479A9">
              <w:t>2037</w:t>
            </w:r>
          </w:p>
        </w:tc>
        <w:tc>
          <w:tcPr>
            <w:tcW w:w="2549" w:type="dxa"/>
          </w:tcPr>
          <w:p w14:paraId="07DCEDED" w14:textId="1FF82287" w:rsidR="0047145A" w:rsidRPr="00C479A9" w:rsidRDefault="00281475" w:rsidP="00281475">
            <w:pPr>
              <w:pStyle w:val="RSCB02ArticleText"/>
              <w:jc w:val="center"/>
              <w:rPr>
                <w:b/>
                <w:bCs/>
              </w:rPr>
            </w:pPr>
            <w:r w:rsidRPr="00C479A9">
              <w:t>−8.8 x 10</w:t>
            </w:r>
            <w:r w:rsidRPr="00C479A9">
              <w:rPr>
                <w:rFonts w:cstheme="minorHAnsi"/>
                <w:vertAlign w:val="superscript"/>
              </w:rPr>
              <w:t>−5</w:t>
            </w:r>
          </w:p>
        </w:tc>
        <w:tc>
          <w:tcPr>
            <w:tcW w:w="2549" w:type="dxa"/>
          </w:tcPr>
          <w:p w14:paraId="41A04DE0" w14:textId="4893B979" w:rsidR="0047145A" w:rsidRPr="00C479A9" w:rsidRDefault="00281475" w:rsidP="00281475">
            <w:pPr>
              <w:pStyle w:val="RSCB02ArticleText"/>
              <w:jc w:val="center"/>
              <w:rPr>
                <w:b/>
                <w:bCs/>
              </w:rPr>
            </w:pPr>
            <w:r w:rsidRPr="00C479A9">
              <w:t>−3.8 x 10</w:t>
            </w:r>
            <w:r w:rsidRPr="00C479A9">
              <w:rPr>
                <w:rFonts w:cstheme="minorHAnsi"/>
                <w:vertAlign w:val="superscript"/>
              </w:rPr>
              <w:t>−4</w:t>
            </w:r>
          </w:p>
        </w:tc>
        <w:tc>
          <w:tcPr>
            <w:tcW w:w="2549" w:type="dxa"/>
          </w:tcPr>
          <w:p w14:paraId="3DD86DBB" w14:textId="20F6002B" w:rsidR="0047145A" w:rsidRPr="00C479A9" w:rsidRDefault="00B929FC" w:rsidP="00281475">
            <w:pPr>
              <w:pStyle w:val="RSCB02ArticleText"/>
              <w:jc w:val="center"/>
              <w:rPr>
                <w:b/>
                <w:bCs/>
              </w:rPr>
            </w:pPr>
            <w:r w:rsidRPr="00C479A9">
              <w:rPr>
                <w:rFonts w:ascii="Aptos" w:hAnsi="Aptos" w:cstheme="minorHAnsi"/>
              </w:rPr>
              <w:t>≈4.3</w:t>
            </w:r>
          </w:p>
        </w:tc>
      </w:tr>
      <w:tr w:rsidR="0047145A" w:rsidRPr="00C479A9" w14:paraId="7B3FD53B" w14:textId="77777777" w:rsidTr="0047145A">
        <w:tc>
          <w:tcPr>
            <w:tcW w:w="2548" w:type="dxa"/>
          </w:tcPr>
          <w:p w14:paraId="33AF5F2C" w14:textId="26EECAAB" w:rsidR="0047145A" w:rsidRPr="00C479A9" w:rsidRDefault="0047145A" w:rsidP="0047145A">
            <w:pPr>
              <w:pStyle w:val="RSCB02ArticleText"/>
              <w:jc w:val="center"/>
            </w:pPr>
            <w:r w:rsidRPr="00C479A9">
              <w:t>2059</w:t>
            </w:r>
          </w:p>
        </w:tc>
        <w:tc>
          <w:tcPr>
            <w:tcW w:w="2549" w:type="dxa"/>
          </w:tcPr>
          <w:p w14:paraId="69E2F26C" w14:textId="03B0D879" w:rsidR="0047145A" w:rsidRPr="00C479A9" w:rsidRDefault="00281475" w:rsidP="00281475">
            <w:pPr>
              <w:pStyle w:val="RSCB02ArticleText"/>
              <w:jc w:val="center"/>
              <w:rPr>
                <w:b/>
                <w:bCs/>
              </w:rPr>
            </w:pPr>
            <w:r w:rsidRPr="00C479A9">
              <w:t>−5.9 x 10</w:t>
            </w:r>
            <w:r w:rsidRPr="00C479A9">
              <w:rPr>
                <w:vertAlign w:val="superscript"/>
              </w:rPr>
              <w:t>−5</w:t>
            </w:r>
          </w:p>
        </w:tc>
        <w:tc>
          <w:tcPr>
            <w:tcW w:w="2549" w:type="dxa"/>
          </w:tcPr>
          <w:p w14:paraId="427B1876" w14:textId="35297EFA" w:rsidR="0047145A" w:rsidRPr="00C479A9" w:rsidRDefault="00281475" w:rsidP="00281475">
            <w:pPr>
              <w:pStyle w:val="RSCB02ArticleText"/>
              <w:jc w:val="center"/>
              <w:rPr>
                <w:b/>
                <w:bCs/>
              </w:rPr>
            </w:pPr>
            <w:r w:rsidRPr="00C479A9">
              <w:t>−3.0 x 10</w:t>
            </w:r>
            <w:r w:rsidRPr="00C479A9">
              <w:rPr>
                <w:rFonts w:cstheme="minorHAnsi"/>
                <w:vertAlign w:val="superscript"/>
              </w:rPr>
              <w:t>−4</w:t>
            </w:r>
          </w:p>
        </w:tc>
        <w:tc>
          <w:tcPr>
            <w:tcW w:w="2549" w:type="dxa"/>
          </w:tcPr>
          <w:p w14:paraId="0766510B" w14:textId="49B3C7FE" w:rsidR="0047145A" w:rsidRPr="00C479A9" w:rsidRDefault="00B929FC" w:rsidP="00281475">
            <w:pPr>
              <w:pStyle w:val="RSCB02ArticleText"/>
              <w:jc w:val="center"/>
              <w:rPr>
                <w:b/>
                <w:bCs/>
              </w:rPr>
            </w:pPr>
            <w:r w:rsidRPr="00C479A9">
              <w:rPr>
                <w:rFonts w:ascii="Aptos" w:hAnsi="Aptos" w:cstheme="minorHAnsi"/>
              </w:rPr>
              <w:t>≈5.1</w:t>
            </w:r>
          </w:p>
        </w:tc>
      </w:tr>
    </w:tbl>
    <w:p w14:paraId="0FB451E4" w14:textId="4E2D0249" w:rsidR="00980C19" w:rsidRPr="00C479A9" w:rsidRDefault="009C7552" w:rsidP="006C1015">
      <w:pPr>
        <w:pStyle w:val="RSCB02ArticleText"/>
        <w:spacing w:before="120"/>
      </w:pPr>
      <w:r w:rsidRPr="00C479A9">
        <w:t xml:space="preserve">The </w:t>
      </w:r>
      <w:r w:rsidR="00616B49" w:rsidRPr="00C479A9">
        <w:t>table</w:t>
      </w:r>
      <w:r w:rsidRPr="00C479A9">
        <w:t xml:space="preserve"> </w:t>
      </w:r>
      <w:r w:rsidR="00616B49" w:rsidRPr="00C479A9">
        <w:t>summarises the change in IRAS peak intensities between Rh coverages of 0.2 ML</w:t>
      </w:r>
      <w:r w:rsidRPr="00C479A9">
        <w:t xml:space="preserve"> (black</w:t>
      </w:r>
      <w:r w:rsidR="000F5DED" w:rsidRPr="00C479A9">
        <w:t xml:space="preserve"> spectrum in Fig.2</w:t>
      </w:r>
      <w:r w:rsidRPr="00C479A9">
        <w:t>) and 0.4 ML (blue</w:t>
      </w:r>
      <w:r w:rsidR="000F5DED" w:rsidRPr="00C479A9">
        <w:t xml:space="preserve"> spectrum in Fig.</w:t>
      </w:r>
      <w:r w:rsidR="00A71838" w:rsidRPr="00C479A9">
        <w:t xml:space="preserve"> </w:t>
      </w:r>
      <w:r w:rsidR="000F5DED" w:rsidRPr="00C479A9">
        <w:t>2</w:t>
      </w:r>
      <w:r w:rsidRPr="00C479A9">
        <w:t xml:space="preserve">). </w:t>
      </w:r>
      <w:r w:rsidR="00A93DF9" w:rsidRPr="00C479A9">
        <w:t>The band at 1979</w:t>
      </w:r>
      <w:r w:rsidR="006302DA" w:rsidRPr="00C479A9">
        <w:t> </w:t>
      </w:r>
      <w:r w:rsidR="00A93DF9" w:rsidRPr="00C479A9">
        <w:t>cm</w:t>
      </w:r>
      <w:r w:rsidR="00920C50" w:rsidRPr="00C479A9">
        <w:rPr>
          <w:rFonts w:cstheme="minorHAnsi"/>
          <w:vertAlign w:val="superscript"/>
        </w:rPr>
        <w:t>–</w:t>
      </w:r>
      <w:r w:rsidR="005A07B7" w:rsidRPr="00C479A9">
        <w:rPr>
          <w:vertAlign w:val="superscript"/>
        </w:rPr>
        <w:t>1</w:t>
      </w:r>
      <w:r w:rsidR="00A93DF9" w:rsidRPr="00C479A9">
        <w:t>, associated with CO bound to twofold</w:t>
      </w:r>
      <w:r w:rsidR="00616B49" w:rsidRPr="00C479A9">
        <w:t xml:space="preserve"> </w:t>
      </w:r>
      <w:r w:rsidR="00A93DF9" w:rsidRPr="00C479A9">
        <w:t>coordinated Rh</w:t>
      </w:r>
      <w:r w:rsidR="00BC3DAD" w:rsidRPr="00C479A9">
        <w:rPr>
          <w:vertAlign w:val="subscript"/>
        </w:rPr>
        <w:t>2fold</w:t>
      </w:r>
      <w:r w:rsidR="00A93DF9" w:rsidRPr="00C479A9">
        <w:t xml:space="preserve"> sites, increases by </w:t>
      </w:r>
      <w:r w:rsidR="00215808" w:rsidRPr="00C479A9">
        <w:t xml:space="preserve">a factor of </w:t>
      </w:r>
      <w:r w:rsidR="00616B49" w:rsidRPr="00C479A9">
        <w:rPr>
          <w:rFonts w:ascii="Aptos" w:hAnsi="Aptos" w:cstheme="minorHAnsi"/>
        </w:rPr>
        <w:t>≈</w:t>
      </w:r>
      <w:r w:rsidR="00215808" w:rsidRPr="00C479A9">
        <w:t>1.5</w:t>
      </w:r>
      <w:r w:rsidR="00A93DF9" w:rsidRPr="00C479A9">
        <w:t>. In comparison, the gem-dicarbonyl symmetric stretch at 2037 cm</w:t>
      </w:r>
      <w:r w:rsidR="00920C50" w:rsidRPr="00C479A9">
        <w:rPr>
          <w:rFonts w:cstheme="minorHAnsi"/>
          <w:vertAlign w:val="superscript"/>
        </w:rPr>
        <w:t>–</w:t>
      </w:r>
      <w:r w:rsidR="005A07B7" w:rsidRPr="00C479A9">
        <w:rPr>
          <w:vertAlign w:val="superscript"/>
        </w:rPr>
        <w:t>1</w:t>
      </w:r>
      <w:r w:rsidR="00A93DF9" w:rsidRPr="00C479A9">
        <w:t xml:space="preserve"> increases by </w:t>
      </w:r>
      <w:r w:rsidR="00F14CEC" w:rsidRPr="00C479A9">
        <w:t xml:space="preserve">a factor of </w:t>
      </w:r>
      <w:r w:rsidR="00616B49" w:rsidRPr="00C479A9">
        <w:rPr>
          <w:rFonts w:ascii="Aptos" w:hAnsi="Aptos" w:cstheme="minorHAnsi"/>
        </w:rPr>
        <w:t>≈</w:t>
      </w:r>
      <w:r w:rsidR="00215808" w:rsidRPr="00C479A9">
        <w:t>4.</w:t>
      </w:r>
      <w:r w:rsidR="00616B49" w:rsidRPr="00C479A9">
        <w:t>3</w:t>
      </w:r>
      <w:r w:rsidR="00A93DF9" w:rsidRPr="00C479A9">
        <w:t>, and the band at 2059</w:t>
      </w:r>
      <w:r w:rsidR="000F5DED" w:rsidRPr="00C479A9">
        <w:t> </w:t>
      </w:r>
      <w:r w:rsidR="00A93DF9" w:rsidRPr="00C479A9">
        <w:t>cm</w:t>
      </w:r>
      <w:r w:rsidR="000F5DED" w:rsidRPr="00C479A9">
        <w:rPr>
          <w:rFonts w:cstheme="minorHAnsi"/>
          <w:vertAlign w:val="superscript"/>
        </w:rPr>
        <w:t>–</w:t>
      </w:r>
      <w:r w:rsidR="00F14CEC" w:rsidRPr="00C479A9">
        <w:rPr>
          <w:vertAlign w:val="superscript"/>
        </w:rPr>
        <w:t>1</w:t>
      </w:r>
      <w:r w:rsidR="000F5DED" w:rsidRPr="00C479A9">
        <w:t> </w:t>
      </w:r>
      <w:r w:rsidR="00A93DF9" w:rsidRPr="00C479A9">
        <w:t>attributed to CO adsorption on Rh</w:t>
      </w:r>
      <w:r w:rsidR="00616B49" w:rsidRPr="00C479A9">
        <w:rPr>
          <w:vertAlign w:val="subscript"/>
        </w:rPr>
        <w:t>5fold</w:t>
      </w:r>
      <w:r w:rsidR="00A93DF9" w:rsidRPr="00C479A9">
        <w:rPr>
          <w:vertAlign w:val="subscript"/>
        </w:rPr>
        <w:t xml:space="preserve"> </w:t>
      </w:r>
      <w:r w:rsidR="00A93DF9" w:rsidRPr="00C479A9">
        <w:t>sites increases by</w:t>
      </w:r>
      <w:r w:rsidR="00F14CEC" w:rsidRPr="00C479A9">
        <w:t xml:space="preserve"> a factor of</w:t>
      </w:r>
      <w:r w:rsidR="00A93DF9" w:rsidRPr="00C479A9">
        <w:t xml:space="preserve"> </w:t>
      </w:r>
      <w:r w:rsidR="00616B49" w:rsidRPr="00C479A9">
        <w:rPr>
          <w:rFonts w:ascii="Aptos" w:hAnsi="Aptos" w:cstheme="minorHAnsi"/>
        </w:rPr>
        <w:t>≈</w:t>
      </w:r>
      <w:r w:rsidR="00215808" w:rsidRPr="00C479A9">
        <w:t>5.</w:t>
      </w:r>
      <w:r w:rsidR="00616B49" w:rsidRPr="00C479A9">
        <w:t>1</w:t>
      </w:r>
      <w:r w:rsidR="00A93DF9" w:rsidRPr="00C479A9">
        <w:t>. The substantially larger relative increases of the higher-frequency bands further support their assignment to gem-dicarbonyl species and CO bound to Rh</w:t>
      </w:r>
      <w:r w:rsidR="00BC3DAD" w:rsidRPr="00C479A9">
        <w:rPr>
          <w:vertAlign w:val="subscript"/>
        </w:rPr>
        <w:t>5fold</w:t>
      </w:r>
      <w:r w:rsidR="00A93DF9" w:rsidRPr="00C479A9">
        <w:t xml:space="preserve"> sites.</w:t>
      </w:r>
    </w:p>
    <w:p w14:paraId="5AA078DC" w14:textId="35F28BD1" w:rsidR="00304A7D" w:rsidRPr="00C479A9" w:rsidRDefault="00123958" w:rsidP="006C1015">
      <w:pPr>
        <w:pStyle w:val="RSCB02ArticleText"/>
      </w:pPr>
      <w:r w:rsidRPr="00C479A9">
        <w:rPr>
          <w:noProof/>
        </w:rPr>
        <w:drawing>
          <wp:anchor distT="0" distB="0" distL="114300" distR="114300" simplePos="0" relativeHeight="251661312" behindDoc="0" locked="0" layoutInCell="1" allowOverlap="1" wp14:anchorId="435B307A" wp14:editId="019AA623">
            <wp:simplePos x="0" y="0"/>
            <wp:positionH relativeFrom="margin">
              <wp:align>center</wp:align>
            </wp:positionH>
            <wp:positionV relativeFrom="paragraph">
              <wp:posOffset>141321</wp:posOffset>
            </wp:positionV>
            <wp:extent cx="4032885" cy="3811270"/>
            <wp:effectExtent l="0" t="0" r="5715" b="0"/>
            <wp:wrapTopAndBottom/>
            <wp:docPr id="197150272" name="Picture 8" descr="A close-up of a grey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0272" name="Picture 8" descr="A close-up of a grey background&#10;&#10;AI-generated content may be incorrect."/>
                    <pic:cNvPicPr/>
                  </pic:nvPicPr>
                  <pic:blipFill>
                    <a:blip r:embed="rId9"/>
                    <a:stretch>
                      <a:fillRect/>
                    </a:stretch>
                  </pic:blipFill>
                  <pic:spPr>
                    <a:xfrm>
                      <a:off x="0" y="0"/>
                      <a:ext cx="4032885" cy="3811270"/>
                    </a:xfrm>
                    <a:prstGeom prst="rect">
                      <a:avLst/>
                    </a:prstGeom>
                  </pic:spPr>
                </pic:pic>
              </a:graphicData>
            </a:graphic>
            <wp14:sizeRelH relativeFrom="page">
              <wp14:pctWidth>0</wp14:pctWidth>
            </wp14:sizeRelH>
            <wp14:sizeRelV relativeFrom="page">
              <wp14:pctHeight>0</wp14:pctHeight>
            </wp14:sizeRelV>
          </wp:anchor>
        </w:drawing>
      </w:r>
    </w:p>
    <w:p w14:paraId="3AA7ADF0" w14:textId="1E8DBAC1" w:rsidR="000921B5" w:rsidRPr="00C479A9" w:rsidRDefault="00304A7D" w:rsidP="00D9266E">
      <w:pPr>
        <w:pStyle w:val="RSCB02ArticleText"/>
      </w:pPr>
      <w:r w:rsidRPr="00C479A9">
        <w:rPr>
          <w:b/>
        </w:rPr>
        <w:t>Figure S</w:t>
      </w:r>
      <w:r w:rsidR="002A35C5" w:rsidRPr="00C479A9">
        <w:rPr>
          <w:b/>
        </w:rPr>
        <w:t>2</w:t>
      </w:r>
      <w:r w:rsidRPr="00C479A9">
        <w:rPr>
          <w:b/>
        </w:rPr>
        <w:t>. STM measurement of CO adsorption on Rh/Fe</w:t>
      </w:r>
      <w:r w:rsidRPr="00C479A9">
        <w:rPr>
          <w:b/>
          <w:vertAlign w:val="subscript"/>
        </w:rPr>
        <w:t>3</w:t>
      </w:r>
      <w:r w:rsidRPr="00C479A9">
        <w:rPr>
          <w:b/>
        </w:rPr>
        <w:t>O</w:t>
      </w:r>
      <w:r w:rsidRPr="00C479A9">
        <w:rPr>
          <w:b/>
          <w:vertAlign w:val="subscript"/>
        </w:rPr>
        <w:t>4</w:t>
      </w:r>
      <w:r w:rsidRPr="00C479A9">
        <w:rPr>
          <w:b/>
        </w:rPr>
        <w:t>(001).</w:t>
      </w:r>
      <w:r w:rsidRPr="00C479A9">
        <w:t xml:space="preserve"> This STM image was acquired under UHV conditions following the NAP-STM measurement of Rh/Fe</w:t>
      </w:r>
      <w:r w:rsidRPr="00C479A9">
        <w:rPr>
          <w:vertAlign w:val="subscript"/>
        </w:rPr>
        <w:t>3</w:t>
      </w:r>
      <w:r w:rsidRPr="00C479A9">
        <w:t>O</w:t>
      </w:r>
      <w:r w:rsidRPr="00C479A9">
        <w:rPr>
          <w:vertAlign w:val="subscript"/>
        </w:rPr>
        <w:t>4</w:t>
      </w:r>
      <w:r w:rsidRPr="00C479A9">
        <w:t>(001) in 2 mbar CO shown in Figure 5a. The dicarbonyl species formed during CO exposure remain stable even under UHV, consistent with the thermodynamic stability predicted by DFT (adsorption energy: −2.21 eV per CO). The few clusters or blurry features visible in the image may arise from minor contamination deposited during the prolonged CO exposure at 2 mbar.</w:t>
      </w:r>
    </w:p>
    <w:p w14:paraId="61742D96" w14:textId="14D6E506" w:rsidR="00CE7A82" w:rsidRPr="00C479A9" w:rsidRDefault="00CE7A82" w:rsidP="00D9266E">
      <w:pPr>
        <w:pStyle w:val="RSCB02ArticleText"/>
        <w:rPr>
          <w:b/>
        </w:rPr>
      </w:pPr>
      <w:r w:rsidRPr="00C479A9">
        <w:rPr>
          <w:b/>
          <w:noProof/>
        </w:rPr>
        <w:drawing>
          <wp:anchor distT="0" distB="0" distL="114300" distR="114300" simplePos="0" relativeHeight="251662336" behindDoc="0" locked="0" layoutInCell="1" allowOverlap="1" wp14:anchorId="131CD66C" wp14:editId="7C93E5AE">
            <wp:simplePos x="0" y="0"/>
            <wp:positionH relativeFrom="margin">
              <wp:align>center</wp:align>
            </wp:positionH>
            <wp:positionV relativeFrom="paragraph">
              <wp:posOffset>578</wp:posOffset>
            </wp:positionV>
            <wp:extent cx="5506223" cy="3333757"/>
            <wp:effectExtent l="0" t="0" r="0" b="0"/>
            <wp:wrapTopAndBottom/>
            <wp:docPr id="16977143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14310" name="Picture 1697714310"/>
                    <pic:cNvPicPr/>
                  </pic:nvPicPr>
                  <pic:blipFill>
                    <a:blip r:embed="rId10"/>
                    <a:stretch>
                      <a:fillRect/>
                    </a:stretch>
                  </pic:blipFill>
                  <pic:spPr>
                    <a:xfrm>
                      <a:off x="0" y="0"/>
                      <a:ext cx="5506223" cy="3333757"/>
                    </a:xfrm>
                    <a:prstGeom prst="rect">
                      <a:avLst/>
                    </a:prstGeom>
                  </pic:spPr>
                </pic:pic>
              </a:graphicData>
            </a:graphic>
            <wp14:sizeRelH relativeFrom="page">
              <wp14:pctWidth>0</wp14:pctWidth>
            </wp14:sizeRelH>
            <wp14:sizeRelV relativeFrom="page">
              <wp14:pctHeight>0</wp14:pctHeight>
            </wp14:sizeRelV>
          </wp:anchor>
        </w:drawing>
      </w:r>
    </w:p>
    <w:p w14:paraId="2D767932" w14:textId="346C200C" w:rsidR="001D4095" w:rsidRPr="00C479A9" w:rsidRDefault="000921B5" w:rsidP="006C1015">
      <w:pPr>
        <w:pStyle w:val="RSCB02ArticleText"/>
      </w:pPr>
      <w:r w:rsidRPr="00C479A9">
        <w:rPr>
          <w:b/>
        </w:rPr>
        <w:t>Figure S3.</w:t>
      </w:r>
      <w:r w:rsidR="00613662" w:rsidRPr="00C479A9">
        <w:rPr>
          <w:b/>
        </w:rPr>
        <w:t xml:space="preserve"> </w:t>
      </w:r>
      <w:r w:rsidR="000970D5" w:rsidRPr="00C479A9">
        <w:rPr>
          <w:b/>
          <w:bCs/>
        </w:rPr>
        <w:t>CO exposure-dependen</w:t>
      </w:r>
      <w:r w:rsidR="00022397" w:rsidRPr="00C479A9">
        <w:rPr>
          <w:b/>
          <w:bCs/>
        </w:rPr>
        <w:t>ce</w:t>
      </w:r>
      <w:r w:rsidR="000970D5" w:rsidRPr="00C479A9">
        <w:rPr>
          <w:b/>
          <w:bCs/>
        </w:rPr>
        <w:t xml:space="preserve"> of the Rh</w:t>
      </w:r>
      <w:r w:rsidR="000970D5" w:rsidRPr="00C479A9">
        <w:rPr>
          <w:b/>
          <w:bCs/>
          <w:vertAlign w:val="subscript"/>
        </w:rPr>
        <w:t>2fold</w:t>
      </w:r>
      <w:r w:rsidR="000970D5" w:rsidRPr="00C479A9">
        <w:rPr>
          <w:b/>
          <w:bCs/>
        </w:rPr>
        <w:t xml:space="preserve">CO </w:t>
      </w:r>
      <w:r w:rsidR="00022397" w:rsidRPr="00C479A9">
        <w:rPr>
          <w:b/>
          <w:bCs/>
        </w:rPr>
        <w:t xml:space="preserve">IRAS </w:t>
      </w:r>
      <w:r w:rsidR="000970D5" w:rsidRPr="00C479A9">
        <w:rPr>
          <w:b/>
          <w:bCs/>
        </w:rPr>
        <w:t>band.</w:t>
      </w:r>
      <w:r w:rsidR="002A1578" w:rsidRPr="00C479A9">
        <w:t xml:space="preserve"> </w:t>
      </w:r>
      <w:r w:rsidR="00807580" w:rsidRPr="00C479A9">
        <w:t>(a) p-polarised IRAS spectra of a Rh-decorated Fe</w:t>
      </w:r>
      <w:r w:rsidR="00F3640D" w:rsidRPr="00C479A9">
        <w:rPr>
          <w:vertAlign w:val="subscript"/>
        </w:rPr>
        <w:t>3</w:t>
      </w:r>
      <w:r w:rsidR="00807580" w:rsidRPr="00C479A9">
        <w:t>O</w:t>
      </w:r>
      <w:r w:rsidR="00F3640D" w:rsidRPr="00C479A9">
        <w:rPr>
          <w:vertAlign w:val="subscript"/>
        </w:rPr>
        <w:t>4</w:t>
      </w:r>
      <w:r w:rsidR="00807580" w:rsidRPr="00C479A9">
        <w:t xml:space="preserve">(001) surface with a Rh coverage of 0.2 </w:t>
      </w:r>
      <w:r w:rsidR="001D3EAB" w:rsidRPr="00C479A9">
        <w:t>monolayer</w:t>
      </w:r>
      <w:r w:rsidR="00807580" w:rsidRPr="00C479A9">
        <w:t xml:space="preserve"> </w:t>
      </w:r>
      <w:r w:rsidR="001A59FA" w:rsidRPr="00C479A9">
        <w:t>(</w:t>
      </w:r>
      <w:r w:rsidR="001D3EAB" w:rsidRPr="00C479A9">
        <w:t>ML;</w:t>
      </w:r>
      <w:r w:rsidR="001A59FA" w:rsidRPr="00C479A9">
        <w:t xml:space="preserve"> </w:t>
      </w:r>
      <w:r w:rsidR="001D3EAB" w:rsidRPr="00C479A9">
        <w:t>1 ML =</w:t>
      </w:r>
      <w:r w:rsidR="001A59FA" w:rsidRPr="00C479A9">
        <w:t xml:space="preserve"> 1.42 × 10</w:t>
      </w:r>
      <w:r w:rsidR="001A59FA" w:rsidRPr="00C479A9">
        <w:rPr>
          <w:vertAlign w:val="superscript"/>
        </w:rPr>
        <w:t>14</w:t>
      </w:r>
      <w:r w:rsidR="001A59FA" w:rsidRPr="00C479A9">
        <w:t xml:space="preserve"> Rh atoms per cm</w:t>
      </w:r>
      <w:r w:rsidR="001A59FA" w:rsidRPr="00C479A9">
        <w:rPr>
          <w:vertAlign w:val="superscript"/>
        </w:rPr>
        <w:t>2</w:t>
      </w:r>
      <w:r w:rsidR="001A59FA" w:rsidRPr="00C479A9">
        <w:t xml:space="preserve">) </w:t>
      </w:r>
      <w:r w:rsidR="00807580" w:rsidRPr="00C479A9">
        <w:t xml:space="preserve">upon exposure to increasing doses of </w:t>
      </w:r>
      <w:r w:rsidR="00F3640D" w:rsidRPr="00C479A9">
        <w:rPr>
          <w:vertAlign w:val="superscript"/>
        </w:rPr>
        <w:t>13</w:t>
      </w:r>
      <w:r w:rsidR="00807580" w:rsidRPr="00C479A9">
        <w:t>CO. The reference spectrum R</w:t>
      </w:r>
      <w:r w:rsidR="00440159" w:rsidRPr="00C479A9">
        <w:rPr>
          <w:vertAlign w:val="subscript"/>
        </w:rPr>
        <w:t>0</w:t>
      </w:r>
      <w:r w:rsidR="00807580" w:rsidRPr="00C479A9">
        <w:t xml:space="preserve"> was recorded after Rh deposition and prior to the first CO dose </w:t>
      </w:r>
      <w:r w:rsidR="00523E64" w:rsidRPr="00C479A9">
        <w:t xml:space="preserve">of </w:t>
      </w:r>
      <w:r w:rsidR="00807580" w:rsidRPr="00C479A9">
        <w:t xml:space="preserve">0.0045 </w:t>
      </w:r>
      <w:r w:rsidR="00795A74" w:rsidRPr="00C479A9">
        <w:t>Langmuir</w:t>
      </w:r>
      <w:r w:rsidR="001D3EAB" w:rsidRPr="00C479A9">
        <w:t xml:space="preserve"> (L</w:t>
      </w:r>
      <w:r w:rsidR="00795A74" w:rsidRPr="00C479A9">
        <w:t>; 1 L = 1.33</w:t>
      </w:r>
      <w:r w:rsidR="003202A7" w:rsidRPr="00C479A9">
        <w:t xml:space="preserve"> </w:t>
      </w:r>
      <w:r w:rsidR="00795A74" w:rsidRPr="00C479A9">
        <w:t>x</w:t>
      </w:r>
      <w:r w:rsidR="003202A7" w:rsidRPr="00C479A9">
        <w:t xml:space="preserve"> </w:t>
      </w:r>
      <w:r w:rsidR="00795A74" w:rsidRPr="00C479A9">
        <w:t>10</w:t>
      </w:r>
      <w:r w:rsidR="00795A74" w:rsidRPr="00C479A9">
        <w:rPr>
          <w:rFonts w:cstheme="minorHAnsi"/>
          <w:vertAlign w:val="superscript"/>
        </w:rPr>
        <w:t>−</w:t>
      </w:r>
      <w:r w:rsidR="00795A74" w:rsidRPr="00C479A9">
        <w:rPr>
          <w:vertAlign w:val="superscript"/>
        </w:rPr>
        <w:t>6</w:t>
      </w:r>
      <w:r w:rsidR="003202A7" w:rsidRPr="00C479A9">
        <w:t xml:space="preserve"> </w:t>
      </w:r>
      <w:proofErr w:type="spellStart"/>
      <w:r w:rsidR="00795A74" w:rsidRPr="00C479A9">
        <w:t>mbar.s</w:t>
      </w:r>
      <w:proofErr w:type="spellEnd"/>
      <w:r w:rsidR="00807580" w:rsidRPr="00C479A9">
        <w:t xml:space="preserve">) and was used as </w:t>
      </w:r>
      <w:r w:rsidR="00440159" w:rsidRPr="00C479A9">
        <w:t xml:space="preserve">a </w:t>
      </w:r>
      <w:r w:rsidR="00807580" w:rsidRPr="00C479A9">
        <w:t>background for all spectra. Already after the first exposure, a weak Rh</w:t>
      </w:r>
      <w:r w:rsidR="00440159" w:rsidRPr="00C479A9">
        <w:rPr>
          <w:vertAlign w:val="subscript"/>
        </w:rPr>
        <w:t>2fold</w:t>
      </w:r>
      <w:r w:rsidR="00807580" w:rsidRPr="00C479A9">
        <w:t xml:space="preserve">CO band is </w:t>
      </w:r>
      <w:r w:rsidR="00440159" w:rsidRPr="00C479A9">
        <w:t>visi</w:t>
      </w:r>
      <w:r w:rsidR="00807580" w:rsidRPr="00C479A9">
        <w:t>ble. With successive 0.0045 L increments, the Rh</w:t>
      </w:r>
      <w:r w:rsidR="00A57D70" w:rsidRPr="00C479A9">
        <w:rPr>
          <w:vertAlign w:val="subscript"/>
        </w:rPr>
        <w:t>2fold</w:t>
      </w:r>
      <w:r w:rsidR="00807580" w:rsidRPr="00C479A9">
        <w:t xml:space="preserve">CO peak increases </w:t>
      </w:r>
      <w:r w:rsidR="002935F4" w:rsidRPr="00C479A9">
        <w:t xml:space="preserve">progressively </w:t>
      </w:r>
      <w:r w:rsidR="00807580" w:rsidRPr="00C479A9">
        <w:t xml:space="preserve">in intensity and approaches saturation at a total exposure of </w:t>
      </w:r>
      <w:r w:rsidR="002935F4" w:rsidRPr="00C479A9">
        <w:rPr>
          <w:rFonts w:ascii="Aptos" w:hAnsi="Aptos" w:cstheme="minorHAnsi"/>
        </w:rPr>
        <w:t>≈</w:t>
      </w:r>
      <w:r w:rsidR="00807580" w:rsidRPr="00C479A9">
        <w:t>0.18 L. (b) Rh</w:t>
      </w:r>
      <w:r w:rsidR="002935F4" w:rsidRPr="00C479A9">
        <w:rPr>
          <w:vertAlign w:val="subscript"/>
        </w:rPr>
        <w:t>2fold</w:t>
      </w:r>
      <w:r w:rsidR="002935F4" w:rsidRPr="00C479A9">
        <w:t>CO</w:t>
      </w:r>
      <w:r w:rsidR="00807580" w:rsidRPr="00C479A9">
        <w:t xml:space="preserve"> IRAS peak height as a function of CO exposure</w:t>
      </w:r>
      <w:r w:rsidR="00347E1F" w:rsidRPr="00C479A9">
        <w:t xml:space="preserve"> (black squares)</w:t>
      </w:r>
      <w:r w:rsidR="008119DF" w:rsidRPr="00C479A9">
        <w:t xml:space="preserve">, </w:t>
      </w:r>
      <w:r w:rsidR="00523E64" w:rsidRPr="00C479A9">
        <w:t xml:space="preserve">together with an exponential recovery fit </w:t>
      </w:r>
      <w:r w:rsidR="00347E1F" w:rsidRPr="00C479A9">
        <w:t xml:space="preserve">(red curve) </w:t>
      </w:r>
      <w:r w:rsidR="00523E64" w:rsidRPr="00C479A9">
        <w:t xml:space="preserve">of the form </w:t>
      </w:r>
      <m:oMath>
        <m:r>
          <w:rPr>
            <w:rFonts w:ascii="Cambria Math" w:hAnsi="Cambria Math" w:cstheme="minorHAnsi"/>
            <w:lang w:val="de-AT"/>
          </w:rPr>
          <m:t>y</m:t>
        </m:r>
        <m:r>
          <w:rPr>
            <w:rFonts w:ascii="Cambria Math" w:hAnsi="Cambria Math" w:cstheme="minorHAnsi"/>
            <w:lang w:val="en-US"/>
          </w:rPr>
          <m:t>(D)=</m:t>
        </m:r>
        <m:r>
          <w:rPr>
            <w:rFonts w:ascii="Cambria Math" w:hAnsi="Cambria Math" w:cstheme="minorHAnsi"/>
            <w:lang w:val="de-AT"/>
          </w:rPr>
          <m:t>a</m:t>
        </m:r>
        <m:r>
          <w:rPr>
            <w:rFonts w:ascii="Cambria Math" w:hAnsi="Cambria Math" w:cstheme="minorHAnsi"/>
            <w:lang w:val="en-US"/>
          </w:rPr>
          <m:t>[1-exp(-D</m:t>
        </m:r>
        <m:r>
          <m:rPr>
            <m:sty m:val="p"/>
          </m:rPr>
          <w:rPr>
            <w:rFonts w:ascii="Cambria Math" w:hAnsi="Cambria Math" w:cstheme="minorHAnsi"/>
            <w:lang w:val="en-US"/>
          </w:rPr>
          <m:t>/</m:t>
        </m:r>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w:rPr>
            <w:rFonts w:ascii="Cambria Math" w:hAnsi="Cambria Math" w:cstheme="minorHAnsi"/>
            <w:lang w:val="en-US"/>
          </w:rPr>
          <m:t xml:space="preserve">)] </m:t>
        </m:r>
      </m:oMath>
      <w:r w:rsidR="00997370" w:rsidRPr="00C479A9">
        <w:t>f</w:t>
      </w:r>
      <w:r w:rsidR="00795A74" w:rsidRPr="00C479A9">
        <w:t xml:space="preserve">rom which a value of </w:t>
      </w:r>
      <m:oMath>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oMath>
      <w:r w:rsidR="00795A74" w:rsidRPr="00C479A9">
        <w:t xml:space="preserve"> = </w:t>
      </w:r>
      <w:r w:rsidR="00CE7A82" w:rsidRPr="00C479A9">
        <w:t>0</w:t>
      </w:r>
      <w:r w:rsidR="00795A74" w:rsidRPr="00C479A9">
        <w:t>.</w:t>
      </w:r>
      <w:r w:rsidR="00CE7A82" w:rsidRPr="00C479A9">
        <w:t>0632</w:t>
      </w:r>
      <w:r w:rsidR="00795A74" w:rsidRPr="00C479A9">
        <w:t xml:space="preserve"> is extracted and used to estimate the effective capture area</w:t>
      </w:r>
      <w:r w:rsidR="002D5178" w:rsidRPr="00C479A9">
        <w:t xml:space="preserve"> of Rh</w:t>
      </w:r>
      <w:r w:rsidR="002D5178" w:rsidRPr="00C479A9">
        <w:rPr>
          <w:vertAlign w:val="subscript"/>
        </w:rPr>
        <w:t>2fold</w:t>
      </w:r>
      <w:r w:rsidR="002D5178" w:rsidRPr="00C479A9">
        <w:t xml:space="preserve"> sites</w:t>
      </w:r>
      <w:r w:rsidR="001D3EAB" w:rsidRPr="00C479A9">
        <w:t>.</w:t>
      </w:r>
    </w:p>
    <w:p w14:paraId="18F5E018" w14:textId="2238F16E" w:rsidR="003931C0" w:rsidRPr="00C479A9" w:rsidRDefault="003931C0" w:rsidP="006C1015">
      <w:pPr>
        <w:pStyle w:val="RSCB02ArticleText"/>
        <w:spacing w:before="120"/>
        <w:rPr>
          <w:lang w:val="en-US"/>
        </w:rPr>
      </w:pPr>
      <w:r w:rsidRPr="00C479A9">
        <w:rPr>
          <w:lang w:val="en-US"/>
        </w:rPr>
        <w:t xml:space="preserve">The </w:t>
      </w:r>
      <w:r w:rsidR="00CC41D9" w:rsidRPr="00C479A9">
        <w:rPr>
          <w:lang w:val="en-US"/>
        </w:rPr>
        <w:t>adsorption</w:t>
      </w:r>
      <w:r w:rsidRPr="00C479A9">
        <w:rPr>
          <w:lang w:val="en-US"/>
        </w:rPr>
        <w:t xml:space="preserve"> of CO on Rh/Fe</w:t>
      </w:r>
      <w:r w:rsidR="00BB5505" w:rsidRPr="00C479A9">
        <w:rPr>
          <w:vertAlign w:val="subscript"/>
          <w:lang w:val="en-US"/>
        </w:rPr>
        <w:t>3</w:t>
      </w:r>
      <w:r w:rsidRPr="00C479A9">
        <w:rPr>
          <w:lang w:val="en-US"/>
        </w:rPr>
        <w:t>O</w:t>
      </w:r>
      <w:r w:rsidR="00BB5505" w:rsidRPr="00C479A9">
        <w:rPr>
          <w:vertAlign w:val="subscript"/>
          <w:lang w:val="en-US"/>
        </w:rPr>
        <w:t>4</w:t>
      </w:r>
      <w:r w:rsidRPr="00C479A9">
        <w:rPr>
          <w:lang w:val="en-US"/>
        </w:rPr>
        <w:t>(001) was quantified by monitoring the IRAS band intensity of Rh</w:t>
      </w:r>
      <w:r w:rsidR="00997370" w:rsidRPr="00C479A9">
        <w:rPr>
          <w:vertAlign w:val="subscript"/>
          <w:lang w:val="en-US"/>
        </w:rPr>
        <w:t>2fold</w:t>
      </w:r>
      <w:r w:rsidRPr="00C479A9">
        <w:rPr>
          <w:lang w:val="en-US"/>
        </w:rPr>
        <w:t xml:space="preserve">CO as a function of CO exposure </w:t>
      </w:r>
      <m:oMath>
        <m:r>
          <w:rPr>
            <w:rFonts w:ascii="Cambria Math" w:hAnsi="Cambria Math"/>
            <w:lang w:val="de-AT"/>
          </w:rPr>
          <m:t>D</m:t>
        </m:r>
      </m:oMath>
      <w:r w:rsidR="003202A7" w:rsidRPr="00C479A9">
        <w:rPr>
          <w:rFonts w:eastAsiaTheme="minorEastAsia"/>
          <w:lang w:val="en-US"/>
        </w:rPr>
        <w:t xml:space="preserve"> </w:t>
      </w:r>
      <w:r w:rsidRPr="00C479A9">
        <w:rPr>
          <w:lang w:val="en-US"/>
        </w:rPr>
        <w:t xml:space="preserve">(in </w:t>
      </w:r>
      <w:proofErr w:type="spellStart"/>
      <w:r w:rsidR="003202A7" w:rsidRPr="00C479A9">
        <w:rPr>
          <w:lang w:val="en-US"/>
        </w:rPr>
        <w:t>Pa.s</w:t>
      </w:r>
      <w:proofErr w:type="spellEnd"/>
      <w:r w:rsidRPr="00C479A9">
        <w:rPr>
          <w:lang w:val="en-US"/>
        </w:rPr>
        <w:t xml:space="preserve">). The approach to saturation is well described by a single-exponential function, </w:t>
      </w:r>
      <m:oMath>
        <m:r>
          <w:rPr>
            <w:rFonts w:ascii="Cambria Math" w:hAnsi="Cambria Math" w:cstheme="minorHAnsi"/>
            <w:lang w:val="de-AT"/>
          </w:rPr>
          <m:t>y</m:t>
        </m:r>
        <m:r>
          <w:rPr>
            <w:rFonts w:ascii="Cambria Math" w:hAnsi="Cambria Math" w:cstheme="minorHAnsi"/>
            <w:lang w:val="en-US"/>
          </w:rPr>
          <m:t>(D)=</m:t>
        </m:r>
        <m:r>
          <w:rPr>
            <w:rFonts w:ascii="Cambria Math" w:hAnsi="Cambria Math" w:cstheme="minorHAnsi"/>
            <w:lang w:val="de-AT"/>
          </w:rPr>
          <m:t>a</m:t>
        </m:r>
        <m:r>
          <w:rPr>
            <w:rFonts w:ascii="Cambria Math" w:hAnsi="Cambria Math" w:cstheme="minorHAnsi"/>
            <w:lang w:val="en-US"/>
          </w:rPr>
          <m:t>[1-exp(-D</m:t>
        </m:r>
        <m:r>
          <m:rPr>
            <m:sty m:val="p"/>
          </m:rPr>
          <w:rPr>
            <w:rFonts w:ascii="Cambria Math" w:hAnsi="Cambria Math" w:cstheme="minorHAnsi"/>
            <w:lang w:val="en-US"/>
          </w:rPr>
          <m:t>/</m:t>
        </m:r>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w:rPr>
            <w:rFonts w:ascii="Cambria Math" w:hAnsi="Cambria Math" w:cstheme="minorHAnsi"/>
            <w:lang w:val="en-US"/>
          </w:rPr>
          <m:t>)]</m:t>
        </m:r>
      </m:oMath>
      <w:r w:rsidRPr="00C479A9">
        <w:rPr>
          <w:lang w:val="en-US"/>
        </w:rPr>
        <w:t xml:space="preserve">, where </w:t>
      </w:r>
      <m:oMath>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w:rPr>
            <w:rFonts w:ascii="Cambria Math" w:hAnsi="Cambria Math"/>
            <w:lang w:val="en-US"/>
          </w:rPr>
          <m:t xml:space="preserve"> </m:t>
        </m:r>
      </m:oMath>
      <w:r w:rsidRPr="00C479A9">
        <w:rPr>
          <w:lang w:val="en-US"/>
        </w:rPr>
        <w:t xml:space="preserve">is the characteristic exposure at which </w:t>
      </w:r>
      <m:oMath>
        <m:r>
          <w:rPr>
            <w:rFonts w:ascii="Cambria Math" w:hAnsi="Cambria Math"/>
            <w:lang w:val="en-US"/>
          </w:rPr>
          <m:t>1-</m:t>
        </m:r>
        <m:r>
          <m:rPr>
            <m:sty m:val="p"/>
          </m:rPr>
          <w:rPr>
            <w:rFonts w:ascii="Cambria Math" w:hAnsi="Cambria Math"/>
            <w:lang w:val="en-US"/>
          </w:rPr>
          <m:t>1/</m:t>
        </m:r>
        <m:r>
          <w:rPr>
            <w:rFonts w:ascii="Cambria Math" w:hAnsi="Cambria Math"/>
            <w:lang w:val="en-US"/>
          </w:rPr>
          <m:t>e</m:t>
        </m:r>
      </m:oMath>
      <w:r w:rsidR="001D4095" w:rsidRPr="00C479A9">
        <w:rPr>
          <w:rFonts w:eastAsiaTheme="minorEastAsia"/>
          <w:lang w:val="en-US"/>
        </w:rPr>
        <w:t xml:space="preserve"> (</w:t>
      </w:r>
      <w:r w:rsidRPr="00C479A9">
        <w:rPr>
          <w:lang w:val="en-US"/>
        </w:rPr>
        <w:t>63%</w:t>
      </w:r>
      <w:r w:rsidR="001D4095" w:rsidRPr="00C479A9">
        <w:rPr>
          <w:lang w:val="en-US"/>
        </w:rPr>
        <w:t>)</w:t>
      </w:r>
      <w:r w:rsidRPr="00C479A9">
        <w:rPr>
          <w:lang w:val="en-US"/>
        </w:rPr>
        <w:t xml:space="preserve"> of the total </w:t>
      </w:r>
      <w:r w:rsidR="001D4095" w:rsidRPr="00C479A9">
        <w:rPr>
          <w:lang w:val="en-US"/>
        </w:rPr>
        <w:t>maximum peak height</w:t>
      </w:r>
      <w:r w:rsidRPr="00C479A9">
        <w:rPr>
          <w:lang w:val="en-US"/>
        </w:rPr>
        <w:t xml:space="preserve"> is reached.</w:t>
      </w:r>
    </w:p>
    <w:p w14:paraId="2BA2B304" w14:textId="69FFA574" w:rsidR="003931C0" w:rsidRPr="00C479A9" w:rsidRDefault="003931C0" w:rsidP="003931C0">
      <w:pPr>
        <w:pStyle w:val="RSCB02ArticleText"/>
        <w:rPr>
          <w:lang w:val="en-US"/>
        </w:rPr>
      </w:pPr>
      <w:r w:rsidRPr="00C479A9">
        <w:rPr>
          <w:lang w:val="en-US"/>
        </w:rPr>
        <w:t xml:space="preserve">This </w:t>
      </w:r>
      <w:proofErr w:type="spellStart"/>
      <w:r w:rsidRPr="00C479A9">
        <w:rPr>
          <w:lang w:val="en-US"/>
        </w:rPr>
        <w:t>behaviour</w:t>
      </w:r>
      <w:proofErr w:type="spellEnd"/>
      <w:r w:rsidRPr="00C479A9">
        <w:rPr>
          <w:lang w:val="en-US"/>
        </w:rPr>
        <w:t xml:space="preserve"> is consistent with first-order adsorption within a Langmuir-type model, for which the fractional coverage</w:t>
      </w:r>
      <w:r w:rsidR="00EC5B63" w:rsidRPr="00C479A9">
        <w:rPr>
          <w:lang w:val="en-US"/>
        </w:rPr>
        <w:t xml:space="preserve"> of</w:t>
      </w:r>
      <w:r w:rsidRPr="00C479A9">
        <w:rPr>
          <w:lang w:val="en-US"/>
        </w:rPr>
        <w:t xml:space="preserve"> Rh</w:t>
      </w:r>
      <w:r w:rsidR="00997370" w:rsidRPr="00C479A9">
        <w:rPr>
          <w:vertAlign w:val="subscript"/>
          <w:lang w:val="en-US"/>
        </w:rPr>
        <w:t>2fold</w:t>
      </w:r>
      <w:r w:rsidR="00997370" w:rsidRPr="00C479A9">
        <w:rPr>
          <w:lang w:val="en-US"/>
        </w:rPr>
        <w:t xml:space="preserve">CO </w:t>
      </w:r>
      <w:r w:rsidRPr="00C479A9">
        <w:rPr>
          <w:lang w:val="en-US"/>
        </w:rPr>
        <w:t>sites is given by</w:t>
      </w:r>
      <w:r w:rsidR="00BB5505" w:rsidRPr="00C479A9">
        <w:rPr>
          <w:lang w:val="en-US"/>
        </w:rPr>
        <w:t xml:space="preserve"> </w:t>
      </w:r>
      <w:r w:rsidR="00C67DAA" w:rsidRPr="00C479A9">
        <w:rPr>
          <w:lang w:val="en-US"/>
        </w:rPr>
        <w:t xml:space="preserve"> </w:t>
      </w:r>
    </w:p>
    <w:p w14:paraId="6DB1F000" w14:textId="560AE47A" w:rsidR="001D4095" w:rsidRPr="00C479A9" w:rsidRDefault="003931C0" w:rsidP="006E70BE">
      <w:pPr>
        <w:pStyle w:val="RSCB02ArticleText"/>
        <w:spacing w:before="120" w:after="120"/>
        <w:jc w:val="center"/>
        <w:rPr>
          <w:rFonts w:eastAsiaTheme="minorEastAsia"/>
          <w:lang w:val="en-US"/>
        </w:rPr>
      </w:pPr>
      <m:oMath>
        <m:r>
          <w:rPr>
            <w:rFonts w:ascii="Cambria Math" w:hAnsi="Cambria Math"/>
            <w:lang w:val="de-AT"/>
          </w:rPr>
          <m:t>θ</m:t>
        </m:r>
        <m:r>
          <w:rPr>
            <w:rFonts w:ascii="Cambria Math" w:hAnsi="Cambria Math"/>
            <w:lang w:val="en-US"/>
          </w:rPr>
          <m:t>(</m:t>
        </m:r>
        <m:r>
          <w:rPr>
            <w:rFonts w:ascii="Cambria Math" w:hAnsi="Cambria Math"/>
            <w:lang w:val="de-AT"/>
          </w:rPr>
          <m:t>D</m:t>
        </m:r>
        <m:r>
          <w:rPr>
            <w:rFonts w:ascii="Cambria Math" w:hAnsi="Cambria Math"/>
            <w:lang w:val="en-US"/>
          </w:rPr>
          <m:t>)=1-</m:t>
        </m:r>
        <m:r>
          <m:rPr>
            <m:sty m:val="p"/>
          </m:rPr>
          <w:rPr>
            <w:rFonts w:ascii="Cambria Math" w:hAnsi="Cambria Math"/>
            <w:lang w:val="en-US"/>
          </w:rPr>
          <m:t>exp⁡[</m:t>
        </m:r>
        <m:r>
          <w:rPr>
            <w:rFonts w:ascii="Cambria Math" w:hAnsi="Cambria Math"/>
            <w:lang w:val="en-US"/>
          </w:rPr>
          <m:t>-</m:t>
        </m:r>
        <m:sSub>
          <m:sSubPr>
            <m:ctrlPr>
              <w:rPr>
                <w:rFonts w:ascii="Cambria Math" w:hAnsi="Cambria Math"/>
                <w:lang w:val="de-AT"/>
              </w:rPr>
            </m:ctrlPr>
          </m:sSubPr>
          <m:e>
            <m:r>
              <w:rPr>
                <w:rFonts w:ascii="Cambria Math" w:hAnsi="Cambria Math"/>
                <w:lang w:val="de-AT"/>
              </w:rPr>
              <m:t>S</m:t>
            </m:r>
          </m:e>
          <m:sub>
            <m:r>
              <w:rPr>
                <w:rFonts w:ascii="Cambria Math" w:hAnsi="Cambria Math"/>
                <w:lang w:val="en-US"/>
              </w:rPr>
              <m:t>0</m:t>
            </m:r>
          </m:sub>
        </m:sSub>
        <m:r>
          <w:rPr>
            <w:rFonts w:ascii="Cambria Math" w:hAnsi="Cambria Math"/>
            <w:lang w:val="de-AT"/>
          </w:rPr>
          <m:t>ID</m:t>
        </m:r>
        <m:r>
          <w:rPr>
            <w:rFonts w:ascii="Cambria Math" w:hAnsi="Cambria Math"/>
            <w:lang w:val="en-US"/>
          </w:rPr>
          <m:t>/</m:t>
        </m:r>
        <m:sSub>
          <m:sSubPr>
            <m:ctrlPr>
              <w:rPr>
                <w:rFonts w:ascii="Cambria Math" w:hAnsi="Cambria Math"/>
                <w:lang w:val="de-AT"/>
              </w:rPr>
            </m:ctrlPr>
          </m:sSubPr>
          <m:e>
            <m:r>
              <w:rPr>
                <w:rFonts w:ascii="Cambria Math" w:hAnsi="Cambria Math"/>
                <w:lang w:val="en-US"/>
              </w:rPr>
              <m:t>(</m:t>
            </m:r>
            <m:r>
              <w:rPr>
                <w:rFonts w:ascii="Cambria Math" w:hAnsi="Cambria Math"/>
                <w:lang w:val="de-AT"/>
              </w:rPr>
              <m:t>Pn</m:t>
            </m:r>
          </m:e>
          <m:sub>
            <m:r>
              <w:rPr>
                <w:rFonts w:ascii="Cambria Math" w:hAnsi="Cambria Math"/>
                <w:lang w:val="de-AT"/>
              </w:rPr>
              <m:t>a</m:t>
            </m:r>
          </m:sub>
        </m:sSub>
        <m:r>
          <w:rPr>
            <w:rFonts w:ascii="Cambria Math" w:hAnsi="Cambria Math"/>
            <w:lang w:val="en-US"/>
          </w:rPr>
          <m:t>)]</m:t>
        </m:r>
      </m:oMath>
      <w:r w:rsidR="006E70BE" w:rsidRPr="00C479A9">
        <w:rPr>
          <w:rFonts w:eastAsiaTheme="minorEastAsia"/>
          <w:lang w:val="en-US"/>
        </w:rPr>
        <w:t>,</w:t>
      </w:r>
    </w:p>
    <w:p w14:paraId="11BBE95B" w14:textId="57609FDA" w:rsidR="005C1530" w:rsidRPr="00C479A9" w:rsidRDefault="003931C0" w:rsidP="006C1015">
      <w:pPr>
        <w:pStyle w:val="RSCB02ArticleText"/>
      </w:pPr>
      <w:r w:rsidRPr="00C479A9">
        <w:rPr>
          <w:lang w:val="en-US"/>
        </w:rPr>
        <w:t xml:space="preserve">where </w:t>
      </w:r>
      <m:oMath>
        <m:r>
          <w:rPr>
            <w:rFonts w:ascii="Cambria Math" w:hAnsi="Cambria Math"/>
            <w:lang w:val="de-AT"/>
          </w:rPr>
          <m:t>θ</m:t>
        </m:r>
      </m:oMath>
      <w:r w:rsidR="00997370" w:rsidRPr="00C479A9">
        <w:rPr>
          <w:lang w:val="en-US"/>
        </w:rPr>
        <w:t xml:space="preserve"> i</w:t>
      </w:r>
      <w:proofErr w:type="spellStart"/>
      <w:r w:rsidRPr="00C479A9">
        <w:rPr>
          <w:lang w:val="en-US"/>
        </w:rPr>
        <w:t>s</w:t>
      </w:r>
      <w:proofErr w:type="spellEnd"/>
      <w:r w:rsidRPr="00C479A9">
        <w:rPr>
          <w:lang w:val="en-US"/>
        </w:rPr>
        <w:t xml:space="preserve"> the fraction of Rh</w:t>
      </w:r>
      <w:r w:rsidR="00997370" w:rsidRPr="00C479A9">
        <w:rPr>
          <w:vertAlign w:val="subscript"/>
          <w:lang w:val="en-US"/>
        </w:rPr>
        <w:t>2fold</w:t>
      </w:r>
      <w:r w:rsidR="00997370" w:rsidRPr="00C479A9">
        <w:rPr>
          <w:lang w:val="en-US"/>
        </w:rPr>
        <w:t xml:space="preserve"> </w:t>
      </w:r>
      <w:r w:rsidRPr="00C479A9">
        <w:rPr>
          <w:lang w:val="en-US"/>
        </w:rPr>
        <w:t xml:space="preserve">sites occupied by CO, </w:t>
      </w:r>
      <m:oMath>
        <m:sSub>
          <m:sSubPr>
            <m:ctrlPr>
              <w:rPr>
                <w:rFonts w:ascii="Cambria Math" w:hAnsi="Cambria Math"/>
                <w:lang w:val="de-AT"/>
              </w:rPr>
            </m:ctrlPr>
          </m:sSubPr>
          <m:e>
            <m:r>
              <w:rPr>
                <w:rFonts w:ascii="Cambria Math" w:hAnsi="Cambria Math"/>
                <w:lang w:val="de-AT"/>
              </w:rPr>
              <m:t>S</m:t>
            </m:r>
          </m:e>
          <m:sub>
            <m:r>
              <w:rPr>
                <w:rFonts w:ascii="Cambria Math" w:hAnsi="Cambria Math"/>
                <w:lang w:val="en-US"/>
              </w:rPr>
              <m:t>0</m:t>
            </m:r>
          </m:sub>
        </m:sSub>
      </m:oMath>
      <w:r w:rsidR="00997370" w:rsidRPr="00C479A9">
        <w:rPr>
          <w:lang w:val="en-US"/>
        </w:rPr>
        <w:t xml:space="preserve"> i</w:t>
      </w:r>
      <w:r w:rsidRPr="00C479A9">
        <w:rPr>
          <w:lang w:val="en-US"/>
        </w:rPr>
        <w:t xml:space="preserve">s the initial sticking coefficient, </w:t>
      </w:r>
      <m:oMath>
        <m:r>
          <w:rPr>
            <w:rFonts w:ascii="Cambria Math" w:hAnsi="Cambria Math"/>
            <w:lang w:val="de-AT"/>
          </w:rPr>
          <m:t>I</m:t>
        </m:r>
      </m:oMath>
      <w:r w:rsidR="00B066EB" w:rsidRPr="00C479A9">
        <w:rPr>
          <w:rFonts w:eastAsiaTheme="minorEastAsia"/>
          <w:lang w:val="en-US"/>
        </w:rPr>
        <w:t xml:space="preserve"> </w:t>
      </w:r>
      <w:r w:rsidRPr="00C479A9">
        <w:rPr>
          <w:lang w:val="en-US"/>
        </w:rPr>
        <w:t xml:space="preserve">is the CO impingement rate (number of CO molecules per unit area </w:t>
      </w:r>
      <w:r w:rsidR="006C1015" w:rsidRPr="00C479A9">
        <w:rPr>
          <w:lang w:val="en-US"/>
        </w:rPr>
        <w:t>and</w:t>
      </w:r>
      <w:r w:rsidRPr="00C479A9">
        <w:rPr>
          <w:lang w:val="en-US"/>
        </w:rPr>
        <w:t xml:space="preserve"> </w:t>
      </w:r>
      <w:r w:rsidR="00C67DAA" w:rsidRPr="00C479A9">
        <w:rPr>
          <w:lang w:val="en-US"/>
        </w:rPr>
        <w:t>time</w:t>
      </w:r>
      <w:r w:rsidRPr="00C479A9">
        <w:rPr>
          <w:lang w:val="en-US"/>
        </w:rPr>
        <w:t xml:space="preserve">), </w:t>
      </w:r>
      <w:r w:rsidR="00C67DAA" w:rsidRPr="00C479A9">
        <w:rPr>
          <w:lang w:val="en-US"/>
        </w:rPr>
        <w:t xml:space="preserve">and </w:t>
      </w:r>
      <m:oMath>
        <m:sSub>
          <m:sSubPr>
            <m:ctrlPr>
              <w:rPr>
                <w:rFonts w:ascii="Cambria Math" w:hAnsi="Cambria Math"/>
                <w:lang w:val="de-AT"/>
              </w:rPr>
            </m:ctrlPr>
          </m:sSubPr>
          <m:e>
            <m:r>
              <w:rPr>
                <w:rFonts w:ascii="Cambria Math" w:hAnsi="Cambria Math"/>
                <w:lang w:val="de-AT"/>
              </w:rPr>
              <m:t>n</m:t>
            </m:r>
          </m:e>
          <m:sub>
            <m:r>
              <w:rPr>
                <w:rFonts w:ascii="Cambria Math" w:hAnsi="Cambria Math"/>
                <w:lang w:val="de-AT"/>
              </w:rPr>
              <m:t>a</m:t>
            </m:r>
          </m:sub>
        </m:sSub>
      </m:oMath>
      <w:r w:rsidR="00C67DAA" w:rsidRPr="00C479A9">
        <w:rPr>
          <w:lang w:val="en-US"/>
        </w:rPr>
        <w:t xml:space="preserve"> is the number of </w:t>
      </w:r>
      <w:r w:rsidR="006E70BE" w:rsidRPr="00C479A9">
        <w:rPr>
          <w:lang w:val="en-US"/>
        </w:rPr>
        <w:t xml:space="preserve">Rh </w:t>
      </w:r>
      <w:r w:rsidR="00C67DAA" w:rsidRPr="00C479A9">
        <w:rPr>
          <w:lang w:val="en-US"/>
        </w:rPr>
        <w:t xml:space="preserve">atoms per area. </w:t>
      </w:r>
      <w:r w:rsidR="000E7416" w:rsidRPr="00C479A9">
        <w:rPr>
          <w:rFonts w:ascii="Calibri" w:hAnsi="Calibri"/>
          <w:lang w:val="en-US"/>
        </w:rPr>
        <w:t>We express the initial sticking coefficient with an effective capture area</w:t>
      </w:r>
      <w:r w:rsidR="00C6147A" w:rsidRPr="00C479A9">
        <w:rPr>
          <w:rFonts w:ascii="Calibri" w:hAnsi="Calibri"/>
          <w:lang w:val="en-US"/>
        </w:rPr>
        <w:t xml:space="preserve"> </w:t>
      </w:r>
      <m:oMath>
        <m:sSub>
          <m:sSubPr>
            <m:ctrlPr>
              <w:rPr>
                <w:rFonts w:ascii="Cambria Math" w:hAnsi="Cambria Math"/>
                <w:lang w:val="de-AT"/>
              </w:rPr>
            </m:ctrlPr>
          </m:sSubPr>
          <m:e>
            <m:r>
              <w:rPr>
                <w:rFonts w:ascii="Cambria Math" w:hAnsi="Cambria Math"/>
                <w:lang w:val="de-AT"/>
              </w:rPr>
              <m:t>A</m:t>
            </m:r>
          </m:e>
          <m:sub>
            <m:r>
              <w:rPr>
                <w:rFonts w:ascii="Cambria Math" w:hAnsi="Cambria Math"/>
                <w:lang w:val="de-AT"/>
              </w:rPr>
              <m:t>c</m:t>
            </m:r>
          </m:sub>
        </m:sSub>
      </m:oMath>
      <w:r w:rsidR="000E7416" w:rsidRPr="00C479A9">
        <w:rPr>
          <w:rFonts w:ascii="Calibri" w:hAnsi="Calibri"/>
          <w:lang w:val="en-US"/>
        </w:rPr>
        <w:t xml:space="preserve"> per Rh atom</w:t>
      </w:r>
      <w:r w:rsidR="002014FE" w:rsidRPr="00C479A9">
        <w:rPr>
          <w:rFonts w:ascii="Calibri" w:hAnsi="Calibri"/>
          <w:lang w:val="en-US"/>
        </w:rPr>
        <w:t xml:space="preserve"> as</w:t>
      </w:r>
      <w:r w:rsidR="00C6147A" w:rsidRPr="00C479A9">
        <w:rPr>
          <w:rFonts w:ascii="Calibri" w:hAnsi="Calibri"/>
          <w:lang w:val="en-US"/>
        </w:rPr>
        <w:t xml:space="preserve"> </w:t>
      </w:r>
      <m:oMath>
        <m:sSub>
          <m:sSubPr>
            <m:ctrlPr>
              <w:rPr>
                <w:rFonts w:ascii="Cambria Math" w:hAnsi="Cambria Math"/>
                <w:lang w:val="de-AT"/>
              </w:rPr>
            </m:ctrlPr>
          </m:sSubPr>
          <m:e>
            <m:r>
              <w:rPr>
                <w:rFonts w:ascii="Cambria Math" w:hAnsi="Cambria Math"/>
                <w:lang w:val="de-AT"/>
              </w:rPr>
              <m:t>S</m:t>
            </m:r>
          </m:e>
          <m:sub>
            <m:r>
              <w:rPr>
                <w:rFonts w:ascii="Cambria Math" w:hAnsi="Cambria Math"/>
                <w:lang w:val="en-US"/>
              </w:rPr>
              <m:t>0</m:t>
            </m:r>
          </m:sub>
        </m:sSub>
        <m:r>
          <w:rPr>
            <w:rFonts w:ascii="Cambria Math" w:hAnsi="Cambria Math"/>
            <w:lang w:val="en-US"/>
          </w:rPr>
          <m:t xml:space="preserve">= </m:t>
        </m:r>
        <m:sSub>
          <m:sSubPr>
            <m:ctrlPr>
              <w:rPr>
                <w:rFonts w:ascii="Cambria Math" w:hAnsi="Cambria Math"/>
                <w:lang w:val="de-AT"/>
              </w:rPr>
            </m:ctrlPr>
          </m:sSubPr>
          <m:e>
            <m:r>
              <w:rPr>
                <w:rFonts w:ascii="Cambria Math" w:hAnsi="Cambria Math"/>
                <w:lang w:val="de-AT"/>
              </w:rPr>
              <m:t>A</m:t>
            </m:r>
          </m:e>
          <m:sub>
            <m:r>
              <w:rPr>
                <w:rFonts w:ascii="Cambria Math" w:hAnsi="Cambria Math"/>
                <w:lang w:val="de-AT"/>
              </w:rPr>
              <m:t>c</m:t>
            </m:r>
          </m:sub>
        </m:sSub>
        <m:sSub>
          <m:sSubPr>
            <m:ctrlPr>
              <w:rPr>
                <w:rFonts w:ascii="Cambria Math" w:hAnsi="Cambria Math"/>
                <w:lang w:val="de-AT"/>
              </w:rPr>
            </m:ctrlPr>
          </m:sSubPr>
          <m:e>
            <m:r>
              <w:rPr>
                <w:rFonts w:ascii="Cambria Math" w:hAnsi="Cambria Math"/>
                <w:lang w:val="de-AT"/>
              </w:rPr>
              <m:t>n</m:t>
            </m:r>
          </m:e>
          <m:sub>
            <m:r>
              <w:rPr>
                <w:rFonts w:ascii="Cambria Math" w:hAnsi="Cambria Math"/>
                <w:lang w:val="de-AT"/>
              </w:rPr>
              <m:t>a</m:t>
            </m:r>
          </m:sub>
        </m:sSub>
      </m:oMath>
      <w:r w:rsidR="000E7416" w:rsidRPr="00C479A9">
        <w:rPr>
          <w:rFonts w:ascii="Calibri" w:hAnsi="Calibri"/>
          <w:lang w:val="en-US"/>
        </w:rPr>
        <w:t>.</w:t>
      </w:r>
      <w:r w:rsidR="000E7416" w:rsidRPr="00C479A9">
        <w:rPr>
          <w:lang w:val="en-US"/>
        </w:rPr>
        <w:t xml:space="preserve"> </w:t>
      </w:r>
      <w:r w:rsidR="00EC0500" w:rsidRPr="00C479A9">
        <w:rPr>
          <w:rFonts w:ascii="Calibri" w:hAnsi="Calibri"/>
          <w:lang w:val="en-US"/>
        </w:rPr>
        <w:t xml:space="preserve">This effective capture area can be much larger than the geometric size of a Rh atom if the CO molecule can diffuse as a precursor before being </w:t>
      </w:r>
      <w:r w:rsidR="00E9217D" w:rsidRPr="00C479A9">
        <w:rPr>
          <w:rFonts w:ascii="Calibri" w:hAnsi="Calibri"/>
          <w:lang w:val="en-US"/>
        </w:rPr>
        <w:t>captured by a Rh atom</w:t>
      </w:r>
      <w:r w:rsidR="00EC0500" w:rsidRPr="00C479A9">
        <w:rPr>
          <w:rFonts w:ascii="Calibri" w:hAnsi="Calibri"/>
          <w:lang w:val="en-US"/>
        </w:rPr>
        <w:t xml:space="preserve">. </w:t>
      </w:r>
      <w:r w:rsidR="00C67DAA" w:rsidRPr="00C479A9">
        <w:rPr>
          <w:lang w:val="en-US"/>
        </w:rPr>
        <w:t xml:space="preserve">Comparison with the exponential fit yields </w:t>
      </w:r>
      <m:oMath>
        <m:sSub>
          <m:sSubPr>
            <m:ctrlPr>
              <w:rPr>
                <w:rFonts w:ascii="Cambria Math" w:hAnsi="Cambria Math"/>
                <w:lang w:val="de-AT"/>
              </w:rPr>
            </m:ctrlPr>
          </m:sSubPr>
          <m:e>
            <m:r>
              <w:rPr>
                <w:rFonts w:ascii="Cambria Math" w:hAnsi="Cambria Math"/>
                <w:lang w:val="de-AT"/>
              </w:rPr>
              <m:t>A</m:t>
            </m:r>
          </m:e>
          <m:sub>
            <m:r>
              <w:rPr>
                <w:rFonts w:ascii="Cambria Math" w:hAnsi="Cambria Math"/>
                <w:lang w:val="de-AT"/>
              </w:rPr>
              <m:t>c</m:t>
            </m:r>
          </m:sub>
        </m:sSub>
        <m:r>
          <w:rPr>
            <w:rFonts w:ascii="Cambria Math" w:hAnsi="Cambria Math"/>
            <w:lang w:val="en-US"/>
          </w:rPr>
          <m:t>=P</m:t>
        </m:r>
        <m:r>
          <m:rPr>
            <m:sty m:val="p"/>
          </m:rPr>
          <w:rPr>
            <w:rFonts w:ascii="Cambria Math" w:hAnsi="Cambria Math"/>
            <w:lang w:val="en-US"/>
          </w:rPr>
          <m:t>/</m:t>
        </m:r>
        <m:r>
          <w:rPr>
            <w:rFonts w:ascii="Cambria Math" w:hAnsi="Cambria Math"/>
            <w:lang w:val="en-US"/>
          </w:rPr>
          <m:t>(</m:t>
        </m:r>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w:rPr>
            <w:rFonts w:ascii="Cambria Math" w:hAnsi="Cambria Math"/>
            <w:lang w:val="de-AT"/>
          </w:rPr>
          <m:t>I</m:t>
        </m:r>
        <m:r>
          <w:rPr>
            <w:rFonts w:ascii="Cambria Math" w:hAnsi="Cambria Math"/>
            <w:lang w:val="en-US"/>
          </w:rPr>
          <m:t>)</m:t>
        </m:r>
      </m:oMath>
      <w:r w:rsidR="00C67DAA" w:rsidRPr="00C479A9">
        <w:rPr>
          <w:lang w:val="en-US"/>
        </w:rPr>
        <w:t xml:space="preserve">. </w:t>
      </w:r>
      <w:r w:rsidR="00C67DAA" w:rsidRPr="00C479A9">
        <w:t>This comparison is valid because the Rh</w:t>
      </w:r>
      <w:r w:rsidR="00C67DAA" w:rsidRPr="00C479A9">
        <w:rPr>
          <w:vertAlign w:val="subscript"/>
        </w:rPr>
        <w:t>2fold</w:t>
      </w:r>
      <w:r w:rsidR="00C67DAA" w:rsidRPr="00C479A9">
        <w:t xml:space="preserve">CO species are well isolated under the present conditions, and the IRAS peak intensity </w:t>
      </w:r>
      <w:r w:rsidR="00775E6D" w:rsidRPr="00C479A9">
        <w:t>is proportional to</w:t>
      </w:r>
      <w:r w:rsidR="00C67DAA" w:rsidRPr="00C479A9">
        <w:t xml:space="preserve"> the CO coverage on Rh</w:t>
      </w:r>
      <w:r w:rsidR="00C67DAA" w:rsidRPr="00C479A9">
        <w:rPr>
          <w:vertAlign w:val="subscript"/>
        </w:rPr>
        <w:t>2fold</w:t>
      </w:r>
      <w:r w:rsidR="00C67DAA" w:rsidRPr="00C479A9">
        <w:t xml:space="preserve"> sites. </w:t>
      </w:r>
    </w:p>
    <w:p w14:paraId="59CD25EA" w14:textId="77777777" w:rsidR="006E70BE" w:rsidRPr="00C479A9" w:rsidRDefault="00BD2968" w:rsidP="006E70BE">
      <w:pPr>
        <w:pStyle w:val="RSCB02ArticleText"/>
        <w:rPr>
          <w:lang w:val="en-US"/>
        </w:rPr>
      </w:pPr>
      <w:r w:rsidRPr="00C479A9">
        <w:rPr>
          <w:lang w:val="en-US"/>
        </w:rPr>
        <w:t>From kinetic gas theory, the CO impingement rate is given by</w:t>
      </w:r>
    </w:p>
    <w:p w14:paraId="38C2264C" w14:textId="387ACB11" w:rsidR="00BD2968" w:rsidRPr="00C479A9" w:rsidRDefault="00BD2968" w:rsidP="006E70BE">
      <w:pPr>
        <w:pStyle w:val="RSCB02ArticleText"/>
        <w:spacing w:before="120" w:after="120"/>
        <w:jc w:val="center"/>
        <w:rPr>
          <w:lang w:val="en-US"/>
        </w:rPr>
      </w:pPr>
      <m:oMath>
        <m:r>
          <w:rPr>
            <w:rFonts w:ascii="Cambria Math" w:hAnsi="Cambria Math"/>
            <w:lang w:val="de-AT"/>
          </w:rPr>
          <m:t>I</m:t>
        </m:r>
        <m:r>
          <w:rPr>
            <w:rFonts w:ascii="Cambria Math" w:hAnsi="Cambria Math"/>
            <w:lang w:val="en-US"/>
          </w:rPr>
          <m:t>=</m:t>
        </m:r>
        <m:r>
          <w:rPr>
            <w:rFonts w:ascii="Cambria Math" w:hAnsi="Cambria Math"/>
            <w:lang w:val="de-AT"/>
          </w:rPr>
          <m:t>P</m:t>
        </m:r>
        <m:r>
          <w:rPr>
            <w:rFonts w:ascii="Cambria Math" w:hAnsi="Cambria Math"/>
            <w:lang w:val="en-US"/>
          </w:rPr>
          <m:t>/</m:t>
        </m:r>
        <m:rad>
          <m:radPr>
            <m:degHide m:val="1"/>
            <m:ctrlPr>
              <w:rPr>
                <w:rFonts w:ascii="Cambria Math" w:hAnsi="Cambria Math"/>
                <w:i/>
                <w:lang w:val="de-AT"/>
              </w:rPr>
            </m:ctrlPr>
          </m:radPr>
          <m:deg/>
          <m:e>
            <m:r>
              <w:rPr>
                <w:rFonts w:ascii="Cambria Math" w:hAnsi="Cambria Math"/>
                <w:lang w:val="en-US"/>
              </w:rPr>
              <m:t>2</m:t>
            </m:r>
            <m:r>
              <w:rPr>
                <w:rFonts w:ascii="Cambria Math" w:hAnsi="Cambria Math"/>
                <w:lang w:val="de-AT"/>
              </w:rPr>
              <m:t>πm</m:t>
            </m:r>
            <m:sSub>
              <m:sSubPr>
                <m:ctrlPr>
                  <w:rPr>
                    <w:rFonts w:ascii="Cambria Math" w:hAnsi="Cambria Math"/>
                    <w:i/>
                    <w:lang w:val="de-AT"/>
                  </w:rPr>
                </m:ctrlPr>
              </m:sSubPr>
              <m:e>
                <m:r>
                  <w:rPr>
                    <w:rFonts w:ascii="Cambria Math" w:hAnsi="Cambria Math"/>
                    <w:lang w:val="de-AT"/>
                  </w:rPr>
                  <m:t>k</m:t>
                </m:r>
              </m:e>
              <m:sub>
                <m:r>
                  <w:rPr>
                    <w:rFonts w:ascii="Cambria Math" w:hAnsi="Cambria Math"/>
                    <w:lang w:val="de-AT"/>
                  </w:rPr>
                  <m:t>B</m:t>
                </m:r>
              </m:sub>
            </m:sSub>
            <m:r>
              <w:rPr>
                <w:rFonts w:ascii="Cambria Math" w:hAnsi="Cambria Math"/>
                <w:lang w:val="de-AT"/>
              </w:rPr>
              <m:t>T</m:t>
            </m:r>
          </m:e>
        </m:rad>
      </m:oMath>
      <w:r w:rsidR="006E70BE" w:rsidRPr="00C479A9">
        <w:rPr>
          <w:rFonts w:eastAsiaTheme="minorEastAsia"/>
          <w:lang w:val="en-US"/>
        </w:rPr>
        <w:t>,</w:t>
      </w:r>
    </w:p>
    <w:p w14:paraId="0B440BFB" w14:textId="58D0EA60" w:rsidR="00BD2968" w:rsidRPr="00C479A9" w:rsidRDefault="008D01EF" w:rsidP="00BD2968">
      <w:pPr>
        <w:pStyle w:val="RSCB02ArticleText"/>
        <w:rPr>
          <w:rFonts w:eastAsiaTheme="minorEastAsia"/>
          <w:lang w:val="en-US"/>
        </w:rPr>
      </w:pPr>
      <w:r w:rsidRPr="00C479A9">
        <w:rPr>
          <w:lang w:val="en-US"/>
        </w:rPr>
        <w:t>where</w:t>
      </w:r>
      <w:r w:rsidR="00BD2968" w:rsidRPr="00C479A9">
        <w:rPr>
          <w:lang w:val="en-US"/>
        </w:rPr>
        <w:t xml:space="preserve"> </w:t>
      </w:r>
      <m:oMath>
        <m:r>
          <w:rPr>
            <w:rFonts w:ascii="Cambria Math" w:hAnsi="Cambria Math"/>
            <w:lang w:val="de-AT"/>
          </w:rPr>
          <m:t>m</m:t>
        </m:r>
        <m:r>
          <w:rPr>
            <w:rFonts w:ascii="Cambria Math" w:hAnsi="Cambria Math"/>
            <w:lang w:val="en-US"/>
          </w:rPr>
          <m:t xml:space="preserve"> </m:t>
        </m:r>
      </m:oMath>
      <w:r w:rsidR="00BD2968" w:rsidRPr="00C479A9">
        <w:rPr>
          <w:lang w:val="en-US"/>
        </w:rPr>
        <w:t xml:space="preserve">is the mass of a CO molecule, </w:t>
      </w:r>
      <m:oMath>
        <m:sSub>
          <m:sSubPr>
            <m:ctrlPr>
              <w:rPr>
                <w:rFonts w:ascii="Cambria Math" w:hAnsi="Cambria Math"/>
                <w:lang w:val="de-AT"/>
              </w:rPr>
            </m:ctrlPr>
          </m:sSubPr>
          <m:e>
            <m:r>
              <w:rPr>
                <w:rFonts w:ascii="Cambria Math" w:hAnsi="Cambria Math"/>
                <w:lang w:val="de-AT"/>
              </w:rPr>
              <m:t>k</m:t>
            </m:r>
          </m:e>
          <m:sub>
            <m:r>
              <w:rPr>
                <w:rFonts w:ascii="Cambria Math" w:hAnsi="Cambria Math"/>
                <w:lang w:val="de-AT"/>
              </w:rPr>
              <m:t>B</m:t>
            </m:r>
          </m:sub>
        </m:sSub>
        <m:r>
          <w:rPr>
            <w:rFonts w:ascii="Cambria Math" w:hAnsi="Cambria Math"/>
            <w:lang w:val="en-US"/>
          </w:rPr>
          <m:t xml:space="preserve"> </m:t>
        </m:r>
      </m:oMath>
      <w:r w:rsidR="00BD2968" w:rsidRPr="00C479A9">
        <w:rPr>
          <w:lang w:val="en-US"/>
        </w:rPr>
        <w:t>is the Boltzmann constant</w:t>
      </w:r>
      <w:r w:rsidR="008F7929" w:rsidRPr="00C479A9">
        <w:rPr>
          <w:lang w:val="en-US"/>
        </w:rPr>
        <w:t xml:space="preserve">, and </w:t>
      </w:r>
      <m:oMath>
        <m:r>
          <w:rPr>
            <w:rFonts w:ascii="Cambria Math" w:hAnsi="Cambria Math"/>
            <w:lang w:val="en-US"/>
          </w:rPr>
          <m:t xml:space="preserve">T=300 </m:t>
        </m:r>
      </m:oMath>
      <w:r w:rsidR="009C5CBD" w:rsidRPr="00C479A9">
        <w:rPr>
          <w:rFonts w:eastAsiaTheme="minorEastAsia"/>
          <w:lang w:val="en-US"/>
        </w:rPr>
        <w:t>K</w:t>
      </w:r>
      <w:r w:rsidR="00BD2968" w:rsidRPr="00C479A9">
        <w:rPr>
          <w:lang w:val="en-US"/>
        </w:rPr>
        <w:t xml:space="preserve">. This gives </w:t>
      </w:r>
      <m:oMath>
        <m:sSub>
          <m:sSubPr>
            <m:ctrlPr>
              <w:rPr>
                <w:rFonts w:ascii="Cambria Math" w:hAnsi="Cambria Math"/>
                <w:lang w:val="de-AT"/>
              </w:rPr>
            </m:ctrlPr>
          </m:sSubPr>
          <m:e>
            <m:r>
              <w:rPr>
                <w:rFonts w:ascii="Cambria Math" w:hAnsi="Cambria Math"/>
                <w:lang w:val="de-AT"/>
              </w:rPr>
              <m:t>A</m:t>
            </m:r>
          </m:e>
          <m:sub>
            <m:r>
              <w:rPr>
                <w:rFonts w:ascii="Cambria Math" w:hAnsi="Cambria Math"/>
                <w:lang w:val="de-AT"/>
              </w:rPr>
              <m:t>c</m:t>
            </m:r>
          </m:sub>
        </m:sSub>
        <m:r>
          <w:rPr>
            <w:rFonts w:ascii="Cambria Math" w:hAnsi="Cambria Math"/>
            <w:lang w:val="en-US"/>
          </w:rPr>
          <m:t>=</m:t>
        </m:r>
        <m:rad>
          <m:radPr>
            <m:degHide m:val="1"/>
            <m:ctrlPr>
              <w:rPr>
                <w:rFonts w:ascii="Cambria Math" w:hAnsi="Cambria Math"/>
                <w:i/>
                <w:lang w:val="de-AT"/>
              </w:rPr>
            </m:ctrlPr>
          </m:radPr>
          <m:deg/>
          <m:e>
            <m:r>
              <w:rPr>
                <w:rFonts w:ascii="Cambria Math" w:hAnsi="Cambria Math"/>
                <w:lang w:val="en-US"/>
              </w:rPr>
              <m:t>2</m:t>
            </m:r>
            <m:r>
              <w:rPr>
                <w:rFonts w:ascii="Cambria Math" w:hAnsi="Cambria Math"/>
                <w:lang w:val="de-AT"/>
              </w:rPr>
              <m:t>πm</m:t>
            </m:r>
            <m:sSub>
              <m:sSubPr>
                <m:ctrlPr>
                  <w:rPr>
                    <w:rFonts w:ascii="Cambria Math" w:hAnsi="Cambria Math"/>
                    <w:i/>
                    <w:lang w:val="de-AT"/>
                  </w:rPr>
                </m:ctrlPr>
              </m:sSubPr>
              <m:e>
                <m:r>
                  <w:rPr>
                    <w:rFonts w:ascii="Cambria Math" w:hAnsi="Cambria Math"/>
                    <w:lang w:val="de-AT"/>
                  </w:rPr>
                  <m:t>k</m:t>
                </m:r>
              </m:e>
              <m:sub>
                <m:r>
                  <w:rPr>
                    <w:rFonts w:ascii="Cambria Math" w:hAnsi="Cambria Math"/>
                    <w:lang w:val="de-AT"/>
                  </w:rPr>
                  <m:t>B</m:t>
                </m:r>
              </m:sub>
            </m:sSub>
            <m:r>
              <w:rPr>
                <w:rFonts w:ascii="Cambria Math" w:hAnsi="Cambria Math"/>
                <w:lang w:val="de-AT"/>
              </w:rPr>
              <m:t>T</m:t>
            </m:r>
          </m:e>
        </m:rad>
        <m:r>
          <m:rPr>
            <m:sty m:val="p"/>
          </m:rPr>
          <w:rPr>
            <w:rFonts w:ascii="Cambria Math" w:hAnsi="Cambria Math"/>
            <w:lang w:val="en-US"/>
          </w:rPr>
          <m:t>/</m:t>
        </m:r>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m:rPr>
            <m:sty m:val="p"/>
          </m:rPr>
          <w:rPr>
            <w:rFonts w:ascii="Cambria Math" w:hAnsi="Cambria Math"/>
            <w:lang w:val="en-US"/>
          </w:rPr>
          <m:t>.</m:t>
        </m:r>
      </m:oMath>
      <w:r w:rsidR="00BD2968" w:rsidRPr="00C479A9">
        <w:rPr>
          <w:lang w:val="en-US"/>
        </w:rPr>
        <w:t xml:space="preserve"> Using the experimentally determined value </w:t>
      </w:r>
      <m:oMath>
        <m:sSub>
          <m:sSubPr>
            <m:ctrlPr>
              <w:rPr>
                <w:rFonts w:ascii="Cambria Math" w:hAnsi="Cambria Math"/>
                <w:lang w:val="de-AT"/>
              </w:rPr>
            </m:ctrlPr>
          </m:sSubPr>
          <m:e>
            <m:r>
              <w:rPr>
                <w:rFonts w:ascii="Cambria Math" w:hAnsi="Cambria Math"/>
                <w:lang w:val="de-AT"/>
              </w:rPr>
              <m:t>D</m:t>
            </m:r>
          </m:e>
          <m:sub>
            <m:r>
              <w:rPr>
                <w:rFonts w:ascii="Cambria Math" w:hAnsi="Cambria Math"/>
                <w:lang w:val="en-US"/>
              </w:rPr>
              <m:t>0</m:t>
            </m:r>
          </m:sub>
        </m:sSub>
        <m:r>
          <w:rPr>
            <w:rFonts w:ascii="Cambria Math" w:hAnsi="Cambria Math"/>
            <w:lang w:val="en-US"/>
          </w:rPr>
          <m:t xml:space="preserve">=0.063 L=8.38 </m:t>
        </m:r>
        <m:r>
          <m:rPr>
            <m:sty m:val="p"/>
          </m:rP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lang w:val="en-US"/>
              </w:rPr>
              <m:t>-6</m:t>
            </m:r>
          </m:sup>
        </m:sSup>
        <m:r>
          <w:rPr>
            <w:rFonts w:ascii="Cambria Math" w:hAnsi="Cambria Math"/>
          </w:rPr>
          <m:t xml:space="preserve"> </m:t>
        </m:r>
      </m:oMath>
      <w:r w:rsidR="00E27524" w:rsidRPr="00C479A9">
        <w:rPr>
          <w:rFonts w:eastAsiaTheme="minorEastAsia"/>
        </w:rPr>
        <w:t>Pa.s</w:t>
      </w:r>
      <w:r w:rsidR="00BD2968" w:rsidRPr="00C479A9">
        <w:rPr>
          <w:lang w:val="en-US"/>
        </w:rPr>
        <w:t xml:space="preserve">, we obtain an effective capture area of </w:t>
      </w:r>
      <m:oMath>
        <m:sSub>
          <m:sSubPr>
            <m:ctrlPr>
              <w:rPr>
                <w:rFonts w:ascii="Cambria Math" w:hAnsi="Cambria Math"/>
                <w:lang w:val="de-AT"/>
              </w:rPr>
            </m:ctrlPr>
          </m:sSubPr>
          <m:e>
            <m:r>
              <w:rPr>
                <w:rFonts w:ascii="Cambria Math" w:hAnsi="Cambria Math"/>
                <w:lang w:val="de-AT"/>
              </w:rPr>
              <m:t>A</m:t>
            </m:r>
          </m:e>
          <m:sub>
            <m:r>
              <w:rPr>
                <w:rFonts w:ascii="Cambria Math" w:hAnsi="Cambria Math"/>
                <w:lang w:val="de-AT"/>
              </w:rPr>
              <m:t>c</m:t>
            </m:r>
          </m:sub>
        </m:sSub>
        <m:r>
          <w:rPr>
            <w:rFonts w:ascii="Cambria Math" w:hAnsi="Cambria Math"/>
            <w:lang w:val="en-US"/>
          </w:rPr>
          <m:t>=4.1</m:t>
        </m:r>
      </m:oMath>
      <w:r w:rsidR="00ED2827" w:rsidRPr="00C479A9">
        <w:rPr>
          <w:rFonts w:eastAsiaTheme="minorEastAsia"/>
          <w:lang w:val="en-US"/>
        </w:rPr>
        <w:t xml:space="preserve"> nm</w:t>
      </w:r>
      <w:r w:rsidR="00ED2827" w:rsidRPr="00C479A9">
        <w:rPr>
          <w:rFonts w:eastAsiaTheme="minorEastAsia"/>
          <w:vertAlign w:val="superscript"/>
          <w:lang w:val="en-US"/>
        </w:rPr>
        <w:t>2</w:t>
      </w:r>
      <w:r w:rsidR="005F4C72" w:rsidRPr="00C479A9">
        <w:rPr>
          <w:rFonts w:eastAsiaTheme="minorEastAsia"/>
          <w:lang w:val="en-US"/>
        </w:rPr>
        <w:t>.</w:t>
      </w:r>
    </w:p>
    <w:p w14:paraId="4C8C428C" w14:textId="52D4C0DE" w:rsidR="00BD2968" w:rsidRPr="00C479A9" w:rsidRDefault="00BD2968" w:rsidP="00BD2968">
      <w:pPr>
        <w:pStyle w:val="RSCB02ArticleText"/>
        <w:rPr>
          <w:lang w:val="en-US"/>
        </w:rPr>
      </w:pPr>
      <w:r w:rsidRPr="00C479A9">
        <w:rPr>
          <w:lang w:val="en-US"/>
        </w:rPr>
        <w:t>This analysis indicates that CO adsorption on Rh</w:t>
      </w:r>
      <w:r w:rsidRPr="00C479A9">
        <w:rPr>
          <w:vertAlign w:val="subscript"/>
          <w:lang w:val="en-US"/>
        </w:rPr>
        <w:t>2fold</w:t>
      </w:r>
      <w:r w:rsidRPr="00C479A9">
        <w:rPr>
          <w:lang w:val="en-US"/>
        </w:rPr>
        <w:t xml:space="preserve"> sites is highly efficient, with each Rh atom effectively capturing CO molecules incident within its associated capture area. </w:t>
      </w:r>
    </w:p>
    <w:p w14:paraId="72C0FBF8" w14:textId="41CA9082" w:rsidR="00A11C80" w:rsidRPr="00C479A9" w:rsidRDefault="00BD2968" w:rsidP="00FB3453">
      <w:pPr>
        <w:pStyle w:val="RSCB02ArticleText"/>
        <w:spacing w:before="120"/>
        <w:rPr>
          <w:rFonts w:ascii="Calibri" w:eastAsia="Calibri" w:hAnsi="Calibri"/>
          <w:lang w:val="en-US"/>
        </w:rPr>
      </w:pPr>
      <w:r w:rsidRPr="00C479A9">
        <w:t>When compared to the geometric area per Rh atom estimated from the nominal Rh density</w:t>
      </w:r>
      <w:r w:rsidR="00A11C80" w:rsidRPr="00C479A9">
        <w:t xml:space="preserve"> at 0.2 ML coverage</w:t>
      </w:r>
      <w:r w:rsidRPr="00C479A9">
        <w:t xml:space="preserve"> </w:t>
      </w:r>
      <w:r w:rsidRPr="00C479A9">
        <w:rPr>
          <w:lang w:val="en-US"/>
        </w:rPr>
        <w:t>(</w:t>
      </w:r>
      <m:oMath>
        <m:sSub>
          <m:sSubPr>
            <m:ctrlPr>
              <w:rPr>
                <w:rFonts w:ascii="Cambria Math" w:hAnsi="Cambria Math"/>
                <w:lang w:val="de-AT"/>
              </w:rPr>
            </m:ctrlPr>
          </m:sSubPr>
          <m:e>
            <m:r>
              <w:rPr>
                <w:rFonts w:ascii="Cambria Math" w:hAnsi="Cambria Math"/>
                <w:lang w:val="de-AT"/>
              </w:rPr>
              <m:t>n</m:t>
            </m:r>
          </m:e>
          <m:sub>
            <m:r>
              <m:rPr>
                <m:sty m:val="p"/>
              </m:rPr>
              <w:rPr>
                <w:rFonts w:ascii="Cambria Math" w:hAnsi="Cambria Math"/>
                <w:lang w:val="en-US"/>
              </w:rPr>
              <m:t>Rh</m:t>
            </m:r>
          </m:sub>
        </m:sSub>
        <m:r>
          <w:rPr>
            <w:rFonts w:ascii="Cambria Math" w:hAnsi="Cambria Math"/>
            <w:lang w:val="en-US"/>
          </w:rPr>
          <m:t>=0.2</m:t>
        </m:r>
        <m:r>
          <m:rPr>
            <m:nor/>
          </m:rPr>
          <w:rPr>
            <w:lang w:val="en-US"/>
          </w:rPr>
          <m:t xml:space="preserve"> ML</m:t>
        </m:r>
        <m:r>
          <w:rPr>
            <w:rFonts w:ascii="Cambria Math" w:hAnsi="Cambria Math"/>
            <w:lang w:val="en-US"/>
          </w:rPr>
          <m:t>×1.42×</m:t>
        </m:r>
        <m:sSup>
          <m:sSupPr>
            <m:ctrlPr>
              <w:rPr>
                <w:rFonts w:ascii="Cambria Math" w:hAnsi="Cambria Math"/>
                <w:lang w:val="de-AT"/>
              </w:rPr>
            </m:ctrlPr>
          </m:sSupPr>
          <m:e>
            <m:r>
              <w:rPr>
                <w:rFonts w:ascii="Cambria Math" w:hAnsi="Cambria Math"/>
                <w:lang w:val="en-US"/>
              </w:rPr>
              <m:t>10</m:t>
            </m:r>
          </m:e>
          <m:sup>
            <m:r>
              <w:rPr>
                <w:rFonts w:ascii="Cambria Math" w:hAnsi="Cambria Math"/>
                <w:lang w:val="en-US"/>
              </w:rPr>
              <m:t>14</m:t>
            </m:r>
          </m:sup>
        </m:sSup>
        <m:r>
          <m:rPr>
            <m:nor/>
          </m:rPr>
          <w:rPr>
            <w:lang w:val="en-US"/>
          </w:rPr>
          <m:t xml:space="preserve"> </m:t>
        </m:r>
      </m:oMath>
      <w:r w:rsidR="00A11C80" w:rsidRPr="00C479A9">
        <w:rPr>
          <w:rFonts w:eastAsiaTheme="minorEastAsia"/>
          <w:lang w:val="en-US"/>
        </w:rPr>
        <w:t>cm</w:t>
      </w:r>
      <w:r w:rsidR="00367774" w:rsidRPr="00C479A9">
        <w:rPr>
          <w:rFonts w:cstheme="minorHAnsi"/>
          <w:vertAlign w:val="superscript"/>
        </w:rPr>
        <w:t>−</w:t>
      </w:r>
      <w:r w:rsidR="00A11C80" w:rsidRPr="00C479A9">
        <w:rPr>
          <w:rFonts w:eastAsiaTheme="minorEastAsia"/>
          <w:vertAlign w:val="superscript"/>
          <w:lang w:val="en-US"/>
        </w:rPr>
        <w:t>2</w:t>
      </w:r>
      <w:r w:rsidRPr="00C479A9">
        <w:rPr>
          <w:lang w:val="en-US"/>
        </w:rPr>
        <w:t>), which corresponds to an average area of 3.52 nm</w:t>
      </w:r>
      <w:r w:rsidRPr="00C479A9">
        <w:rPr>
          <w:vertAlign w:val="superscript"/>
          <w:lang w:val="en-US"/>
        </w:rPr>
        <w:t>2</w:t>
      </w:r>
      <w:r w:rsidRPr="00C479A9">
        <w:rPr>
          <w:lang w:val="en-US"/>
        </w:rPr>
        <w:t xml:space="preserve"> per Rh atom, </w:t>
      </w:r>
      <w:r w:rsidRPr="00C479A9">
        <w:t>the extracted capture area is slightly larger</w:t>
      </w:r>
      <w:r w:rsidRPr="00C479A9">
        <w:rPr>
          <w:lang w:val="en-US"/>
        </w:rPr>
        <w:t xml:space="preserve">. </w:t>
      </w:r>
      <w:r w:rsidR="00A11C80" w:rsidRPr="00C479A9">
        <w:rPr>
          <w:rFonts w:ascii="Calibri" w:hAnsi="Calibri"/>
          <w:lang w:val="en-US"/>
        </w:rPr>
        <w:t xml:space="preserve">This would correspond to a sticking coefficient of 1.16, which is unphysical. We attribute this discrepancy mainly to the </w:t>
      </w:r>
      <w:r w:rsidR="00A11C80" w:rsidRPr="00C479A9">
        <w:rPr>
          <w:rFonts w:ascii="Calibri" w:eastAsia="Calibri" w:hAnsi="Calibri"/>
          <w:lang w:val="en-US"/>
        </w:rPr>
        <w:t>uncertainty of the Rh coverage deposited (10–20%) and of the CO dose (</w:t>
      </w:r>
      <w:r w:rsidR="00A11C80" w:rsidRPr="00C479A9">
        <w:rPr>
          <w:rFonts w:ascii="Calibri" w:eastAsia="Calibri" w:hAnsi="Calibri" w:cs="Calibri"/>
          <w:lang w:val="en-US"/>
        </w:rPr>
        <w:t>≈</w:t>
      </w:r>
      <w:r w:rsidR="00A11C80" w:rsidRPr="00C479A9">
        <w:rPr>
          <w:rFonts w:ascii="Calibri" w:eastAsia="Calibri" w:hAnsi="Calibri"/>
          <w:lang w:val="en-US"/>
        </w:rPr>
        <w:t>10%).</w:t>
      </w:r>
      <w:r w:rsidR="00A11C80" w:rsidRPr="00C479A9">
        <w:rPr>
          <w:rFonts w:ascii="Calibri" w:hAnsi="Calibri"/>
          <w:lang w:val="en-US"/>
        </w:rPr>
        <w:t xml:space="preserve"> In addition, not all Rh atoms are isolated adatoms in twofold sites, but only the Rh</w:t>
      </w:r>
      <w:r w:rsidR="00A11C80" w:rsidRPr="00C479A9">
        <w:rPr>
          <w:rFonts w:ascii="Calibri" w:hAnsi="Calibri"/>
          <w:vertAlign w:val="subscript"/>
          <w:lang w:val="en-US"/>
        </w:rPr>
        <w:t>2fold</w:t>
      </w:r>
      <w:r w:rsidR="00A11C80" w:rsidRPr="00C479A9">
        <w:rPr>
          <w:rFonts w:ascii="Calibri" w:hAnsi="Calibri"/>
          <w:lang w:val="en-US"/>
        </w:rPr>
        <w:t xml:space="preserve"> contributes to the IRAS peak at 1979 cm</w:t>
      </w:r>
      <w:r w:rsidR="00A11C80" w:rsidRPr="00C479A9">
        <w:rPr>
          <w:rFonts w:ascii="Calibri" w:eastAsia="Calibri" w:hAnsi="Calibri" w:cs="Calibri"/>
          <w:vertAlign w:val="superscript"/>
          <w:lang w:val="en-US"/>
        </w:rPr>
        <w:t>−</w:t>
      </w:r>
      <w:r w:rsidR="00A11C80" w:rsidRPr="00C479A9">
        <w:rPr>
          <w:rFonts w:ascii="Calibri" w:eastAsia="Calibri" w:hAnsi="Calibri"/>
          <w:vertAlign w:val="superscript"/>
          <w:lang w:val="en-US"/>
        </w:rPr>
        <w:t>1</w:t>
      </w:r>
      <w:r w:rsidR="00A11C80" w:rsidRPr="00C479A9">
        <w:rPr>
          <w:rFonts w:ascii="Calibri" w:eastAsia="Calibri" w:hAnsi="Calibri"/>
          <w:lang w:val="en-US"/>
        </w:rPr>
        <w:t xml:space="preserve">. In any case, the Langmuir model is inaccurate for precursor-mediated adsorption with a capture area close to the area per adsorption site. Nevertheless, since the fit of the IRAS intensities vs. dose assuming </w:t>
      </w:r>
      <w:proofErr w:type="spellStart"/>
      <w:r w:rsidR="00A11C80" w:rsidRPr="00C479A9">
        <w:rPr>
          <w:rFonts w:ascii="Calibri" w:eastAsia="Calibri" w:hAnsi="Calibri"/>
          <w:lang w:val="en-US"/>
        </w:rPr>
        <w:t>Langmuirian</w:t>
      </w:r>
      <w:proofErr w:type="spellEnd"/>
      <w:r w:rsidR="00A11C80" w:rsidRPr="00C479A9">
        <w:rPr>
          <w:rFonts w:ascii="Calibri" w:eastAsia="Calibri" w:hAnsi="Calibri"/>
          <w:lang w:val="en-US"/>
        </w:rPr>
        <w:t xml:space="preserve"> adsorption is reasonable, the capture area derived from this model should be useful as a rough estimate. If the effective capture area were much larger, i.e. if the precursor molecules could visit many Rh sites before leaving the surface, the IRAS peak height as a function of dose would not follow the exponential recovery function observed in experiment but increase almost linearly up to saturation.</w:t>
      </w:r>
    </w:p>
    <w:p w14:paraId="18A7CA3B" w14:textId="648B6F19" w:rsidR="00FB3453" w:rsidRPr="00C479A9" w:rsidRDefault="00FB3453" w:rsidP="00FB3453">
      <w:pPr>
        <w:pStyle w:val="RSCB02ArticleText"/>
        <w:spacing w:before="120"/>
        <w:rPr>
          <w:rFonts w:ascii="Calibri" w:eastAsia="Calibri" w:hAnsi="Calibri"/>
        </w:rPr>
      </w:pPr>
      <w:r w:rsidRPr="00C479A9">
        <w:rPr>
          <w:rFonts w:ascii="Calibri" w:eastAsia="Calibri" w:hAnsi="Calibri"/>
        </w:rPr>
        <w:t xml:space="preserve">In principle, one could also try to estimate the CO sticking probability from the STM movies. This would reduce the uncertainty in the density of adsorption sites </w:t>
      </w:r>
      <m:oMath>
        <m:sSub>
          <m:sSubPr>
            <m:ctrlPr>
              <w:rPr>
                <w:rFonts w:ascii="Cambria Math" w:hAnsi="Cambria Math"/>
                <w:lang w:val="de-AT"/>
              </w:rPr>
            </m:ctrlPr>
          </m:sSubPr>
          <m:e>
            <m:r>
              <w:rPr>
                <w:rFonts w:ascii="Cambria Math" w:hAnsi="Cambria Math"/>
                <w:lang w:val="de-AT"/>
              </w:rPr>
              <m:t>n</m:t>
            </m:r>
          </m:e>
          <m:sub>
            <m:r>
              <w:rPr>
                <w:rFonts w:ascii="Cambria Math" w:hAnsi="Cambria Math"/>
                <w:lang w:val="de-AT"/>
              </w:rPr>
              <m:t>a</m:t>
            </m:r>
          </m:sub>
        </m:sSub>
      </m:oMath>
      <w:r w:rsidRPr="00C479A9">
        <w:rPr>
          <w:rFonts w:ascii="Calibri" w:eastAsia="Calibri" w:hAnsi="Calibri"/>
        </w:rPr>
        <w:t>, since one could count these sites in the STM images. Nevertheless, this method of estimating the sticking probability is very unreliable, since shadowing by the tip strongly reduces the local impingement rate in the area scanned.</w:t>
      </w:r>
    </w:p>
    <w:p w14:paraId="2FE51177" w14:textId="2F2A51D6" w:rsidR="00B2522D" w:rsidRPr="00C479A9" w:rsidRDefault="00B2522D" w:rsidP="00B2522D">
      <w:pPr>
        <w:pStyle w:val="RSCB04AHeadingSection"/>
        <w:rPr>
          <w:rFonts w:cstheme="minorHAnsi"/>
        </w:rPr>
      </w:pPr>
      <w:r w:rsidRPr="00C479A9">
        <w:rPr>
          <w:rFonts w:cstheme="minorHAnsi"/>
        </w:rPr>
        <w:t>References</w:t>
      </w:r>
    </w:p>
    <w:p w14:paraId="6E0AB70B" w14:textId="4954E3BB" w:rsidR="004D0EC4" w:rsidRPr="00C479A9" w:rsidRDefault="000D2958" w:rsidP="004D0EC4">
      <w:pPr>
        <w:pStyle w:val="Bibliography"/>
        <w:rPr>
          <w:rFonts w:ascii="Calibri" w:hAnsi="Calibri" w:cs="Calibri"/>
          <w:sz w:val="18"/>
          <w:lang w:val="en-US"/>
        </w:rPr>
      </w:pPr>
      <w:r w:rsidRPr="00C479A9">
        <w:fldChar w:fldCharType="begin"/>
      </w:r>
      <w:r w:rsidR="004D0EC4" w:rsidRPr="00C479A9">
        <w:rPr>
          <w:lang w:val="en-US"/>
        </w:rPr>
        <w:instrText xml:space="preserve"> ADDIN ZOTERO_BIBL {"uncited":[],"omitted":[],"custom":[]} CSL_BIBLIOGRAPHY </w:instrText>
      </w:r>
      <w:r w:rsidRPr="00C479A9">
        <w:fldChar w:fldCharType="separate"/>
      </w:r>
      <w:r w:rsidR="004D0EC4" w:rsidRPr="00C479A9">
        <w:rPr>
          <w:rFonts w:ascii="Calibri" w:hAnsi="Calibri" w:cs="Calibri"/>
          <w:sz w:val="18"/>
          <w:lang w:val="en-US"/>
        </w:rPr>
        <w:t>1</w:t>
      </w:r>
      <w:r w:rsidR="004D0EC4" w:rsidRPr="00C479A9">
        <w:rPr>
          <w:rFonts w:ascii="Calibri" w:hAnsi="Calibri" w:cs="Calibri"/>
          <w:sz w:val="18"/>
          <w:lang w:val="en-US"/>
        </w:rPr>
        <w:tab/>
        <w:t xml:space="preserve">D. Rath, </w:t>
      </w:r>
      <w:r w:rsidR="00CB23AC" w:rsidRPr="00C479A9">
        <w:rPr>
          <w:rFonts w:ascii="Calibri" w:hAnsi="Calibri" w:cs="Calibri"/>
          <w:sz w:val="18"/>
          <w:lang w:val="en-US"/>
        </w:rPr>
        <w:t>Infrared Reflection Absorption Spectroscopy with Angle Selection</w:t>
      </w:r>
      <w:r w:rsidR="004D0EC4" w:rsidRPr="00C479A9">
        <w:rPr>
          <w:rFonts w:ascii="Calibri" w:hAnsi="Calibri" w:cs="Calibri"/>
          <w:sz w:val="18"/>
          <w:lang w:val="en-US"/>
        </w:rPr>
        <w:t>, Technische Universität Wien, 2024.</w:t>
      </w:r>
    </w:p>
    <w:p w14:paraId="2C1D1463" w14:textId="6A478817" w:rsidR="004D0EC4" w:rsidRPr="00C479A9" w:rsidRDefault="004D0EC4" w:rsidP="004D0EC4">
      <w:pPr>
        <w:pStyle w:val="Bibliography"/>
        <w:rPr>
          <w:rFonts w:ascii="Calibri" w:hAnsi="Calibri" w:cs="Calibri"/>
          <w:sz w:val="18"/>
        </w:rPr>
      </w:pPr>
      <w:r w:rsidRPr="00C479A9">
        <w:rPr>
          <w:rFonts w:ascii="Calibri" w:hAnsi="Calibri" w:cs="Calibri"/>
          <w:sz w:val="18"/>
        </w:rPr>
        <w:t>2</w:t>
      </w:r>
      <w:r w:rsidRPr="00C479A9">
        <w:rPr>
          <w:rFonts w:ascii="Calibri" w:hAnsi="Calibri" w:cs="Calibri"/>
          <w:sz w:val="18"/>
        </w:rPr>
        <w:tab/>
        <w:t xml:space="preserve">D. Rath, V. Mikerásek, C. Wang, M. Eder, M. Schmid, U. Diebold, G. S. Parkinson and J. Pavelec, </w:t>
      </w:r>
      <w:r w:rsidRPr="00C479A9">
        <w:rPr>
          <w:rFonts w:ascii="Calibri" w:hAnsi="Calibri" w:cs="Calibri"/>
          <w:i/>
          <w:iCs/>
          <w:sz w:val="18"/>
        </w:rPr>
        <w:t>Rev. Sci. Instrum.</w:t>
      </w:r>
      <w:r w:rsidRPr="00C479A9">
        <w:rPr>
          <w:rFonts w:ascii="Calibri" w:hAnsi="Calibri" w:cs="Calibri"/>
          <w:sz w:val="18"/>
        </w:rPr>
        <w:t xml:space="preserve">, 2024, </w:t>
      </w:r>
      <w:r w:rsidRPr="00C479A9">
        <w:rPr>
          <w:rFonts w:ascii="Calibri" w:hAnsi="Calibri" w:cs="Calibri"/>
          <w:b/>
          <w:bCs/>
          <w:sz w:val="18"/>
        </w:rPr>
        <w:t>95</w:t>
      </w:r>
      <w:r w:rsidRPr="00C479A9">
        <w:rPr>
          <w:rFonts w:ascii="Calibri" w:hAnsi="Calibri" w:cs="Calibri"/>
          <w:sz w:val="18"/>
        </w:rPr>
        <w:t>, 065106.</w:t>
      </w:r>
    </w:p>
    <w:p w14:paraId="74E5D338" w14:textId="0C6CA750" w:rsidR="00B2522D" w:rsidRPr="00C479A9" w:rsidRDefault="000D2958" w:rsidP="00D35D87">
      <w:pPr>
        <w:pStyle w:val="RSCB02ArticleText"/>
      </w:pPr>
      <w:r w:rsidRPr="00C479A9">
        <w:fldChar w:fldCharType="end"/>
      </w:r>
      <w:r w:rsidR="00D35D87" w:rsidRPr="00C479A9">
        <w:t xml:space="preserve"> </w:t>
      </w:r>
    </w:p>
    <w:sectPr w:rsidR="00B2522D" w:rsidRPr="00C479A9" w:rsidSect="002F61FC">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009" w:right="851" w:bottom="1758" w:left="851" w:header="851" w:footer="1049" w:gutter="0"/>
      <w:cols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5C477" w14:textId="77777777" w:rsidR="005212E9" w:rsidRPr="00C80F39" w:rsidRDefault="005212E9" w:rsidP="00E547DB">
      <w:pPr>
        <w:spacing w:after="0" w:line="240" w:lineRule="auto"/>
      </w:pPr>
      <w:r w:rsidRPr="00C80F39">
        <w:separator/>
      </w:r>
    </w:p>
    <w:p w14:paraId="42DEC77F" w14:textId="77777777" w:rsidR="005212E9" w:rsidRPr="00C80F39" w:rsidRDefault="005212E9"/>
    <w:p w14:paraId="77982ACD" w14:textId="77777777" w:rsidR="005212E9" w:rsidRPr="00C80F39" w:rsidRDefault="005212E9"/>
    <w:p w14:paraId="23AEE83F" w14:textId="77777777" w:rsidR="005212E9" w:rsidRPr="00C80F39" w:rsidRDefault="005212E9"/>
    <w:p w14:paraId="0810706A" w14:textId="77777777" w:rsidR="005212E9" w:rsidRPr="00C80F39" w:rsidRDefault="005212E9"/>
    <w:p w14:paraId="79B53678" w14:textId="77777777" w:rsidR="005212E9" w:rsidRPr="00C80F39" w:rsidRDefault="005212E9"/>
  </w:endnote>
  <w:endnote w:type="continuationSeparator" w:id="0">
    <w:p w14:paraId="31E7EC71" w14:textId="77777777" w:rsidR="005212E9" w:rsidRPr="00C80F39" w:rsidRDefault="005212E9" w:rsidP="00E547DB">
      <w:pPr>
        <w:spacing w:after="0" w:line="240" w:lineRule="auto"/>
      </w:pPr>
      <w:r w:rsidRPr="00C80F39">
        <w:continuationSeparator/>
      </w:r>
    </w:p>
    <w:p w14:paraId="29667F6C" w14:textId="77777777" w:rsidR="005212E9" w:rsidRPr="00C80F39" w:rsidRDefault="005212E9"/>
    <w:p w14:paraId="5C3319F0" w14:textId="77777777" w:rsidR="005212E9" w:rsidRPr="00C80F39" w:rsidRDefault="005212E9"/>
    <w:p w14:paraId="2F7705DF" w14:textId="77777777" w:rsidR="005212E9" w:rsidRPr="00C80F39" w:rsidRDefault="005212E9"/>
    <w:p w14:paraId="04291541" w14:textId="77777777" w:rsidR="005212E9" w:rsidRPr="00C80F39" w:rsidRDefault="005212E9"/>
    <w:p w14:paraId="37211EE7" w14:textId="77777777" w:rsidR="005212E9" w:rsidRPr="00C80F39" w:rsidRDefault="005212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A443A36-96A4-404A-885B-07C8E05CE604}"/>
    <w:embedBold r:id="rId2" w:fontKey="{93CFDAAE-30C7-49DB-9CA1-6A5C102EAF2C}"/>
    <w:embedItalic r:id="rId3" w:fontKey="{9553CED8-3805-4297-9222-B4FE68E166A1}"/>
    <w:embedBoldItalic r:id="rId4" w:fontKey="{3F7CC9C0-37F7-4591-8629-5E72A3CDEE1C}"/>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E50F82CB-B00A-4465-9150-483ADD4E4436}"/>
  </w:font>
  <w:font w:name="Aptos">
    <w:charset w:val="00"/>
    <w:family w:val="swiss"/>
    <w:pitch w:val="variable"/>
    <w:sig w:usb0="20000287" w:usb1="00000003" w:usb2="00000000" w:usb3="00000000" w:csb0="0000019F" w:csb1="00000000"/>
    <w:embedRegular r:id="rId6" w:fontKey="{5FF69DBA-388E-46F6-B4DE-7115578A8765}"/>
  </w:font>
  <w:font w:name="Cambria Math">
    <w:panose1 w:val="02040503050406030204"/>
    <w:charset w:val="00"/>
    <w:family w:val="roman"/>
    <w:pitch w:val="variable"/>
    <w:sig w:usb0="E00006FF" w:usb1="420024FF" w:usb2="02000000" w:usb3="00000000" w:csb0="0000019F" w:csb1="00000000"/>
    <w:embedRegular r:id="rId7" w:fontKey="{F2B96FEA-3FBC-4D0B-8E1B-89662D95F555}"/>
    <w:embedItalic r:id="rId8" w:fontKey="{3CD2878D-A6F8-42F0-8F0E-D1CD985F4D05}"/>
  </w:font>
  <w:font w:name="Cambria">
    <w:panose1 w:val="02040503050406030204"/>
    <w:charset w:val="00"/>
    <w:family w:val="roman"/>
    <w:pitch w:val="variable"/>
    <w:sig w:usb0="E00006FF" w:usb1="420024FF" w:usb2="02000000" w:usb3="00000000" w:csb0="0000019F" w:csb1="00000000"/>
    <w:embedRegular r:id="rId9" w:fontKey="{39FD4FA2-68C6-4E8C-B9AE-4EA4C319CB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7C395" w14:textId="53E734BB" w:rsidR="00E70DCE" w:rsidRPr="00C80F39" w:rsidRDefault="00E70DCE" w:rsidP="00D45ADF">
    <w:pPr>
      <w:pStyle w:val="Footer"/>
      <w:tabs>
        <w:tab w:val="clear" w:pos="4513"/>
        <w:tab w:val="clear" w:pos="9026"/>
        <w:tab w:val="right" w:pos="10206"/>
      </w:tabs>
      <w:spacing w:before="480"/>
      <w:rPr>
        <w:spacing w:val="10"/>
        <w:sz w:val="16"/>
        <w:szCs w:val="16"/>
      </w:rPr>
    </w:pPr>
    <w:r w:rsidRPr="00C80F39">
      <w:rPr>
        <w:b/>
        <w:spacing w:val="10"/>
        <w:sz w:val="16"/>
        <w:szCs w:val="16"/>
      </w:rPr>
      <w:fldChar w:fldCharType="begin"/>
    </w:r>
    <w:r w:rsidRPr="00C80F39">
      <w:rPr>
        <w:b/>
        <w:spacing w:val="10"/>
        <w:sz w:val="16"/>
        <w:szCs w:val="16"/>
      </w:rPr>
      <w:instrText xml:space="preserve"> PAGE   \* MERGEFORMAT </w:instrText>
    </w:r>
    <w:r w:rsidRPr="00C80F39">
      <w:rPr>
        <w:b/>
        <w:spacing w:val="10"/>
        <w:sz w:val="16"/>
        <w:szCs w:val="16"/>
      </w:rPr>
      <w:fldChar w:fldCharType="separate"/>
    </w:r>
    <w:r w:rsidR="00832766" w:rsidRPr="00C80F39">
      <w:rPr>
        <w:b/>
        <w:spacing w:val="10"/>
        <w:sz w:val="16"/>
        <w:szCs w:val="16"/>
      </w:rPr>
      <w:t>2</w:t>
    </w:r>
    <w:r w:rsidRPr="00C80F39">
      <w:rPr>
        <w:b/>
        <w:spacing w:val="10"/>
        <w:sz w:val="16"/>
        <w:szCs w:val="16"/>
      </w:rPr>
      <w:fldChar w:fldCharType="end"/>
    </w:r>
    <w:r w:rsidRPr="00C80F39">
      <w:rPr>
        <w:spacing w:val="10"/>
        <w:sz w:val="16"/>
        <w:szCs w:val="16"/>
      </w:rPr>
      <w:t xml:space="preserve"> | </w:t>
    </w:r>
    <w:r w:rsidR="00672928" w:rsidRPr="00C80F39">
      <w:rPr>
        <w:i/>
        <w:spacing w:val="10"/>
        <w:sz w:val="16"/>
        <w:szCs w:val="16"/>
      </w:rPr>
      <w:t>J</w:t>
    </w:r>
    <w:r w:rsidRPr="00C80F39">
      <w:rPr>
        <w:i/>
        <w:spacing w:val="10"/>
        <w:sz w:val="16"/>
        <w:szCs w:val="16"/>
      </w:rPr>
      <w:t xml:space="preserve">. </w:t>
    </w:r>
    <w:r w:rsidR="00672928" w:rsidRPr="00C80F39">
      <w:rPr>
        <w:i/>
        <w:spacing w:val="10"/>
        <w:sz w:val="16"/>
        <w:szCs w:val="16"/>
      </w:rPr>
      <w:t>Name</w:t>
    </w:r>
    <w:r w:rsidRPr="00C80F39">
      <w:rPr>
        <w:spacing w:val="10"/>
        <w:sz w:val="16"/>
        <w:szCs w:val="16"/>
      </w:rPr>
      <w:t xml:space="preserve">., 2012, </w:t>
    </w:r>
    <w:r w:rsidRPr="00C80F39">
      <w:rPr>
        <w:b/>
        <w:spacing w:val="10"/>
        <w:sz w:val="16"/>
        <w:szCs w:val="16"/>
      </w:rPr>
      <w:t>00</w:t>
    </w:r>
    <w:r w:rsidRPr="00C80F39">
      <w:rPr>
        <w:spacing w:val="10"/>
        <w:sz w:val="16"/>
        <w:szCs w:val="16"/>
      </w:rPr>
      <w:t>, 1-3</w:t>
    </w:r>
    <w:r w:rsidR="004877C8" w:rsidRPr="00C80F39">
      <w:rPr>
        <w:spacing w:val="10"/>
        <w:sz w:val="16"/>
        <w:szCs w:val="16"/>
      </w:rPr>
      <w:tab/>
    </w:r>
    <w:r w:rsidR="004877C8" w:rsidRPr="00C80F39">
      <w:rPr>
        <w:spacing w:val="2"/>
        <w:sz w:val="16"/>
        <w:szCs w:val="16"/>
      </w:rPr>
      <w:t xml:space="preserve">This journal is </w:t>
    </w:r>
    <w:r w:rsidR="004877C8" w:rsidRPr="00C80F39">
      <w:rPr>
        <w:rFonts w:cstheme="minorHAnsi"/>
        <w:spacing w:val="2"/>
        <w:sz w:val="16"/>
        <w:szCs w:val="16"/>
      </w:rPr>
      <w:t>©</w:t>
    </w:r>
    <w:r w:rsidR="004877C8" w:rsidRPr="00C80F39">
      <w:rPr>
        <w:spacing w:val="2"/>
        <w:sz w:val="16"/>
        <w:szCs w:val="16"/>
      </w:rPr>
      <w:t xml:space="preserve"> The Royal Society of Chemistry 20</w:t>
    </w:r>
    <w:r w:rsidR="00180ABE" w:rsidRPr="00C80F39">
      <w:rPr>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148E" w14:textId="77777777" w:rsidR="004877C8" w:rsidRPr="00C80F39" w:rsidRDefault="00180ABE" w:rsidP="00D45ADF">
    <w:pPr>
      <w:pStyle w:val="Footer"/>
      <w:tabs>
        <w:tab w:val="clear" w:pos="4513"/>
        <w:tab w:val="clear" w:pos="9026"/>
        <w:tab w:val="right" w:pos="10205"/>
      </w:tabs>
      <w:spacing w:before="480"/>
      <w:rPr>
        <w:sz w:val="16"/>
        <w:szCs w:val="16"/>
      </w:rPr>
    </w:pPr>
    <w:r w:rsidRPr="00C80F39">
      <w:rPr>
        <w:spacing w:val="2"/>
        <w:sz w:val="16"/>
        <w:szCs w:val="16"/>
      </w:rPr>
      <w:t xml:space="preserve">This journal is </w:t>
    </w:r>
    <w:r w:rsidRPr="00C80F39">
      <w:rPr>
        <w:rFonts w:cstheme="minorHAnsi"/>
        <w:spacing w:val="2"/>
        <w:sz w:val="16"/>
        <w:szCs w:val="16"/>
      </w:rPr>
      <w:t>©</w:t>
    </w:r>
    <w:r w:rsidRPr="00C80F39">
      <w:rPr>
        <w:spacing w:val="2"/>
        <w:sz w:val="16"/>
        <w:szCs w:val="16"/>
      </w:rPr>
      <w:t xml:space="preserve"> The Royal Society of Chemistry 20xx</w:t>
    </w:r>
    <w:r w:rsidRPr="00C80F39">
      <w:rPr>
        <w:i/>
        <w:spacing w:val="10"/>
        <w:sz w:val="16"/>
        <w:szCs w:val="16"/>
      </w:rPr>
      <w:tab/>
      <w:t>J. Name</w:t>
    </w:r>
    <w:r w:rsidRPr="00C80F39">
      <w:rPr>
        <w:spacing w:val="10"/>
        <w:sz w:val="16"/>
        <w:szCs w:val="16"/>
      </w:rPr>
      <w:t xml:space="preserve">., 2013, </w:t>
    </w:r>
    <w:r w:rsidRPr="00C80F39">
      <w:rPr>
        <w:b/>
        <w:spacing w:val="10"/>
        <w:sz w:val="16"/>
        <w:szCs w:val="16"/>
      </w:rPr>
      <w:t>00</w:t>
    </w:r>
    <w:r w:rsidRPr="00C80F39">
      <w:rPr>
        <w:spacing w:val="10"/>
        <w:sz w:val="16"/>
        <w:szCs w:val="16"/>
      </w:rPr>
      <w:t xml:space="preserve">, 1-3 | </w:t>
    </w:r>
    <w:r w:rsidRPr="00C80F39">
      <w:rPr>
        <w:b/>
        <w:spacing w:val="10"/>
        <w:sz w:val="16"/>
        <w:szCs w:val="16"/>
      </w:rPr>
      <w:fldChar w:fldCharType="begin"/>
    </w:r>
    <w:r w:rsidRPr="00C80F39">
      <w:rPr>
        <w:b/>
        <w:spacing w:val="10"/>
        <w:sz w:val="16"/>
        <w:szCs w:val="16"/>
      </w:rPr>
      <w:instrText xml:space="preserve"> PAGE   \* MERGEFORMAT </w:instrText>
    </w:r>
    <w:r w:rsidRPr="00C80F39">
      <w:rPr>
        <w:b/>
        <w:spacing w:val="10"/>
        <w:sz w:val="16"/>
        <w:szCs w:val="16"/>
      </w:rPr>
      <w:fldChar w:fldCharType="separate"/>
    </w:r>
    <w:r w:rsidR="00F157DD" w:rsidRPr="00C80F39">
      <w:rPr>
        <w:b/>
        <w:spacing w:val="10"/>
        <w:sz w:val="16"/>
        <w:szCs w:val="16"/>
      </w:rPr>
      <w:t>3</w:t>
    </w:r>
    <w:r w:rsidRPr="00C80F39">
      <w:rPr>
        <w:b/>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4DD8" w14:textId="77777777" w:rsidR="00E70DCE" w:rsidRPr="00C80F39" w:rsidRDefault="00514CBA" w:rsidP="00D45ADF">
    <w:pPr>
      <w:pStyle w:val="Footer"/>
      <w:tabs>
        <w:tab w:val="clear" w:pos="4513"/>
        <w:tab w:val="clear" w:pos="9026"/>
        <w:tab w:val="right" w:pos="10206"/>
      </w:tabs>
      <w:spacing w:before="480"/>
      <w:rPr>
        <w:sz w:val="16"/>
        <w:szCs w:val="16"/>
      </w:rPr>
    </w:pPr>
    <w:r w:rsidRPr="00C80F39">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31"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kmIA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" fillcolor="#a5a5a5 [2092]" stroked="f">
              <v:textbox>
                <w:txbxContent>
                  <w:p w14:paraId="2BD3FB71"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00E70DCE" w:rsidRPr="00C80F39">
      <w:rPr>
        <w: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130E7" w14:textId="77777777" w:rsidR="005212E9" w:rsidRPr="00C80F39" w:rsidRDefault="005212E9" w:rsidP="00E547DB">
      <w:pPr>
        <w:spacing w:after="0" w:line="240" w:lineRule="auto"/>
      </w:pPr>
      <w:r w:rsidRPr="00C80F39">
        <w:separator/>
      </w:r>
    </w:p>
    <w:p w14:paraId="252DCBE3" w14:textId="77777777" w:rsidR="005212E9" w:rsidRPr="00C80F39" w:rsidRDefault="005212E9"/>
    <w:p w14:paraId="68F37F41" w14:textId="77777777" w:rsidR="005212E9" w:rsidRPr="00C80F39" w:rsidRDefault="005212E9"/>
    <w:p w14:paraId="6065DEDE" w14:textId="77777777" w:rsidR="005212E9" w:rsidRPr="00C80F39" w:rsidRDefault="005212E9"/>
    <w:p w14:paraId="3F23C6F6" w14:textId="77777777" w:rsidR="005212E9" w:rsidRPr="00C80F39" w:rsidRDefault="005212E9"/>
    <w:p w14:paraId="5A949CD0" w14:textId="77777777" w:rsidR="005212E9" w:rsidRPr="00C80F39" w:rsidRDefault="005212E9"/>
  </w:footnote>
  <w:footnote w:type="continuationSeparator" w:id="0">
    <w:p w14:paraId="3F3F10BC" w14:textId="77777777" w:rsidR="005212E9" w:rsidRPr="00C80F39" w:rsidRDefault="005212E9" w:rsidP="00E547DB">
      <w:pPr>
        <w:spacing w:after="0" w:line="240" w:lineRule="auto"/>
      </w:pPr>
      <w:r w:rsidRPr="00C80F39">
        <w:continuationSeparator/>
      </w:r>
    </w:p>
    <w:p w14:paraId="7171C6EC" w14:textId="77777777" w:rsidR="005212E9" w:rsidRPr="00C80F39" w:rsidRDefault="005212E9"/>
    <w:p w14:paraId="34E948A4" w14:textId="77777777" w:rsidR="005212E9" w:rsidRPr="00C80F39" w:rsidRDefault="005212E9"/>
    <w:p w14:paraId="74948D9F" w14:textId="77777777" w:rsidR="005212E9" w:rsidRPr="00C80F39" w:rsidRDefault="005212E9"/>
    <w:p w14:paraId="020A08FF" w14:textId="77777777" w:rsidR="005212E9" w:rsidRPr="00C80F39" w:rsidRDefault="005212E9"/>
    <w:p w14:paraId="5607D868" w14:textId="77777777" w:rsidR="005212E9" w:rsidRPr="00C80F39" w:rsidRDefault="005212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5D6BB" w14:textId="2B00CB2F" w:rsidR="009316A6" w:rsidRPr="00C80F39" w:rsidRDefault="00514CBA" w:rsidP="00D45ADF">
    <w:pPr>
      <w:pStyle w:val="Header"/>
      <w:tabs>
        <w:tab w:val="clear" w:pos="4513"/>
        <w:tab w:val="clear" w:pos="9026"/>
        <w:tab w:val="right" w:pos="10206"/>
      </w:tabs>
      <w:spacing w:after="240"/>
      <w:rPr>
        <w:rFonts w:cstheme="minorHAnsi"/>
        <w:color w:val="999999"/>
        <w:sz w:val="20"/>
        <w:szCs w:val="20"/>
      </w:rPr>
    </w:pPr>
    <w:r w:rsidRPr="00C80F39">
      <w:rPr>
        <w:noProof/>
        <w:lang w:eastAsia="en-GB"/>
      </w:rPr>
      <mc:AlternateContent>
        <mc:Choice Requires="wps">
          <w:drawing>
            <wp:anchor distT="0" distB="0" distL="114300" distR="114300" simplePos="0" relativeHeight="251681792"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Text Box 2" o:spid="_x0000_s1026" type="#_x0000_t202" style="position:absolute;margin-left:0;margin-top:0;width:606.35pt;height:31.2pt;z-index:251681792;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8n7HAIAABs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" fillcolor="#a5a5a5 [2092]" stroked="f">
              <v:textbox>
                <w:txbxContent>
                  <w:p w14:paraId="3C389A26"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Pr="00C80F39">
      <w:rPr>
        <w:noProof/>
        <w:lang w:eastAsia="en-GB"/>
      </w:rPr>
      <mc:AlternateContent>
        <mc:Choice Requires="wps">
          <w:drawing>
            <wp:anchor distT="0" distB="0" distL="114300" distR="114300" simplePos="0" relativeHeight="251657216"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27" type="#_x0000_t202" style="position:absolute;margin-left:0;margin-top:0;width:606.35pt;height:31.2pt;z-index:25165721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YIHg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" fillcolor="#a5a5a5 [2092]" stroked="f">
              <v:textbox>
                <w:txbxContent>
                  <w:p w14:paraId="2A3F4DC3"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005B16C3" w:rsidRPr="00C80F39">
      <w:rPr>
        <w:rFonts w:cstheme="minorHAnsi"/>
        <w:b/>
        <w:color w:val="999999"/>
        <w:sz w:val="20"/>
        <w:szCs w:val="20"/>
      </w:rPr>
      <w:t>PAPER</w:t>
    </w:r>
    <w:r w:rsidR="0052630A" w:rsidRPr="00C80F39">
      <w:rPr>
        <w:rFonts w:cstheme="minorHAnsi"/>
        <w:color w:val="999999"/>
        <w:sz w:val="20"/>
        <w:szCs w:val="20"/>
      </w:rPr>
      <w:tab/>
    </w:r>
    <w:r w:rsidR="005B16C3" w:rsidRPr="00C80F39">
      <w:rPr>
        <w:rFonts w:cstheme="minorHAnsi"/>
        <w:b/>
        <w:color w:val="999999"/>
        <w:sz w:val="20"/>
        <w:szCs w:val="20"/>
      </w:rPr>
      <w:t>Faraday Discussions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8EC0D" w14:textId="77777777" w:rsidR="009316A6" w:rsidRPr="00C80F39" w:rsidRDefault="00514CBA" w:rsidP="00D45ADF">
    <w:pPr>
      <w:pStyle w:val="Header"/>
      <w:tabs>
        <w:tab w:val="clear" w:pos="4513"/>
        <w:tab w:val="clear" w:pos="9026"/>
        <w:tab w:val="right" w:pos="10206"/>
      </w:tabs>
      <w:spacing w:after="240"/>
      <w:rPr>
        <w:rFonts w:cstheme="minorHAnsi"/>
        <w:b/>
        <w:color w:val="999999"/>
        <w:sz w:val="20"/>
        <w:szCs w:val="20"/>
      </w:rPr>
    </w:pPr>
    <w:r w:rsidRPr="00C80F39">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28"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v2C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l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Jcv2CIQIAACIEAAAOAAAAAAAAAAAAAAAAAC4CAABkcnMvZTJvRG9jLnhtbFBL&#10;AQItABQABgAIAAAAIQDAptG33AAAAAUBAAAPAAAAAAAAAAAAAAAAAHsEAABkcnMvZG93bnJldi54&#10;bWxQSwUGAAAAAAQABADzAAAAhAUAAAAA&#10;" fillcolor="#a5a5a5 [2092]" stroked="f">
              <v:textbox>
                <w:txbxContent>
                  <w:p w14:paraId="0E9A3293"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00E46BDF" w:rsidRPr="00C80F39">
      <w:rPr>
        <w:rFonts w:cstheme="minorHAnsi"/>
        <w:b/>
        <w:color w:val="999999"/>
        <w:sz w:val="20"/>
        <w:szCs w:val="20"/>
      </w:rPr>
      <w:t>Journal Name</w:t>
    </w:r>
    <w:r w:rsidRPr="00C80F39">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29"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" fillcolor="#a5a5a5 [2092]" stroked="f">
              <v:textbox>
                <w:txbxContent>
                  <w:p w14:paraId="390D4CCD"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00E46BDF" w:rsidRPr="00C80F39">
      <w:rPr>
        <w:rFonts w:cstheme="minorHAnsi"/>
        <w:b/>
        <w:color w:val="999999"/>
        <w:sz w:val="20"/>
        <w:szCs w:val="20"/>
      </w:rPr>
      <w:ptab w:relativeTo="margin" w:alignment="right" w:leader="none"/>
    </w:r>
    <w:r w:rsidR="00E46BDF" w:rsidRPr="00C80F39">
      <w:rPr>
        <w:rFonts w:cstheme="minorHAnsi"/>
        <w:b/>
        <w:color w:val="999999"/>
        <w:sz w:val="20"/>
        <w:szCs w:val="20"/>
      </w:rPr>
      <w:t xml:space="preserve"> </w:t>
    </w:r>
    <w:r w:rsidR="00F157DD" w:rsidRPr="00C80F39">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27CF2" w14:textId="77777777" w:rsidR="00180ABE" w:rsidRPr="00C80F39" w:rsidRDefault="00514CBA" w:rsidP="00180ABE">
    <w:pPr>
      <w:pStyle w:val="Header"/>
      <w:shd w:val="clear" w:color="auto" w:fill="FFFFFF" w:themeFill="background1"/>
      <w:tabs>
        <w:tab w:val="clear" w:pos="4513"/>
        <w:tab w:val="clear" w:pos="9026"/>
        <w:tab w:val="right" w:pos="10205"/>
      </w:tabs>
      <w:spacing w:after="240"/>
      <w:rPr>
        <w:b/>
        <w:sz w:val="32"/>
        <w:szCs w:val="32"/>
        <w:lang w:eastAsia="en-GB"/>
      </w:rPr>
    </w:pPr>
    <w:r w:rsidRPr="00C80F39">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30"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W7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n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CSFW7IQIAACIEAAAOAAAAAAAAAAAAAAAAAC4CAABkcnMvZTJvRG9jLnhtbFBL&#10;AQItABQABgAIAAAAIQDAptG33AAAAAUBAAAPAAAAAAAAAAAAAAAAAHsEAABkcnMvZG93bnJldi54&#10;bWxQSwUGAAAAAAQABADzAAAAhAUAAAAA&#10;" fillcolor="#a5a5a5 [2092]" stroked="f">
              <v:textbox>
                <w:txbxContent>
                  <w:p w14:paraId="40D533DE" w14:textId="77777777" w:rsidR="00514CBA" w:rsidRPr="00C80F39" w:rsidRDefault="00514CBA" w:rsidP="00514CBA">
                    <w:pPr>
                      <w:spacing w:after="0"/>
                      <w:jc w:val="center"/>
                      <w:rPr>
                        <w:color w:val="FFFFFF" w:themeColor="background1"/>
                      </w:rPr>
                    </w:pPr>
                    <w:r w:rsidRPr="00C80F39">
                      <w:rPr>
                        <w:color w:val="FFFFFF" w:themeColor="background1"/>
                      </w:rPr>
                      <w:t>Please do not adjust margins</w:t>
                    </w:r>
                  </w:p>
                </w:txbxContent>
              </v:textbox>
              <w10:wrap anchory="page"/>
            </v:shape>
          </w:pict>
        </mc:Fallback>
      </mc:AlternateContent>
    </w:r>
    <w:r w:rsidR="00180ABE" w:rsidRPr="00C80F39">
      <w:rPr>
        <w:b/>
        <w:sz w:val="32"/>
        <w:szCs w:val="32"/>
      </w:rPr>
      <w:tab/>
    </w:r>
  </w:p>
  <w:p w14:paraId="25301B85" w14:textId="1999408C" w:rsidR="00BA42DD" w:rsidRPr="00C80F39" w:rsidRDefault="005B16C3" w:rsidP="00180ABE">
    <w:pPr>
      <w:pStyle w:val="Header"/>
      <w:shd w:val="clear" w:color="auto" w:fill="FFFFFF" w:themeFill="background1"/>
      <w:tabs>
        <w:tab w:val="clear" w:pos="4513"/>
        <w:tab w:val="clear" w:pos="9026"/>
        <w:tab w:val="right" w:pos="10205"/>
      </w:tabs>
      <w:spacing w:after="240"/>
      <w:rPr>
        <w:bCs/>
        <w:sz w:val="32"/>
        <w:szCs w:val="32"/>
      </w:rPr>
    </w:pPr>
    <w:r w:rsidRPr="00C80F39">
      <w:rPr>
        <w:bCs/>
        <w:sz w:val="32"/>
        <w:szCs w:val="32"/>
      </w:rPr>
      <w:t>Faraday Discussions</w:t>
    </w:r>
  </w:p>
  <w:p w14:paraId="419C7B5B" w14:textId="783FAD21" w:rsidR="00180ABE" w:rsidRPr="00C80F39" w:rsidRDefault="005B16C3"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C80F39">
      <w:rPr>
        <w:rFonts w:cstheme="minorHAnsi"/>
        <w:color w:val="FFFFFF" w:themeColor="background1"/>
        <w:sz w:val="32"/>
        <w:szCs w:val="32"/>
      </w:rPr>
      <w:t>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F0487"/>
    <w:multiLevelType w:val="hybridMultilevel"/>
    <w:tmpl w:val="D9D4283A"/>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A4379AA"/>
    <w:multiLevelType w:val="hybridMultilevel"/>
    <w:tmpl w:val="C18CA81E"/>
    <w:lvl w:ilvl="0" w:tplc="11B6BB2A">
      <w:numFmt w:val="bullet"/>
      <w:lvlText w:val="−"/>
      <w:lvlJc w:val="left"/>
      <w:pPr>
        <w:ind w:left="720" w:hanging="360"/>
      </w:pPr>
      <w:rPr>
        <w:rFonts w:ascii="Calibri" w:eastAsiaTheme="minorHAnsi" w:hAnsi="Calibri" w:cs="Calibri" w:hint="default"/>
        <w:b w:val="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73675988">
    <w:abstractNumId w:val="1"/>
  </w:num>
  <w:num w:numId="2" w16cid:durableId="1502698826">
    <w:abstractNumId w:val="7"/>
  </w:num>
  <w:num w:numId="3" w16cid:durableId="280109219">
    <w:abstractNumId w:val="6"/>
  </w:num>
  <w:num w:numId="4" w16cid:durableId="1470825503">
    <w:abstractNumId w:val="12"/>
  </w:num>
  <w:num w:numId="5" w16cid:durableId="1243905841">
    <w:abstractNumId w:val="10"/>
  </w:num>
  <w:num w:numId="6" w16cid:durableId="1891917770">
    <w:abstractNumId w:val="3"/>
  </w:num>
  <w:num w:numId="7" w16cid:durableId="913666999">
    <w:abstractNumId w:val="8"/>
  </w:num>
  <w:num w:numId="8" w16cid:durableId="641733245">
    <w:abstractNumId w:val="4"/>
  </w:num>
  <w:num w:numId="9" w16cid:durableId="95753364">
    <w:abstractNumId w:val="2"/>
  </w:num>
  <w:num w:numId="10" w16cid:durableId="2144810253">
    <w:abstractNumId w:val="5"/>
  </w:num>
  <w:num w:numId="11" w16cid:durableId="1865244565">
    <w:abstractNumId w:val="9"/>
  </w:num>
  <w:num w:numId="12" w16cid:durableId="1693798547">
    <w:abstractNumId w:val="0"/>
  </w:num>
  <w:num w:numId="13" w16cid:durableId="5898535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SortMethod w:val="0000"/>
  <w:defaultTabStop w:val="284"/>
  <w:hyphenationZone w:val="425"/>
  <w:evenAndOddHeaders/>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5B8A"/>
    <w:rsid w:val="00013B3F"/>
    <w:rsid w:val="00022397"/>
    <w:rsid w:val="00022D8A"/>
    <w:rsid w:val="00027DEA"/>
    <w:rsid w:val="0003744F"/>
    <w:rsid w:val="00041ECB"/>
    <w:rsid w:val="000436DB"/>
    <w:rsid w:val="00055C2F"/>
    <w:rsid w:val="000622D1"/>
    <w:rsid w:val="00071E41"/>
    <w:rsid w:val="00073639"/>
    <w:rsid w:val="0007639E"/>
    <w:rsid w:val="000921B5"/>
    <w:rsid w:val="00092912"/>
    <w:rsid w:val="00092A52"/>
    <w:rsid w:val="000970D5"/>
    <w:rsid w:val="00097DC4"/>
    <w:rsid w:val="000A229B"/>
    <w:rsid w:val="000A2670"/>
    <w:rsid w:val="000C0A9D"/>
    <w:rsid w:val="000C43C7"/>
    <w:rsid w:val="000D2958"/>
    <w:rsid w:val="000D2FAC"/>
    <w:rsid w:val="000D5891"/>
    <w:rsid w:val="000D6963"/>
    <w:rsid w:val="000E7416"/>
    <w:rsid w:val="000E7A32"/>
    <w:rsid w:val="000F0959"/>
    <w:rsid w:val="000F3A41"/>
    <w:rsid w:val="000F5DED"/>
    <w:rsid w:val="001003B1"/>
    <w:rsid w:val="0010638B"/>
    <w:rsid w:val="00112480"/>
    <w:rsid w:val="0011411F"/>
    <w:rsid w:val="001147EA"/>
    <w:rsid w:val="00120227"/>
    <w:rsid w:val="00123958"/>
    <w:rsid w:val="00126027"/>
    <w:rsid w:val="00134490"/>
    <w:rsid w:val="001438C5"/>
    <w:rsid w:val="00146B5A"/>
    <w:rsid w:val="001508E9"/>
    <w:rsid w:val="00157AB7"/>
    <w:rsid w:val="001633D9"/>
    <w:rsid w:val="00175443"/>
    <w:rsid w:val="00180ABE"/>
    <w:rsid w:val="001833F1"/>
    <w:rsid w:val="00186E93"/>
    <w:rsid w:val="001871DE"/>
    <w:rsid w:val="001923AB"/>
    <w:rsid w:val="001925B0"/>
    <w:rsid w:val="001A1E24"/>
    <w:rsid w:val="001A3D04"/>
    <w:rsid w:val="001A59FA"/>
    <w:rsid w:val="001A6FE1"/>
    <w:rsid w:val="001C1EB8"/>
    <w:rsid w:val="001C5665"/>
    <w:rsid w:val="001D3EAB"/>
    <w:rsid w:val="001D4095"/>
    <w:rsid w:val="001E4CBD"/>
    <w:rsid w:val="001E7574"/>
    <w:rsid w:val="001F59AA"/>
    <w:rsid w:val="002014FE"/>
    <w:rsid w:val="00206802"/>
    <w:rsid w:val="00206A82"/>
    <w:rsid w:val="00214BEC"/>
    <w:rsid w:val="00215808"/>
    <w:rsid w:val="00236001"/>
    <w:rsid w:val="00237C8A"/>
    <w:rsid w:val="0024022C"/>
    <w:rsid w:val="00240353"/>
    <w:rsid w:val="00241ACD"/>
    <w:rsid w:val="00253551"/>
    <w:rsid w:val="00261C7B"/>
    <w:rsid w:val="00270639"/>
    <w:rsid w:val="00270DD5"/>
    <w:rsid w:val="00271235"/>
    <w:rsid w:val="00272D6F"/>
    <w:rsid w:val="00281475"/>
    <w:rsid w:val="00282E45"/>
    <w:rsid w:val="002935F4"/>
    <w:rsid w:val="00296EB3"/>
    <w:rsid w:val="002A1578"/>
    <w:rsid w:val="002A2773"/>
    <w:rsid w:val="002A35C5"/>
    <w:rsid w:val="002A5421"/>
    <w:rsid w:val="002B0CFD"/>
    <w:rsid w:val="002B42B0"/>
    <w:rsid w:val="002B62B5"/>
    <w:rsid w:val="002C0803"/>
    <w:rsid w:val="002C251C"/>
    <w:rsid w:val="002C3D7C"/>
    <w:rsid w:val="002D5178"/>
    <w:rsid w:val="002D7C64"/>
    <w:rsid w:val="002E379F"/>
    <w:rsid w:val="002E5B1D"/>
    <w:rsid w:val="002F19E1"/>
    <w:rsid w:val="002F52C3"/>
    <w:rsid w:val="002F61FC"/>
    <w:rsid w:val="00304A7D"/>
    <w:rsid w:val="003202A7"/>
    <w:rsid w:val="003240D7"/>
    <w:rsid w:val="00325E81"/>
    <w:rsid w:val="00335552"/>
    <w:rsid w:val="00347E1F"/>
    <w:rsid w:val="00352029"/>
    <w:rsid w:val="00352AA4"/>
    <w:rsid w:val="00354579"/>
    <w:rsid w:val="00356F00"/>
    <w:rsid w:val="00360C9D"/>
    <w:rsid w:val="0036669C"/>
    <w:rsid w:val="00366A15"/>
    <w:rsid w:val="00367774"/>
    <w:rsid w:val="003677E8"/>
    <w:rsid w:val="00377481"/>
    <w:rsid w:val="00385965"/>
    <w:rsid w:val="00391618"/>
    <w:rsid w:val="003931C0"/>
    <w:rsid w:val="003A7E95"/>
    <w:rsid w:val="003B739C"/>
    <w:rsid w:val="003C6313"/>
    <w:rsid w:val="003D4ECA"/>
    <w:rsid w:val="003D6715"/>
    <w:rsid w:val="003E55B2"/>
    <w:rsid w:val="003F67BF"/>
    <w:rsid w:val="003F68E0"/>
    <w:rsid w:val="00405C6D"/>
    <w:rsid w:val="00416D85"/>
    <w:rsid w:val="00426ED4"/>
    <w:rsid w:val="0043180D"/>
    <w:rsid w:val="00433862"/>
    <w:rsid w:val="00440159"/>
    <w:rsid w:val="004414A5"/>
    <w:rsid w:val="00442B26"/>
    <w:rsid w:val="0044700B"/>
    <w:rsid w:val="00467171"/>
    <w:rsid w:val="00467C80"/>
    <w:rsid w:val="0047145A"/>
    <w:rsid w:val="00474052"/>
    <w:rsid w:val="0047645B"/>
    <w:rsid w:val="00484210"/>
    <w:rsid w:val="004877C8"/>
    <w:rsid w:val="004901D3"/>
    <w:rsid w:val="004B5EA4"/>
    <w:rsid w:val="004B71A0"/>
    <w:rsid w:val="004C531E"/>
    <w:rsid w:val="004C6C90"/>
    <w:rsid w:val="004D0EC4"/>
    <w:rsid w:val="005037CD"/>
    <w:rsid w:val="00504795"/>
    <w:rsid w:val="00514CBA"/>
    <w:rsid w:val="005212E9"/>
    <w:rsid w:val="00523E64"/>
    <w:rsid w:val="0052630A"/>
    <w:rsid w:val="0053177A"/>
    <w:rsid w:val="00531FA4"/>
    <w:rsid w:val="00533EA1"/>
    <w:rsid w:val="0053556E"/>
    <w:rsid w:val="00535C83"/>
    <w:rsid w:val="00536C2C"/>
    <w:rsid w:val="005626E6"/>
    <w:rsid w:val="005771C3"/>
    <w:rsid w:val="00577B54"/>
    <w:rsid w:val="00590F6D"/>
    <w:rsid w:val="00596EF6"/>
    <w:rsid w:val="005A07B7"/>
    <w:rsid w:val="005A5A6D"/>
    <w:rsid w:val="005A5ED7"/>
    <w:rsid w:val="005B16C3"/>
    <w:rsid w:val="005B2F0F"/>
    <w:rsid w:val="005C1530"/>
    <w:rsid w:val="005C1A41"/>
    <w:rsid w:val="005C4565"/>
    <w:rsid w:val="005D19A7"/>
    <w:rsid w:val="005E05CD"/>
    <w:rsid w:val="005E08C2"/>
    <w:rsid w:val="005F4C72"/>
    <w:rsid w:val="0060627E"/>
    <w:rsid w:val="00611E7D"/>
    <w:rsid w:val="00613662"/>
    <w:rsid w:val="0061572F"/>
    <w:rsid w:val="00616B49"/>
    <w:rsid w:val="00616D34"/>
    <w:rsid w:val="00626357"/>
    <w:rsid w:val="006302DA"/>
    <w:rsid w:val="00631441"/>
    <w:rsid w:val="00641030"/>
    <w:rsid w:val="00645D52"/>
    <w:rsid w:val="0065133B"/>
    <w:rsid w:val="00654FDA"/>
    <w:rsid w:val="006556AC"/>
    <w:rsid w:val="006602F1"/>
    <w:rsid w:val="00667467"/>
    <w:rsid w:val="00670ED4"/>
    <w:rsid w:val="00672928"/>
    <w:rsid w:val="00674A86"/>
    <w:rsid w:val="006836B6"/>
    <w:rsid w:val="006A69C8"/>
    <w:rsid w:val="006B218D"/>
    <w:rsid w:val="006C1015"/>
    <w:rsid w:val="006C43E9"/>
    <w:rsid w:val="006D6163"/>
    <w:rsid w:val="006E58B1"/>
    <w:rsid w:val="006E70BE"/>
    <w:rsid w:val="006F014E"/>
    <w:rsid w:val="006F01C4"/>
    <w:rsid w:val="006F487B"/>
    <w:rsid w:val="006F740B"/>
    <w:rsid w:val="007439A3"/>
    <w:rsid w:val="00744A41"/>
    <w:rsid w:val="00753116"/>
    <w:rsid w:val="007717C9"/>
    <w:rsid w:val="00775E6D"/>
    <w:rsid w:val="00780A41"/>
    <w:rsid w:val="007912ED"/>
    <w:rsid w:val="00792DBF"/>
    <w:rsid w:val="00794787"/>
    <w:rsid w:val="00795A74"/>
    <w:rsid w:val="007A2668"/>
    <w:rsid w:val="007A37D8"/>
    <w:rsid w:val="007B3FDC"/>
    <w:rsid w:val="007C3C28"/>
    <w:rsid w:val="007C3D03"/>
    <w:rsid w:val="007C428B"/>
    <w:rsid w:val="007C7D89"/>
    <w:rsid w:val="007D1EFA"/>
    <w:rsid w:val="007D5FE4"/>
    <w:rsid w:val="007E42D9"/>
    <w:rsid w:val="00801339"/>
    <w:rsid w:val="00807580"/>
    <w:rsid w:val="008102F6"/>
    <w:rsid w:val="0081073F"/>
    <w:rsid w:val="008119DF"/>
    <w:rsid w:val="008125A0"/>
    <w:rsid w:val="00832766"/>
    <w:rsid w:val="008560DE"/>
    <w:rsid w:val="0088525A"/>
    <w:rsid w:val="008912CF"/>
    <w:rsid w:val="008A0D60"/>
    <w:rsid w:val="008B32BE"/>
    <w:rsid w:val="008C1387"/>
    <w:rsid w:val="008C682F"/>
    <w:rsid w:val="008D01EF"/>
    <w:rsid w:val="008E509B"/>
    <w:rsid w:val="008F43F4"/>
    <w:rsid w:val="008F4811"/>
    <w:rsid w:val="008F525A"/>
    <w:rsid w:val="008F7929"/>
    <w:rsid w:val="009026D4"/>
    <w:rsid w:val="00912CC3"/>
    <w:rsid w:val="00916E56"/>
    <w:rsid w:val="00920C50"/>
    <w:rsid w:val="009250AC"/>
    <w:rsid w:val="009262CC"/>
    <w:rsid w:val="0092763E"/>
    <w:rsid w:val="009316A6"/>
    <w:rsid w:val="00934802"/>
    <w:rsid w:val="00936114"/>
    <w:rsid w:val="009400E9"/>
    <w:rsid w:val="00942BA7"/>
    <w:rsid w:val="00946830"/>
    <w:rsid w:val="00957480"/>
    <w:rsid w:val="00962779"/>
    <w:rsid w:val="009654EC"/>
    <w:rsid w:val="00980C19"/>
    <w:rsid w:val="009918D9"/>
    <w:rsid w:val="00996582"/>
    <w:rsid w:val="00997370"/>
    <w:rsid w:val="009A0C0C"/>
    <w:rsid w:val="009A392D"/>
    <w:rsid w:val="009C222E"/>
    <w:rsid w:val="009C5CBD"/>
    <w:rsid w:val="009C7552"/>
    <w:rsid w:val="009C7C28"/>
    <w:rsid w:val="009D1560"/>
    <w:rsid w:val="009D17C3"/>
    <w:rsid w:val="009D47C2"/>
    <w:rsid w:val="009E51F8"/>
    <w:rsid w:val="009E55A6"/>
    <w:rsid w:val="009F2649"/>
    <w:rsid w:val="00A03DFA"/>
    <w:rsid w:val="00A05364"/>
    <w:rsid w:val="00A074D7"/>
    <w:rsid w:val="00A11C80"/>
    <w:rsid w:val="00A17D23"/>
    <w:rsid w:val="00A208E1"/>
    <w:rsid w:val="00A33373"/>
    <w:rsid w:val="00A521AB"/>
    <w:rsid w:val="00A56CD0"/>
    <w:rsid w:val="00A57D70"/>
    <w:rsid w:val="00A61D3E"/>
    <w:rsid w:val="00A71838"/>
    <w:rsid w:val="00A7643E"/>
    <w:rsid w:val="00A8075E"/>
    <w:rsid w:val="00A840E6"/>
    <w:rsid w:val="00A93DF9"/>
    <w:rsid w:val="00A957C6"/>
    <w:rsid w:val="00A9649E"/>
    <w:rsid w:val="00AA1341"/>
    <w:rsid w:val="00AB16D0"/>
    <w:rsid w:val="00AB2C1B"/>
    <w:rsid w:val="00AC3BF2"/>
    <w:rsid w:val="00AD0356"/>
    <w:rsid w:val="00AD2C28"/>
    <w:rsid w:val="00AD5483"/>
    <w:rsid w:val="00AF0249"/>
    <w:rsid w:val="00AF150F"/>
    <w:rsid w:val="00AF4737"/>
    <w:rsid w:val="00B002F6"/>
    <w:rsid w:val="00B0470A"/>
    <w:rsid w:val="00B066EB"/>
    <w:rsid w:val="00B20545"/>
    <w:rsid w:val="00B2364D"/>
    <w:rsid w:val="00B2522D"/>
    <w:rsid w:val="00B53582"/>
    <w:rsid w:val="00B6239D"/>
    <w:rsid w:val="00B67630"/>
    <w:rsid w:val="00B70B18"/>
    <w:rsid w:val="00B722DE"/>
    <w:rsid w:val="00B80DDB"/>
    <w:rsid w:val="00B81EE1"/>
    <w:rsid w:val="00B84E22"/>
    <w:rsid w:val="00B9165D"/>
    <w:rsid w:val="00B929FC"/>
    <w:rsid w:val="00B9392D"/>
    <w:rsid w:val="00B95BD2"/>
    <w:rsid w:val="00BA1E5F"/>
    <w:rsid w:val="00BA42DD"/>
    <w:rsid w:val="00BA761E"/>
    <w:rsid w:val="00BB3FBE"/>
    <w:rsid w:val="00BB5505"/>
    <w:rsid w:val="00BC2782"/>
    <w:rsid w:val="00BC3DAD"/>
    <w:rsid w:val="00BC41E2"/>
    <w:rsid w:val="00BC603D"/>
    <w:rsid w:val="00BC6240"/>
    <w:rsid w:val="00BC63DA"/>
    <w:rsid w:val="00BD2968"/>
    <w:rsid w:val="00BD6238"/>
    <w:rsid w:val="00BE3885"/>
    <w:rsid w:val="00BE7022"/>
    <w:rsid w:val="00BE749E"/>
    <w:rsid w:val="00BF0CA2"/>
    <w:rsid w:val="00C00C1B"/>
    <w:rsid w:val="00C03CE1"/>
    <w:rsid w:val="00C22F0F"/>
    <w:rsid w:val="00C27150"/>
    <w:rsid w:val="00C3016F"/>
    <w:rsid w:val="00C31922"/>
    <w:rsid w:val="00C32EDF"/>
    <w:rsid w:val="00C405FD"/>
    <w:rsid w:val="00C42573"/>
    <w:rsid w:val="00C46960"/>
    <w:rsid w:val="00C479A9"/>
    <w:rsid w:val="00C5024A"/>
    <w:rsid w:val="00C57107"/>
    <w:rsid w:val="00C6147A"/>
    <w:rsid w:val="00C62C2D"/>
    <w:rsid w:val="00C663DE"/>
    <w:rsid w:val="00C67DAA"/>
    <w:rsid w:val="00C80F39"/>
    <w:rsid w:val="00C9227C"/>
    <w:rsid w:val="00C9557D"/>
    <w:rsid w:val="00CA2740"/>
    <w:rsid w:val="00CB23AC"/>
    <w:rsid w:val="00CC12E6"/>
    <w:rsid w:val="00CC2E25"/>
    <w:rsid w:val="00CC41D9"/>
    <w:rsid w:val="00CC4409"/>
    <w:rsid w:val="00CC749A"/>
    <w:rsid w:val="00CC7C64"/>
    <w:rsid w:val="00CD0B47"/>
    <w:rsid w:val="00CE4F6D"/>
    <w:rsid w:val="00CE5B4F"/>
    <w:rsid w:val="00CE7A82"/>
    <w:rsid w:val="00CF5F1A"/>
    <w:rsid w:val="00D010E8"/>
    <w:rsid w:val="00D02C04"/>
    <w:rsid w:val="00D138E8"/>
    <w:rsid w:val="00D143C3"/>
    <w:rsid w:val="00D17655"/>
    <w:rsid w:val="00D20259"/>
    <w:rsid w:val="00D208BA"/>
    <w:rsid w:val="00D213FD"/>
    <w:rsid w:val="00D21668"/>
    <w:rsid w:val="00D216BC"/>
    <w:rsid w:val="00D3486A"/>
    <w:rsid w:val="00D35D87"/>
    <w:rsid w:val="00D40BD3"/>
    <w:rsid w:val="00D42F8F"/>
    <w:rsid w:val="00D45ADF"/>
    <w:rsid w:val="00D5096D"/>
    <w:rsid w:val="00D5627D"/>
    <w:rsid w:val="00D56281"/>
    <w:rsid w:val="00D60B99"/>
    <w:rsid w:val="00D7289E"/>
    <w:rsid w:val="00D9266E"/>
    <w:rsid w:val="00D93D22"/>
    <w:rsid w:val="00D96DA0"/>
    <w:rsid w:val="00DA07F1"/>
    <w:rsid w:val="00DA7BA8"/>
    <w:rsid w:val="00DB4B84"/>
    <w:rsid w:val="00DC01F5"/>
    <w:rsid w:val="00DD06F4"/>
    <w:rsid w:val="00DD47BE"/>
    <w:rsid w:val="00DD500F"/>
    <w:rsid w:val="00DF53E4"/>
    <w:rsid w:val="00DF7BEF"/>
    <w:rsid w:val="00E2136E"/>
    <w:rsid w:val="00E25AF8"/>
    <w:rsid w:val="00E27524"/>
    <w:rsid w:val="00E31A6A"/>
    <w:rsid w:val="00E32C30"/>
    <w:rsid w:val="00E46BDF"/>
    <w:rsid w:val="00E547DB"/>
    <w:rsid w:val="00E555BF"/>
    <w:rsid w:val="00E61949"/>
    <w:rsid w:val="00E70DCE"/>
    <w:rsid w:val="00E82BFA"/>
    <w:rsid w:val="00E87276"/>
    <w:rsid w:val="00E9217D"/>
    <w:rsid w:val="00EA446A"/>
    <w:rsid w:val="00EA7DC1"/>
    <w:rsid w:val="00EB0806"/>
    <w:rsid w:val="00EB33C5"/>
    <w:rsid w:val="00EB3A5C"/>
    <w:rsid w:val="00EB5BA2"/>
    <w:rsid w:val="00EB5C28"/>
    <w:rsid w:val="00EB632B"/>
    <w:rsid w:val="00EC0500"/>
    <w:rsid w:val="00EC0ECC"/>
    <w:rsid w:val="00EC5B63"/>
    <w:rsid w:val="00EC6884"/>
    <w:rsid w:val="00ED2827"/>
    <w:rsid w:val="00EE1A5D"/>
    <w:rsid w:val="00EE3AFB"/>
    <w:rsid w:val="00EE3B41"/>
    <w:rsid w:val="00EF0D19"/>
    <w:rsid w:val="00EF1577"/>
    <w:rsid w:val="00EF6BD4"/>
    <w:rsid w:val="00F02A47"/>
    <w:rsid w:val="00F05C18"/>
    <w:rsid w:val="00F10DFF"/>
    <w:rsid w:val="00F146F6"/>
    <w:rsid w:val="00F14CEC"/>
    <w:rsid w:val="00F157DD"/>
    <w:rsid w:val="00F15F90"/>
    <w:rsid w:val="00F21465"/>
    <w:rsid w:val="00F25905"/>
    <w:rsid w:val="00F359D6"/>
    <w:rsid w:val="00F3640D"/>
    <w:rsid w:val="00F37ED7"/>
    <w:rsid w:val="00F41EA1"/>
    <w:rsid w:val="00F42C5C"/>
    <w:rsid w:val="00F6065C"/>
    <w:rsid w:val="00F61EB1"/>
    <w:rsid w:val="00F62C8B"/>
    <w:rsid w:val="00F73CCB"/>
    <w:rsid w:val="00F7740D"/>
    <w:rsid w:val="00F802D4"/>
    <w:rsid w:val="00F91982"/>
    <w:rsid w:val="00F9793B"/>
    <w:rsid w:val="00FA2DA2"/>
    <w:rsid w:val="00FA311A"/>
    <w:rsid w:val="00FA5DA5"/>
    <w:rsid w:val="00FB16A8"/>
    <w:rsid w:val="00FB3453"/>
    <w:rsid w:val="00FC1AAD"/>
    <w:rsid w:val="00FD44E1"/>
    <w:rsid w:val="00FE0FE8"/>
    <w:rsid w:val="00FE479D"/>
    <w:rsid w:val="00FF0451"/>
    <w:rsid w:val="00FF56A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FF81D6"/>
  <w14:defaultImageDpi w14:val="32767"/>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qForma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tabs>
        <w:tab w:val="num" w:pos="360"/>
      </w:tabs>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qForma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qFormat/>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semiHidden/>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semiHidden/>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character" w:styleId="UnresolvedMention">
    <w:name w:val="Unresolved Mention"/>
    <w:basedOn w:val="DefaultParagraphFont"/>
    <w:uiPriority w:val="99"/>
    <w:semiHidden/>
    <w:unhideWhenUsed/>
    <w:rsid w:val="007C428B"/>
    <w:rPr>
      <w:color w:val="605E5C"/>
      <w:shd w:val="clear" w:color="auto" w:fill="E1DFDD"/>
    </w:rPr>
  </w:style>
  <w:style w:type="paragraph" w:styleId="Bibliography">
    <w:name w:val="Bibliography"/>
    <w:basedOn w:val="Normal"/>
    <w:next w:val="Normal"/>
    <w:uiPriority w:val="37"/>
    <w:unhideWhenUsed/>
    <w:rsid w:val="000D2958"/>
    <w:pPr>
      <w:tabs>
        <w:tab w:val="left" w:pos="144"/>
      </w:tabs>
      <w:spacing w:after="0" w:line="240" w:lineRule="auto"/>
      <w:ind w:left="144" w:hanging="144"/>
    </w:pPr>
  </w:style>
  <w:style w:type="character" w:styleId="PlaceholderText">
    <w:name w:val="Placeholder Text"/>
    <w:basedOn w:val="DefaultParagraphFont"/>
    <w:uiPriority w:val="99"/>
    <w:semiHidden/>
    <w:rsid w:val="00795A74"/>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2176</Words>
  <Characters>12406</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14553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Louise Franklin</cp:lastModifiedBy>
  <cp:revision>2</cp:revision>
  <cp:lastPrinted>2014-10-09T15:34:00Z</cp:lastPrinted>
  <dcterms:created xsi:type="dcterms:W3CDTF">2026-01-30T20:22:00Z</dcterms:created>
  <dcterms:modified xsi:type="dcterms:W3CDTF">2026-01-30T20:22:00Z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115d41e6-080a-421e-a248-69871df749a1</vt:lpwstr>
  </property>
  <property fmtid="{D5CDD505-2E9C-101B-9397-08002B2CF9AE}" pid="3" name="ZOTERO_PREF_1">
    <vt:lpwstr>&lt;data data-version="3" zotero-version="7.0.30"&gt;&lt;session id="TyPljV65"/&gt;&lt;style id="http://www.zotero.org/styles/faraday-discussions" hasBibliography="1" bibliographyStyleHasBeenSet="1"/&gt;&lt;prefs&gt;&lt;pref name="fieldType" value="Field"/&gt;&lt;pref name="automaticJour</vt:lpwstr>
  </property>
  <property fmtid="{D5CDD505-2E9C-101B-9397-08002B2CF9AE}" pid="4" name="ZOTERO_PREF_2">
    <vt:lpwstr>nalAbbreviations" value="true"/&gt;&lt;/prefs&gt;&lt;/data&gt;</vt:lpwstr>
  </property>
</Properties>
</file>