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E64FE7" w14:textId="77777777" w:rsidR="0089047D" w:rsidRDefault="0089047D" w:rsidP="0089047D">
      <w:pPr>
        <w:pStyle w:val="BATitle"/>
      </w:pPr>
      <w:r>
        <w:t xml:space="preserve">Supplementary </w:t>
      </w:r>
      <w:r w:rsidR="00BB4B7D">
        <w:t>Information</w:t>
      </w:r>
    </w:p>
    <w:p w14:paraId="309418C7" w14:textId="77777777" w:rsidR="00415CC9" w:rsidRPr="00DD1EEC" w:rsidRDefault="005409F3" w:rsidP="00415CC9">
      <w:pPr>
        <w:pStyle w:val="BATitle"/>
      </w:pPr>
      <w:r w:rsidRPr="005409F3">
        <w:t>Enzymatic microfluidic sensor for β-lactam antibiotics based on cross-linked ancestral β-lactamase crystals</w:t>
      </w:r>
    </w:p>
    <w:p w14:paraId="3C874530" w14:textId="77777777" w:rsidR="00415CC9" w:rsidRPr="00DD1EEC" w:rsidRDefault="00415CC9" w:rsidP="00415CC9">
      <w:pPr>
        <w:pStyle w:val="BBAuthorName"/>
      </w:pPr>
      <w:r w:rsidRPr="00696B91">
        <w:t>Isaac Rodríguez-</w:t>
      </w:r>
      <w:proofErr w:type="spellStart"/>
      <w:r w:rsidRPr="00696B91">
        <w:t>Ruiz</w:t>
      </w:r>
      <w:r w:rsidRPr="00696B91">
        <w:rPr>
          <w:vertAlign w:val="superscript"/>
        </w:rPr>
        <w:t>a</w:t>
      </w:r>
      <w:proofErr w:type="spellEnd"/>
      <w:r w:rsidRPr="00696B91">
        <w:t xml:space="preserve">, Pablo Moya </w:t>
      </w:r>
      <w:proofErr w:type="spellStart"/>
      <w:r w:rsidRPr="00696B91">
        <w:t>Garrido</w:t>
      </w:r>
      <w:r w:rsidRPr="00696B91">
        <w:rPr>
          <w:vertAlign w:val="superscript"/>
        </w:rPr>
        <w:t>b</w:t>
      </w:r>
      <w:proofErr w:type="spellEnd"/>
      <w:r w:rsidRPr="00696B91">
        <w:t xml:space="preserve">, Valeria A. </w:t>
      </w:r>
      <w:proofErr w:type="spellStart"/>
      <w:r w:rsidRPr="00696B91">
        <w:t>Risso</w:t>
      </w:r>
      <w:r w:rsidRPr="00696B91">
        <w:rPr>
          <w:vertAlign w:val="superscript"/>
        </w:rPr>
        <w:t>c,d</w:t>
      </w:r>
      <w:proofErr w:type="spellEnd"/>
      <w:r w:rsidRPr="00696B91">
        <w:t>, Sergio Martínez-</w:t>
      </w:r>
      <w:proofErr w:type="spellStart"/>
      <w:r w:rsidRPr="00696B91">
        <w:t>Rodríguez</w:t>
      </w:r>
      <w:r w:rsidRPr="00696B91">
        <w:rPr>
          <w:vertAlign w:val="superscript"/>
        </w:rPr>
        <w:t>d,e,f</w:t>
      </w:r>
      <w:proofErr w:type="spellEnd"/>
      <w:r w:rsidRPr="00696B91">
        <w:t xml:space="preserve">, Sébastien </w:t>
      </w:r>
      <w:proofErr w:type="spellStart"/>
      <w:r w:rsidRPr="00696B91">
        <w:t>Teychené</w:t>
      </w:r>
      <w:r w:rsidRPr="00696B91">
        <w:rPr>
          <w:vertAlign w:val="superscript"/>
        </w:rPr>
        <w:t>a</w:t>
      </w:r>
      <w:proofErr w:type="spellEnd"/>
      <w:r w:rsidRPr="00696B91">
        <w:t>, José Manuel Sanchez-</w:t>
      </w:r>
      <w:proofErr w:type="spellStart"/>
      <w:r w:rsidRPr="00696B91">
        <w:t>Ruiz</w:t>
      </w:r>
      <w:r w:rsidRPr="00696B91">
        <w:rPr>
          <w:vertAlign w:val="superscript"/>
        </w:rPr>
        <w:t>c,d</w:t>
      </w:r>
      <w:proofErr w:type="spellEnd"/>
      <w:r w:rsidRPr="00696B91">
        <w:t xml:space="preserve">, José A. </w:t>
      </w:r>
      <w:proofErr w:type="spellStart"/>
      <w:r w:rsidRPr="00696B91">
        <w:t>Gavira</w:t>
      </w:r>
      <w:r w:rsidRPr="00696B91">
        <w:rPr>
          <w:vertAlign w:val="superscript"/>
        </w:rPr>
        <w:t>b,d,f</w:t>
      </w:r>
      <w:proofErr w:type="spellEnd"/>
      <w:r w:rsidRPr="00696B91">
        <w:rPr>
          <w:vertAlign w:val="superscript"/>
        </w:rPr>
        <w:t>*</w:t>
      </w:r>
    </w:p>
    <w:p w14:paraId="2C761370" w14:textId="77777777" w:rsidR="00415CC9" w:rsidRPr="00696B91" w:rsidRDefault="00415CC9" w:rsidP="00415CC9">
      <w:pPr>
        <w:pStyle w:val="BCAuthorAddress"/>
      </w:pPr>
      <w:proofErr w:type="spellStart"/>
      <w:r w:rsidRPr="00696B91">
        <w:rPr>
          <w:vertAlign w:val="superscript"/>
        </w:rPr>
        <w:t>a</w:t>
      </w:r>
      <w:r w:rsidRPr="00696B91">
        <w:t>Laboratoire</w:t>
      </w:r>
      <w:proofErr w:type="spellEnd"/>
      <w:r w:rsidRPr="00696B91">
        <w:t xml:space="preserve"> de </w:t>
      </w:r>
      <w:proofErr w:type="spellStart"/>
      <w:r w:rsidRPr="00696B91">
        <w:t>Génie</w:t>
      </w:r>
      <w:proofErr w:type="spellEnd"/>
      <w:r w:rsidRPr="00696B91">
        <w:t xml:space="preserve"> </w:t>
      </w:r>
      <w:proofErr w:type="spellStart"/>
      <w:r w:rsidRPr="00696B91">
        <w:t>Chimique</w:t>
      </w:r>
      <w:proofErr w:type="spellEnd"/>
      <w:r w:rsidRPr="00696B91">
        <w:t>, CNRS, INP, UPS, Toulouse, France</w:t>
      </w:r>
      <w:r>
        <w:t>.</w:t>
      </w:r>
    </w:p>
    <w:p w14:paraId="48D470BA" w14:textId="77777777" w:rsidR="00415CC9" w:rsidRPr="00696B91" w:rsidRDefault="00415CC9" w:rsidP="00415CC9">
      <w:pPr>
        <w:pStyle w:val="BCAuthorAddress"/>
        <w:rPr>
          <w:lang w:val="es-ES"/>
        </w:rPr>
      </w:pPr>
      <w:proofErr w:type="spellStart"/>
      <w:r w:rsidRPr="00696B91">
        <w:rPr>
          <w:vertAlign w:val="superscript"/>
        </w:rPr>
        <w:t>b</w:t>
      </w:r>
      <w:r w:rsidRPr="00696B91">
        <w:t>Laboratory</w:t>
      </w:r>
      <w:proofErr w:type="spellEnd"/>
      <w:r w:rsidRPr="00696B91">
        <w:t xml:space="preserve"> of Crystallographic Studies, IACT-CSIC. </w:t>
      </w:r>
      <w:r w:rsidRPr="00696B91">
        <w:rPr>
          <w:lang w:val="es-ES"/>
        </w:rPr>
        <w:t xml:space="preserve">Avd. de las Palmeras, 4, 18100-Armilla, Granada, </w:t>
      </w:r>
      <w:proofErr w:type="spellStart"/>
      <w:r w:rsidRPr="00696B91">
        <w:rPr>
          <w:lang w:val="es-ES"/>
        </w:rPr>
        <w:t>Spain</w:t>
      </w:r>
      <w:proofErr w:type="spellEnd"/>
      <w:r>
        <w:rPr>
          <w:lang w:val="es-ES"/>
        </w:rPr>
        <w:t>.</w:t>
      </w:r>
    </w:p>
    <w:p w14:paraId="18F55C86" w14:textId="77777777" w:rsidR="00415CC9" w:rsidRPr="00696B91" w:rsidRDefault="00415CC9" w:rsidP="00415CC9">
      <w:pPr>
        <w:pStyle w:val="BCAuthorAddress"/>
        <w:rPr>
          <w:iCs/>
          <w:lang w:val="es-ES"/>
        </w:rPr>
      </w:pPr>
      <w:proofErr w:type="spellStart"/>
      <w:r w:rsidRPr="00696B91">
        <w:rPr>
          <w:iCs/>
          <w:vertAlign w:val="superscript"/>
          <w:lang w:val="es-ES"/>
        </w:rPr>
        <w:t>c</w:t>
      </w:r>
      <w:r w:rsidRPr="00696B91">
        <w:rPr>
          <w:iCs/>
          <w:lang w:val="es-ES"/>
        </w:rPr>
        <w:t>Departamento</w:t>
      </w:r>
      <w:proofErr w:type="spellEnd"/>
      <w:r w:rsidRPr="00696B91">
        <w:rPr>
          <w:iCs/>
          <w:lang w:val="es-ES"/>
        </w:rPr>
        <w:t xml:space="preserve"> de </w:t>
      </w:r>
      <w:proofErr w:type="spellStart"/>
      <w:r w:rsidRPr="00696B91">
        <w:rPr>
          <w:iCs/>
          <w:lang w:val="es-ES"/>
        </w:rPr>
        <w:t>Quimica</w:t>
      </w:r>
      <w:proofErr w:type="spellEnd"/>
      <w:r w:rsidRPr="00696B91">
        <w:rPr>
          <w:iCs/>
          <w:lang w:val="es-ES"/>
        </w:rPr>
        <w:t xml:space="preserve"> </w:t>
      </w:r>
      <w:proofErr w:type="spellStart"/>
      <w:r w:rsidRPr="00696B91">
        <w:rPr>
          <w:iCs/>
          <w:lang w:val="es-ES"/>
        </w:rPr>
        <w:t>Fisica</w:t>
      </w:r>
      <w:proofErr w:type="spellEnd"/>
      <w:r w:rsidRPr="00696B91">
        <w:rPr>
          <w:iCs/>
          <w:lang w:val="es-ES"/>
        </w:rPr>
        <w:t xml:space="preserve">, Facultad de Ciencias, Universidad de Granada, 18071- Granada, </w:t>
      </w:r>
      <w:proofErr w:type="spellStart"/>
      <w:r w:rsidRPr="00696B91">
        <w:rPr>
          <w:iCs/>
          <w:lang w:val="es-ES"/>
        </w:rPr>
        <w:t>Spain</w:t>
      </w:r>
      <w:proofErr w:type="spellEnd"/>
      <w:r>
        <w:rPr>
          <w:iCs/>
          <w:lang w:val="es-ES"/>
        </w:rPr>
        <w:t>.</w:t>
      </w:r>
    </w:p>
    <w:p w14:paraId="17EB4910" w14:textId="77777777" w:rsidR="00415CC9" w:rsidRPr="00696B91" w:rsidRDefault="00415CC9" w:rsidP="00415CC9">
      <w:pPr>
        <w:pStyle w:val="BCAuthorAddress"/>
        <w:rPr>
          <w:lang w:val="es-ES"/>
        </w:rPr>
      </w:pPr>
      <w:proofErr w:type="spellStart"/>
      <w:r w:rsidRPr="00696B91">
        <w:rPr>
          <w:vertAlign w:val="superscript"/>
          <w:lang w:val="es-ES"/>
        </w:rPr>
        <w:t>d</w:t>
      </w:r>
      <w:r w:rsidRPr="00696B91">
        <w:rPr>
          <w:lang w:val="es-ES"/>
        </w:rPr>
        <w:t>Unidad</w:t>
      </w:r>
      <w:proofErr w:type="spellEnd"/>
      <w:r w:rsidRPr="00696B91">
        <w:rPr>
          <w:lang w:val="es-ES"/>
        </w:rPr>
        <w:t xml:space="preserve"> de Excelencia de Química Aplicada a Biomedicina y Medioambiente (UEQ), Universidad de Granada, 18071- Granada, </w:t>
      </w:r>
      <w:proofErr w:type="spellStart"/>
      <w:r w:rsidRPr="00696B91">
        <w:rPr>
          <w:lang w:val="es-ES"/>
        </w:rPr>
        <w:t>Spain</w:t>
      </w:r>
      <w:proofErr w:type="spellEnd"/>
      <w:r w:rsidRPr="00696B91">
        <w:rPr>
          <w:lang w:val="es-ES"/>
        </w:rPr>
        <w:t>.</w:t>
      </w:r>
    </w:p>
    <w:p w14:paraId="385EB01F" w14:textId="77777777" w:rsidR="00415CC9" w:rsidRPr="00696B91" w:rsidRDefault="00415CC9" w:rsidP="00415CC9">
      <w:pPr>
        <w:pStyle w:val="BCAuthorAddress"/>
      </w:pPr>
      <w:proofErr w:type="spellStart"/>
      <w:r w:rsidRPr="00696B91">
        <w:rPr>
          <w:vertAlign w:val="superscript"/>
        </w:rPr>
        <w:t>e</w:t>
      </w:r>
      <w:r w:rsidRPr="00696B91">
        <w:t>Department</w:t>
      </w:r>
      <w:proofErr w:type="spellEnd"/>
      <w:r w:rsidRPr="00696B91">
        <w:t xml:space="preserve"> of Biochemistry and Molecular Biology III and Immunology. University of Granada, 18071- Granada, Spain.</w:t>
      </w:r>
    </w:p>
    <w:p w14:paraId="23976FC7" w14:textId="77777777" w:rsidR="00415CC9" w:rsidRPr="00DA35E5" w:rsidRDefault="00415CC9" w:rsidP="00415CC9">
      <w:pPr>
        <w:pStyle w:val="BCAuthorAddress"/>
      </w:pPr>
      <w:proofErr w:type="spellStart"/>
      <w:r w:rsidRPr="00696B91">
        <w:rPr>
          <w:vertAlign w:val="superscript"/>
        </w:rPr>
        <w:t>f</w:t>
      </w:r>
      <w:r w:rsidRPr="00696B91">
        <w:t>Raw</w:t>
      </w:r>
      <w:proofErr w:type="spellEnd"/>
      <w:r w:rsidRPr="00696B91">
        <w:t xml:space="preserve"> Materials, Human and Environmental Health, UGR, Associated Unit of the CSIC by the IACT-CSIC, </w:t>
      </w:r>
      <w:proofErr w:type="spellStart"/>
      <w:r w:rsidRPr="00DA35E5">
        <w:t>Avd</w:t>
      </w:r>
      <w:proofErr w:type="spellEnd"/>
      <w:r w:rsidRPr="00DA35E5">
        <w:t>. de las Palmeras, 4, 18100-Armilla, Granada, Spain</w:t>
      </w:r>
      <w:r>
        <w:t>.</w:t>
      </w:r>
    </w:p>
    <w:p w14:paraId="03A7E8F5" w14:textId="77777777" w:rsidR="000A755C" w:rsidRDefault="000A755C" w:rsidP="004D4B6A">
      <w:pPr>
        <w:jc w:val="center"/>
        <w:rPr>
          <w:lang w:val="en-US"/>
        </w:rPr>
      </w:pPr>
    </w:p>
    <w:p w14:paraId="5BA0B34D" w14:textId="77777777" w:rsidR="004D4B6A" w:rsidRDefault="004D4B6A" w:rsidP="004D4B6A">
      <w:pPr>
        <w:jc w:val="center"/>
        <w:rPr>
          <w:lang w:val="en-US"/>
        </w:rPr>
      </w:pPr>
      <w:r w:rsidRPr="004D4B6A">
        <w:rPr>
          <w:noProof/>
        </w:rPr>
        <w:drawing>
          <wp:inline distT="0" distB="0" distL="0" distR="0" wp14:anchorId="5D7EF786" wp14:editId="6AEAB189">
            <wp:extent cx="3386667" cy="2894008"/>
            <wp:effectExtent l="0" t="0" r="4445" b="1905"/>
            <wp:docPr id="17" name="Imagen 16">
              <a:extLst xmlns:a="http://schemas.openxmlformats.org/drawingml/2006/main">
                <a:ext uri="{FF2B5EF4-FFF2-40B4-BE49-F238E27FC236}">
                  <a16:creationId xmlns:a16="http://schemas.microsoft.com/office/drawing/2014/main" id="{C460872F-4FBE-0161-3739-6BDCD26E321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n 16">
                      <a:extLst>
                        <a:ext uri="{FF2B5EF4-FFF2-40B4-BE49-F238E27FC236}">
                          <a16:creationId xmlns:a16="http://schemas.microsoft.com/office/drawing/2014/main" id="{C460872F-4FBE-0161-3739-6BDCD26E321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3410629" cy="2914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0B88EF" w14:textId="77777777" w:rsidR="004D4B6A" w:rsidRDefault="004D4B6A" w:rsidP="00415CC9">
      <w:pPr>
        <w:pStyle w:val="VAFigureCaption"/>
      </w:pPr>
      <w:r w:rsidRPr="004D4B6A">
        <w:rPr>
          <w:rFonts w:ascii="Times" w:hAnsi="Times"/>
          <w:b/>
          <w:bCs/>
          <w:kern w:val="0"/>
        </w:rPr>
        <w:t xml:space="preserve">Figure </w:t>
      </w:r>
      <w:r>
        <w:rPr>
          <w:rFonts w:ascii="Times" w:hAnsi="Times"/>
          <w:b/>
          <w:bCs/>
          <w:kern w:val="0"/>
        </w:rPr>
        <w:t>S</w:t>
      </w:r>
      <w:r w:rsidRPr="004D4B6A">
        <w:rPr>
          <w:rFonts w:ascii="Times" w:hAnsi="Times"/>
          <w:b/>
          <w:bCs/>
          <w:kern w:val="0"/>
        </w:rPr>
        <w:t>1.</w:t>
      </w:r>
      <w:r w:rsidRPr="004D4B6A">
        <w:rPr>
          <w:rFonts w:ascii="Times" w:hAnsi="Times"/>
          <w:kern w:val="0"/>
        </w:rPr>
        <w:t xml:space="preserve"> </w:t>
      </w:r>
      <w:r w:rsidRPr="004D4B6A">
        <w:t>Crystallization set up in a mushroom device, allow</w:t>
      </w:r>
      <w:r>
        <w:t>ing</w:t>
      </w:r>
      <w:r w:rsidRPr="004D4B6A">
        <w:t xml:space="preserve"> up to 100 drops to be run </w:t>
      </w:r>
      <w:r w:rsidRPr="00415CC9">
        <w:rPr>
          <w:b/>
          <w:bCs/>
        </w:rPr>
        <w:t>simultaneously</w:t>
      </w:r>
      <w:r w:rsidRPr="004D4B6A">
        <w:t xml:space="preserve">. </w:t>
      </w:r>
      <w:r>
        <w:t>D</w:t>
      </w:r>
      <w:r w:rsidRPr="004D4B6A">
        <w:t xml:space="preserve">rops were prepared by mixing protein and precipitant solutions in a 1:1 ratio (2 + 2 </w:t>
      </w:r>
      <w:r>
        <w:t>μ</w:t>
      </w:r>
      <w:r w:rsidRPr="004D4B6A">
        <w:t>L)</w:t>
      </w:r>
      <w:r>
        <w:t xml:space="preserve"> and the</w:t>
      </w:r>
      <w:r w:rsidRPr="004D4B6A">
        <w:t xml:space="preserve"> reservoir contained 5 mL of precipitant solution (5.0 M sodium formate, 0.1 M sodium acetate pH 4.0).</w:t>
      </w:r>
    </w:p>
    <w:p w14:paraId="38910B3F" w14:textId="77777777" w:rsidR="0089047D" w:rsidRDefault="0089047D">
      <w:pPr>
        <w:rPr>
          <w:lang w:val="en-US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94"/>
      </w:tblGrid>
      <w:tr w:rsidR="009A4312" w14:paraId="741EC32C" w14:textId="77777777" w:rsidTr="009A4312">
        <w:tc>
          <w:tcPr>
            <w:tcW w:w="8494" w:type="dxa"/>
          </w:tcPr>
          <w:p w14:paraId="2F69423C" w14:textId="77777777" w:rsidR="009A4312" w:rsidRDefault="009A4312" w:rsidP="009A4312">
            <w:pPr>
              <w:jc w:val="center"/>
              <w:rPr>
                <w:rFonts w:ascii="Times" w:eastAsia="Times New Roman" w:hAnsi="Times" w:cs="Times New Roman"/>
                <w:b/>
                <w:bCs/>
                <w:kern w:val="0"/>
                <w:sz w:val="18"/>
                <w:szCs w:val="20"/>
                <w:lang w:val="en-US"/>
                <w14:ligatures w14:val="none"/>
              </w:rPr>
            </w:pPr>
            <w:r>
              <w:rPr>
                <w:rFonts w:ascii="Times" w:eastAsia="Times New Roman" w:hAnsi="Times" w:cs="Times New Roman"/>
                <w:b/>
                <w:bCs/>
                <w:noProof/>
                <w:kern w:val="0"/>
                <w:sz w:val="18"/>
                <w:szCs w:val="20"/>
                <w:lang w:val="en-US"/>
              </w:rPr>
              <w:drawing>
                <wp:inline distT="0" distB="0" distL="0" distR="0" wp14:anchorId="48A9B726" wp14:editId="31E419AD">
                  <wp:extent cx="4329051" cy="3245771"/>
                  <wp:effectExtent l="0" t="0" r="1905" b="5715"/>
                  <wp:docPr id="397677031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7677031" name="Imagen 397677031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15498" cy="3310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4312" w14:paraId="3753A808" w14:textId="77777777" w:rsidTr="009A4312">
        <w:tc>
          <w:tcPr>
            <w:tcW w:w="8494" w:type="dxa"/>
          </w:tcPr>
          <w:p w14:paraId="5B3264D8" w14:textId="77777777" w:rsidR="009A4312" w:rsidRDefault="009A4312" w:rsidP="009A4312">
            <w:pPr>
              <w:jc w:val="center"/>
              <w:rPr>
                <w:rFonts w:ascii="Times" w:eastAsia="Times New Roman" w:hAnsi="Times" w:cs="Times New Roman"/>
                <w:b/>
                <w:bCs/>
                <w:kern w:val="0"/>
                <w:sz w:val="18"/>
                <w:szCs w:val="20"/>
                <w:lang w:val="en-US"/>
                <w14:ligatures w14:val="none"/>
              </w:rPr>
            </w:pPr>
            <w:r>
              <w:rPr>
                <w:rFonts w:ascii="Times" w:eastAsia="Times New Roman" w:hAnsi="Times" w:cs="Times New Roman"/>
                <w:b/>
                <w:bCs/>
                <w:noProof/>
                <w:kern w:val="0"/>
                <w:sz w:val="18"/>
                <w:szCs w:val="20"/>
                <w:lang w:val="en-US"/>
              </w:rPr>
              <w:drawing>
                <wp:inline distT="0" distB="0" distL="0" distR="0" wp14:anchorId="16B9D8C4" wp14:editId="72BDA5A6">
                  <wp:extent cx="4082281" cy="2401172"/>
                  <wp:effectExtent l="0" t="0" r="0" b="0"/>
                  <wp:docPr id="564630434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4630434" name="Imagen 564630434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68801" cy="24520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4312" w14:paraId="10BA1573" w14:textId="77777777" w:rsidTr="009A4312">
        <w:tc>
          <w:tcPr>
            <w:tcW w:w="8494" w:type="dxa"/>
          </w:tcPr>
          <w:p w14:paraId="1F621486" w14:textId="77777777" w:rsidR="009A4312" w:rsidRDefault="00950647" w:rsidP="009A4312">
            <w:pPr>
              <w:jc w:val="center"/>
              <w:rPr>
                <w:rFonts w:ascii="Times" w:eastAsia="Times New Roman" w:hAnsi="Times" w:cs="Times New Roman"/>
                <w:b/>
                <w:bCs/>
                <w:kern w:val="0"/>
                <w:sz w:val="18"/>
                <w:szCs w:val="20"/>
                <w:lang w:val="en-US"/>
                <w14:ligatures w14:val="none"/>
              </w:rPr>
            </w:pPr>
            <w:r>
              <w:rPr>
                <w:rFonts w:ascii="Times" w:eastAsia="Times New Roman" w:hAnsi="Times" w:cs="Times New Roman"/>
                <w:b/>
                <w:bCs/>
                <w:noProof/>
                <w:kern w:val="0"/>
                <w:sz w:val="18"/>
                <w:szCs w:val="20"/>
                <w:lang w:val="en-US"/>
              </w:rPr>
              <w:drawing>
                <wp:inline distT="0" distB="0" distL="0" distR="0" wp14:anchorId="7088D853" wp14:editId="4CDFCE47">
                  <wp:extent cx="4157573" cy="2445459"/>
                  <wp:effectExtent l="0" t="0" r="0" b="0"/>
                  <wp:docPr id="284711495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4711495" name="Imagen 284711495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0156" cy="2476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4312" w14:paraId="013D9187" w14:textId="77777777" w:rsidTr="009A4312">
        <w:tc>
          <w:tcPr>
            <w:tcW w:w="8494" w:type="dxa"/>
          </w:tcPr>
          <w:p w14:paraId="4DD59C2B" w14:textId="77777777" w:rsidR="009A4312" w:rsidRPr="00415CC9" w:rsidRDefault="009A4312" w:rsidP="009A4312">
            <w:pPr>
              <w:rPr>
                <w:rFonts w:ascii="Times" w:eastAsia="Times New Roman" w:hAnsi="Times" w:cs="Times New Roman"/>
                <w:kern w:val="0"/>
                <w:sz w:val="18"/>
                <w:szCs w:val="20"/>
                <w:lang w:val="en-US"/>
                <w14:ligatures w14:val="none"/>
              </w:rPr>
            </w:pPr>
            <w:r w:rsidRPr="00415CC9">
              <w:rPr>
                <w:rFonts w:ascii="Times" w:eastAsia="Times New Roman" w:hAnsi="Times" w:cs="Times New Roman"/>
                <w:b/>
                <w:bCs/>
                <w:kern w:val="0"/>
                <w:sz w:val="18"/>
                <w:szCs w:val="20"/>
                <w:lang w:val="en-US"/>
                <w14:ligatures w14:val="none"/>
              </w:rPr>
              <w:t xml:space="preserve">Figure S2. </w:t>
            </w:r>
            <w:r w:rsidRPr="00415CC9">
              <w:rPr>
                <w:rFonts w:ascii="Times" w:eastAsia="Times New Roman" w:hAnsi="Times" w:cs="Times New Roman"/>
                <w:kern w:val="0"/>
                <w:sz w:val="18"/>
                <w:szCs w:val="20"/>
                <w:lang w:val="en-US"/>
                <w14:ligatures w14:val="none"/>
              </w:rPr>
              <w:t>A) Shows the hydrolysis reaction of nitrocefin by lactamase as a function of time for the 3 consecutive cycles each composed of 10 flow rates. B) Depicted two cycles of an inhibition experiment using ampicillin and C) a single cycle of an inhibition experiment with sulbactam. Each plateau on B and C corresponds to a fix concentration of the inhibitor.</w:t>
            </w:r>
          </w:p>
          <w:p w14:paraId="16D4EABA" w14:textId="77777777" w:rsidR="009A4312" w:rsidRDefault="009A4312">
            <w:pPr>
              <w:rPr>
                <w:rFonts w:ascii="Times" w:eastAsia="Times New Roman" w:hAnsi="Times" w:cs="Times New Roman"/>
                <w:b/>
                <w:bCs/>
                <w:kern w:val="0"/>
                <w:sz w:val="18"/>
                <w:szCs w:val="20"/>
                <w:lang w:val="en-US"/>
                <w14:ligatures w14:val="none"/>
              </w:rPr>
            </w:pPr>
          </w:p>
        </w:tc>
      </w:tr>
    </w:tbl>
    <w:p w14:paraId="3204A51C" w14:textId="77777777" w:rsidR="009A4312" w:rsidRDefault="009A4312">
      <w:pPr>
        <w:rPr>
          <w:rFonts w:ascii="Times" w:eastAsia="Times New Roman" w:hAnsi="Times" w:cs="Times New Roman"/>
          <w:b/>
          <w:bCs/>
          <w:kern w:val="0"/>
          <w:sz w:val="18"/>
          <w:szCs w:val="20"/>
          <w:lang w:val="en-US"/>
          <w14:ligatures w14:val="none"/>
        </w:rPr>
      </w:pPr>
    </w:p>
    <w:p w14:paraId="773EFE6F" w14:textId="77777777" w:rsidR="004D4B6A" w:rsidRDefault="004D4B6A">
      <w:pPr>
        <w:rPr>
          <w:lang w:val="en-US"/>
        </w:rPr>
      </w:pPr>
    </w:p>
    <w:p w14:paraId="46B3D6CE" w14:textId="77777777" w:rsidR="008C46AB" w:rsidRDefault="008C46AB">
      <w:pPr>
        <w:rPr>
          <w:lang w:val="en-US"/>
        </w:rPr>
      </w:pPr>
    </w:p>
    <w:p w14:paraId="7C448369" w14:textId="0E9F0945" w:rsidR="004D4B6A" w:rsidRDefault="003A388B">
      <w:pPr>
        <w:rPr>
          <w:lang w:val="en-US"/>
        </w:rPr>
      </w:pPr>
      <w:r>
        <w:rPr>
          <w:noProof/>
        </w:rPr>
        <w:drawing>
          <wp:inline distT="0" distB="0" distL="0" distR="0" wp14:anchorId="0633601B" wp14:editId="70886355">
            <wp:extent cx="5400040" cy="2607310"/>
            <wp:effectExtent l="0" t="0" r="0" b="0"/>
            <wp:docPr id="130010307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10307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0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724688" w14:textId="77777777" w:rsidR="008C46AB" w:rsidRDefault="008C46AB">
      <w:pPr>
        <w:rPr>
          <w:lang w:val="en-US"/>
        </w:rPr>
      </w:pPr>
    </w:p>
    <w:p w14:paraId="1A08C51F" w14:textId="587B9CBE" w:rsidR="008C46AB" w:rsidRPr="00415CC9" w:rsidRDefault="008C46AB">
      <w:pPr>
        <w:rPr>
          <w:rFonts w:ascii="Arno Pro" w:eastAsia="Times New Roman" w:hAnsi="Arno Pro" w:cs="Times New Roman"/>
          <w:kern w:val="20"/>
          <w:sz w:val="18"/>
          <w:szCs w:val="20"/>
          <w:lang w:val="en-US"/>
          <w14:ligatures w14:val="none"/>
        </w:rPr>
      </w:pPr>
      <w:r w:rsidRPr="00415CC9">
        <w:rPr>
          <w:rFonts w:ascii="Arno Pro" w:eastAsia="Times New Roman" w:hAnsi="Arno Pro" w:cs="Times New Roman"/>
          <w:b/>
          <w:bCs/>
          <w:kern w:val="20"/>
          <w:sz w:val="18"/>
          <w:szCs w:val="20"/>
          <w:lang w:val="en-US"/>
          <w14:ligatures w14:val="none"/>
        </w:rPr>
        <w:t>Figure S3.</w:t>
      </w:r>
      <w:r w:rsidRPr="00415CC9">
        <w:rPr>
          <w:rFonts w:ascii="Arno Pro" w:eastAsia="Times New Roman" w:hAnsi="Arno Pro" w:cs="Times New Roman"/>
          <w:kern w:val="20"/>
          <w:sz w:val="18"/>
          <w:szCs w:val="20"/>
          <w:lang w:val="en-US"/>
          <w14:ligatures w14:val="none"/>
        </w:rPr>
        <w:t xml:space="preserve"> Lactamase activity in crystalline state. A) Activity and dissolution of a</w:t>
      </w:r>
      <w:r w:rsidR="00A21BA7" w:rsidRPr="00415CC9">
        <w:rPr>
          <w:rFonts w:ascii="Arno Pro" w:eastAsia="Times New Roman" w:hAnsi="Arno Pro" w:cs="Times New Roman"/>
          <w:kern w:val="20"/>
          <w:sz w:val="18"/>
          <w:szCs w:val="20"/>
          <w:lang w:val="en-US"/>
          <w14:ligatures w14:val="none"/>
        </w:rPr>
        <w:t>n</w:t>
      </w:r>
      <w:r w:rsidRPr="00415CC9">
        <w:rPr>
          <w:rFonts w:ascii="Arno Pro" w:eastAsia="Times New Roman" w:hAnsi="Arno Pro" w:cs="Times New Roman"/>
          <w:kern w:val="20"/>
          <w:sz w:val="18"/>
          <w:szCs w:val="20"/>
          <w:lang w:val="en-US"/>
          <w14:ligatures w14:val="none"/>
        </w:rPr>
        <w:t xml:space="preserve"> </w:t>
      </w:r>
      <w:r w:rsidR="00A21BA7" w:rsidRPr="00415CC9">
        <w:rPr>
          <w:rFonts w:ascii="Arno Pro" w:eastAsia="Times New Roman" w:hAnsi="Arno Pro" w:cs="Times New Roman"/>
          <w:kern w:val="20"/>
          <w:sz w:val="18"/>
          <w:szCs w:val="20"/>
          <w:lang w:val="en-US"/>
          <w14:ligatures w14:val="none"/>
        </w:rPr>
        <w:t>ancestral l</w:t>
      </w:r>
      <w:r w:rsidRPr="00415CC9">
        <w:rPr>
          <w:rFonts w:ascii="Arno Pro" w:eastAsia="Times New Roman" w:hAnsi="Arno Pro" w:cs="Times New Roman"/>
          <w:kern w:val="20"/>
          <w:sz w:val="18"/>
          <w:szCs w:val="20"/>
          <w:lang w:val="en-US"/>
          <w14:ligatures w14:val="none"/>
        </w:rPr>
        <w:t>actamase crystal marked with a white arrow. In the second frame</w:t>
      </w:r>
      <w:r w:rsidR="009C75A8">
        <w:rPr>
          <w:rFonts w:ascii="Arno Pro" w:eastAsia="Times New Roman" w:hAnsi="Arno Pro" w:cs="Times New Roman"/>
          <w:kern w:val="20"/>
          <w:sz w:val="18"/>
          <w:szCs w:val="20"/>
          <w:lang w:val="en-US"/>
          <w14:ligatures w14:val="none"/>
        </w:rPr>
        <w:t>,</w:t>
      </w:r>
      <w:r w:rsidRPr="00415CC9">
        <w:rPr>
          <w:rFonts w:ascii="Arno Pro" w:eastAsia="Times New Roman" w:hAnsi="Arno Pro" w:cs="Times New Roman"/>
          <w:kern w:val="20"/>
          <w:sz w:val="18"/>
          <w:szCs w:val="20"/>
          <w:lang w:val="en-US"/>
          <w14:ligatures w14:val="none"/>
        </w:rPr>
        <w:t xml:space="preserve"> the crystal is fully dissolved. B) Activity of </w:t>
      </w:r>
      <w:r w:rsidR="003A388B" w:rsidRPr="003A388B">
        <w:rPr>
          <w:rFonts w:ascii="Arno Pro" w:eastAsia="Times New Roman" w:hAnsi="Arno Pro" w:cs="Times New Roman"/>
          <w:kern w:val="20"/>
          <w:sz w:val="18"/>
          <w:szCs w:val="20"/>
          <w:lang w:val="en-US"/>
          <w14:ligatures w14:val="none"/>
        </w:rPr>
        <w:t>βLa-CLECs</w:t>
      </w:r>
      <w:r w:rsidRPr="00415CC9">
        <w:rPr>
          <w:rFonts w:ascii="Arno Pro" w:eastAsia="Times New Roman" w:hAnsi="Arno Pro" w:cs="Times New Roman"/>
          <w:kern w:val="20"/>
          <w:sz w:val="18"/>
          <w:szCs w:val="20"/>
          <w:lang w:val="en-US"/>
          <w14:ligatures w14:val="none"/>
        </w:rPr>
        <w:t>, which slowly convert all nitrocefin</w:t>
      </w:r>
      <w:r w:rsidR="009C75A8">
        <w:rPr>
          <w:rFonts w:ascii="Arno Pro" w:eastAsia="Times New Roman" w:hAnsi="Arno Pro" w:cs="Times New Roman"/>
          <w:kern w:val="20"/>
          <w:sz w:val="18"/>
          <w:szCs w:val="20"/>
          <w:lang w:val="en-US"/>
          <w14:ligatures w14:val="none"/>
        </w:rPr>
        <w:t>,</w:t>
      </w:r>
      <w:r w:rsidRPr="00415CC9">
        <w:rPr>
          <w:rFonts w:ascii="Arno Pro" w:eastAsia="Times New Roman" w:hAnsi="Arno Pro" w:cs="Times New Roman"/>
          <w:kern w:val="20"/>
          <w:sz w:val="18"/>
          <w:szCs w:val="20"/>
          <w:lang w:val="en-US"/>
          <w14:ligatures w14:val="none"/>
        </w:rPr>
        <w:t xml:space="preserve"> painting the drops pink in</w:t>
      </w:r>
      <w:r w:rsidR="00AA7E52" w:rsidRPr="00415CC9">
        <w:rPr>
          <w:rFonts w:ascii="Arno Pro" w:eastAsia="Times New Roman" w:hAnsi="Arno Pro" w:cs="Times New Roman"/>
          <w:kern w:val="20"/>
          <w:sz w:val="18"/>
          <w:szCs w:val="20"/>
          <w:lang w:val="en-US"/>
          <w14:ligatures w14:val="none"/>
        </w:rPr>
        <w:t xml:space="preserve"> approximately</w:t>
      </w:r>
      <w:r w:rsidRPr="00415CC9">
        <w:rPr>
          <w:rFonts w:ascii="Arno Pro" w:eastAsia="Times New Roman" w:hAnsi="Arno Pro" w:cs="Times New Roman"/>
          <w:kern w:val="20"/>
          <w:sz w:val="18"/>
          <w:szCs w:val="20"/>
          <w:lang w:val="en-US"/>
          <w14:ligatures w14:val="none"/>
        </w:rPr>
        <w:t xml:space="preserve"> five minutes. The single crystal is still visible at the end of the experiment when </w:t>
      </w:r>
      <w:r w:rsidR="009C75A8">
        <w:rPr>
          <w:rFonts w:ascii="Arno Pro" w:eastAsia="Times New Roman" w:hAnsi="Arno Pro" w:cs="Times New Roman"/>
          <w:kern w:val="20"/>
          <w:sz w:val="18"/>
          <w:szCs w:val="20"/>
          <w:lang w:val="en-US"/>
          <w14:ligatures w14:val="none"/>
        </w:rPr>
        <w:t xml:space="preserve">the </w:t>
      </w:r>
      <w:r w:rsidRPr="00415CC9">
        <w:rPr>
          <w:rFonts w:ascii="Arno Pro" w:eastAsia="Times New Roman" w:hAnsi="Arno Pro" w:cs="Times New Roman"/>
          <w:kern w:val="20"/>
          <w:sz w:val="18"/>
          <w:szCs w:val="20"/>
          <w:lang w:val="en-US"/>
          <w14:ligatures w14:val="none"/>
        </w:rPr>
        <w:t>drops are practically evaporated.</w:t>
      </w:r>
    </w:p>
    <w:sectPr w:rsidR="008C46AB" w:rsidRPr="00415CC9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 Light">
    <w:altName w:val="Segoe UI Light"/>
    <w:panose1 w:val="020B0604020202020204"/>
    <w:charset w:val="00"/>
    <w:family w:val="swiss"/>
    <w:notTrueType/>
    <w:pitch w:val="variable"/>
    <w:sig w:usb0="20000287" w:usb1="00000001" w:usb2="00000000" w:usb3="00000000" w:csb0="0000019F" w:csb1="00000000"/>
  </w:font>
  <w:font w:name="Arno Pro">
    <w:altName w:val="Times New Roman"/>
    <w:panose1 w:val="020B0604020202020204"/>
    <w:charset w:val="00"/>
    <w:family w:val="roman"/>
    <w:pitch w:val="variable"/>
    <w:sig w:usb0="60000287" w:usb1="00000001" w:usb2="00000000" w:usb3="00000000" w:csb0="0000019F" w:csb1="00000000"/>
  </w:font>
  <w:font w:name="Times">
    <w:altName w:val="Times Ne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2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047D"/>
    <w:rsid w:val="000A755C"/>
    <w:rsid w:val="003A388B"/>
    <w:rsid w:val="00415CC9"/>
    <w:rsid w:val="004A3CA5"/>
    <w:rsid w:val="004D4B6A"/>
    <w:rsid w:val="005215A1"/>
    <w:rsid w:val="005409F3"/>
    <w:rsid w:val="00544B19"/>
    <w:rsid w:val="00571C0B"/>
    <w:rsid w:val="006944D9"/>
    <w:rsid w:val="0089047D"/>
    <w:rsid w:val="008C46AB"/>
    <w:rsid w:val="00950647"/>
    <w:rsid w:val="009A4312"/>
    <w:rsid w:val="009C75A8"/>
    <w:rsid w:val="00A21BA7"/>
    <w:rsid w:val="00AA7E52"/>
    <w:rsid w:val="00AE1314"/>
    <w:rsid w:val="00BB4B7D"/>
    <w:rsid w:val="00C048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F2B64A"/>
  <w15:chartTrackingRefBased/>
  <w15:docId w15:val="{1DE7B06D-42E6-F14B-A682-CF31F2E78E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E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BATitle">
    <w:name w:val="BA_Title"/>
    <w:basedOn w:val="Normal"/>
    <w:next w:val="BBAuthorName"/>
    <w:autoRedefine/>
    <w:rsid w:val="0089047D"/>
    <w:pPr>
      <w:spacing w:before="1400" w:after="180"/>
      <w:jc w:val="center"/>
    </w:pPr>
    <w:rPr>
      <w:rFonts w:ascii="Myriad Pro Light" w:eastAsia="Times New Roman" w:hAnsi="Myriad Pro Light" w:cs="Times New Roman"/>
      <w:b/>
      <w:kern w:val="36"/>
      <w:sz w:val="34"/>
      <w:szCs w:val="20"/>
      <w:lang w:val="en-US"/>
      <w14:ligatures w14:val="none"/>
    </w:rPr>
  </w:style>
  <w:style w:type="paragraph" w:customStyle="1" w:styleId="BBAuthorName">
    <w:name w:val="BB_Author_Name"/>
    <w:basedOn w:val="Normal"/>
    <w:next w:val="BCAuthorAddress"/>
    <w:autoRedefine/>
    <w:rsid w:val="0089047D"/>
    <w:pPr>
      <w:spacing w:after="180"/>
    </w:pPr>
    <w:rPr>
      <w:rFonts w:ascii="Arno Pro" w:eastAsia="Times New Roman" w:hAnsi="Arno Pro" w:cs="Times New Roman"/>
      <w:kern w:val="26"/>
      <w:szCs w:val="20"/>
      <w:lang w:val="en-US"/>
      <w14:ligatures w14:val="none"/>
    </w:rPr>
  </w:style>
  <w:style w:type="paragraph" w:customStyle="1" w:styleId="BCAuthorAddress">
    <w:name w:val="BC_Author_Address"/>
    <w:basedOn w:val="Normal"/>
    <w:next w:val="BIEmailAddress"/>
    <w:autoRedefine/>
    <w:rsid w:val="0089047D"/>
    <w:pPr>
      <w:spacing w:after="60"/>
    </w:pPr>
    <w:rPr>
      <w:rFonts w:ascii="Arno Pro" w:eastAsia="Times New Roman" w:hAnsi="Arno Pro" w:cs="Times New Roman"/>
      <w:kern w:val="22"/>
      <w:sz w:val="20"/>
      <w:szCs w:val="20"/>
      <w:lang w:val="en-US"/>
      <w14:ligatures w14:val="none"/>
    </w:rPr>
  </w:style>
  <w:style w:type="paragraph" w:customStyle="1" w:styleId="BIEmailAddress">
    <w:name w:val="BI_Email_Address"/>
    <w:basedOn w:val="Normal"/>
    <w:next w:val="AIReceivedDate"/>
    <w:autoRedefine/>
    <w:rsid w:val="0089047D"/>
    <w:pPr>
      <w:spacing w:after="100"/>
    </w:pPr>
    <w:rPr>
      <w:rFonts w:ascii="Arno Pro" w:eastAsia="Times New Roman" w:hAnsi="Arno Pro" w:cs="Times New Roman"/>
      <w:kern w:val="0"/>
      <w:sz w:val="18"/>
      <w:szCs w:val="20"/>
      <w:lang w:val="en-US"/>
      <w14:ligatures w14:val="none"/>
    </w:rPr>
  </w:style>
  <w:style w:type="paragraph" w:customStyle="1" w:styleId="AIReceivedDate">
    <w:name w:val="AI_Received_Date"/>
    <w:basedOn w:val="Normal"/>
    <w:next w:val="Normal"/>
    <w:autoRedefine/>
    <w:rsid w:val="0089047D"/>
    <w:pPr>
      <w:spacing w:after="100"/>
      <w:jc w:val="both"/>
    </w:pPr>
    <w:rPr>
      <w:rFonts w:ascii="Arno Pro" w:eastAsia="Times New Roman" w:hAnsi="Arno Pro" w:cs="Times New Roman"/>
      <w:iCs/>
      <w:kern w:val="0"/>
      <w:sz w:val="18"/>
      <w:szCs w:val="20"/>
      <w:lang w:val="en-GB"/>
      <w14:ligatures w14:val="none"/>
    </w:rPr>
  </w:style>
  <w:style w:type="paragraph" w:customStyle="1" w:styleId="BGKeywords">
    <w:name w:val="BG_Keywords"/>
    <w:basedOn w:val="Normal"/>
    <w:next w:val="Normal"/>
    <w:autoRedefine/>
    <w:rsid w:val="00415CC9"/>
    <w:pPr>
      <w:spacing w:after="220"/>
    </w:pPr>
    <w:rPr>
      <w:rFonts w:ascii="Arno Pro" w:eastAsia="Times New Roman" w:hAnsi="Arno Pro" w:cs="Times New Roman"/>
      <w:i/>
      <w:kern w:val="22"/>
      <w:sz w:val="20"/>
      <w:szCs w:val="20"/>
      <w:lang w:val="en-US"/>
      <w14:ligatures w14:val="none"/>
    </w:rPr>
  </w:style>
  <w:style w:type="paragraph" w:customStyle="1" w:styleId="BDAbstractTitle">
    <w:name w:val="BD_Abstract_Title"/>
    <w:basedOn w:val="Normal"/>
    <w:link w:val="BDAbstractTitleChar"/>
    <w:rsid w:val="00415CC9"/>
    <w:pPr>
      <w:pBdr>
        <w:top w:val="single" w:sz="4" w:space="1" w:color="auto"/>
        <w:bottom w:val="single" w:sz="4" w:space="1" w:color="auto"/>
      </w:pBdr>
      <w:spacing w:before="100" w:after="600"/>
      <w:jc w:val="both"/>
    </w:pPr>
    <w:rPr>
      <w:rFonts w:ascii="Arno Pro" w:eastAsia="Times New Roman" w:hAnsi="Arno Pro" w:cs="Times New Roman"/>
      <w:b/>
      <w:kern w:val="21"/>
      <w:sz w:val="19"/>
      <w:szCs w:val="20"/>
      <w:lang w:val="en-US"/>
      <w14:ligatures w14:val="none"/>
    </w:rPr>
  </w:style>
  <w:style w:type="character" w:customStyle="1" w:styleId="BDAbstractTitleChar">
    <w:name w:val="BD_Abstract_Title Char"/>
    <w:link w:val="BDAbstractTitle"/>
    <w:rsid w:val="00415CC9"/>
    <w:rPr>
      <w:rFonts w:ascii="Arno Pro" w:eastAsia="Times New Roman" w:hAnsi="Arno Pro" w:cs="Times New Roman"/>
      <w:b/>
      <w:kern w:val="21"/>
      <w:sz w:val="19"/>
      <w:szCs w:val="20"/>
      <w:lang w:val="en-US"/>
      <w14:ligatures w14:val="none"/>
    </w:rPr>
  </w:style>
  <w:style w:type="paragraph" w:customStyle="1" w:styleId="VAFigureCaption">
    <w:name w:val="VA_Figure_Caption"/>
    <w:basedOn w:val="Normal"/>
    <w:next w:val="Normal"/>
    <w:autoRedefine/>
    <w:rsid w:val="00415CC9"/>
    <w:pPr>
      <w:spacing w:before="200" w:after="120"/>
      <w:jc w:val="both"/>
    </w:pPr>
    <w:rPr>
      <w:rFonts w:ascii="Arno Pro" w:eastAsia="Times New Roman" w:hAnsi="Arno Pro" w:cs="Times New Roman"/>
      <w:kern w:val="20"/>
      <w:sz w:val="18"/>
      <w:szCs w:val="20"/>
      <w:lang w:val="en-US"/>
      <w14:ligatures w14:val="none"/>
    </w:rPr>
  </w:style>
  <w:style w:type="table" w:styleId="Tablaconcuadrcula">
    <w:name w:val="Table Grid"/>
    <w:basedOn w:val="Tablanormal"/>
    <w:uiPriority w:val="39"/>
    <w:rsid w:val="009A431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3</Pages>
  <Words>321</Words>
  <Characters>1768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 A. Gavira</dc:creator>
  <cp:keywords/>
  <dc:description/>
  <cp:lastModifiedBy>Jose A. Gavira</cp:lastModifiedBy>
  <cp:revision>13</cp:revision>
  <dcterms:created xsi:type="dcterms:W3CDTF">2025-07-09T15:13:00Z</dcterms:created>
  <dcterms:modified xsi:type="dcterms:W3CDTF">2025-12-21T13:03:00Z</dcterms:modified>
</cp:coreProperties>
</file>