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5223A8" w14:textId="77777777" w:rsidR="003B5D34" w:rsidRPr="008A50FD" w:rsidRDefault="00000000">
      <w:pPr>
        <w:pStyle w:val="1"/>
        <w:jc w:val="center"/>
        <w:rPr>
          <w:rFonts w:ascii="Times New Roman" w:hAnsi="Times New Roman" w:cs="Times New Roman"/>
          <w:color w:val="000000" w:themeColor="text1"/>
          <w:sz w:val="32"/>
        </w:rPr>
      </w:pPr>
      <w:bookmarkStart w:id="0" w:name="_Hlk190533221"/>
      <w:bookmarkEnd w:id="0"/>
      <w:r w:rsidRPr="008A50FD">
        <w:rPr>
          <w:rFonts w:ascii="Times New Roman" w:hAnsi="Times New Roman" w:cs="Times New Roman"/>
          <w:color w:val="000000" w:themeColor="text1"/>
          <w:sz w:val="32"/>
        </w:rPr>
        <w:t>Supporting Information</w:t>
      </w:r>
    </w:p>
    <w:p w14:paraId="4E2EB8D9" w14:textId="77777777" w:rsidR="003B5D34" w:rsidRPr="008A50FD" w:rsidRDefault="00000000">
      <w:pPr>
        <w:keepNext/>
        <w:keepLines/>
        <w:spacing w:before="480" w:after="80" w:line="480" w:lineRule="auto"/>
        <w:jc w:val="center"/>
        <w:outlineLvl w:val="0"/>
        <w:rPr>
          <w:rFonts w:ascii="Times New Roman" w:eastAsiaTheme="majorEastAsia" w:hAnsi="Times New Roman" w:cs="Times New Roman"/>
          <w:color w:val="000000" w:themeColor="text1"/>
          <w:sz w:val="32"/>
          <w:szCs w:val="48"/>
        </w:rPr>
      </w:pPr>
      <w:r w:rsidRPr="008A50FD">
        <w:rPr>
          <w:rFonts w:ascii="Times New Roman" w:eastAsiaTheme="majorEastAsia" w:hAnsi="Times New Roman" w:cs="Times New Roman"/>
          <w:color w:val="000000" w:themeColor="text1"/>
          <w:sz w:val="32"/>
          <w:szCs w:val="48"/>
        </w:rPr>
        <w:t xml:space="preserve">High-Temperature Solid-State </w:t>
      </w:r>
      <w:r w:rsidRPr="008A50FD">
        <w:rPr>
          <w:rFonts w:ascii="Times New Roman" w:eastAsiaTheme="majorEastAsia" w:hAnsi="Times New Roman" w:cs="Times New Roman" w:hint="eastAsia"/>
          <w:color w:val="000000" w:themeColor="text1"/>
          <w:sz w:val="32"/>
          <w:szCs w:val="48"/>
        </w:rPr>
        <w:t>S</w:t>
      </w:r>
      <w:r w:rsidRPr="008A50FD">
        <w:rPr>
          <w:rFonts w:ascii="Times New Roman" w:eastAsiaTheme="majorEastAsia" w:hAnsi="Times New Roman" w:cs="Times New Roman"/>
          <w:color w:val="000000" w:themeColor="text1"/>
          <w:sz w:val="32"/>
          <w:szCs w:val="48"/>
        </w:rPr>
        <w:t>ynthesis of Nb</w:t>
      </w:r>
      <w:r w:rsidRPr="008A50FD">
        <w:rPr>
          <w:rFonts w:ascii="Times New Roman" w:eastAsiaTheme="majorEastAsia" w:hAnsi="Times New Roman" w:cs="Times New Roman"/>
          <w:color w:val="000000" w:themeColor="text1"/>
          <w:sz w:val="32"/>
          <w:szCs w:val="48"/>
          <w:vertAlign w:val="subscript"/>
        </w:rPr>
        <w:t>2</w:t>
      </w:r>
      <w:r w:rsidRPr="008A50FD">
        <w:rPr>
          <w:rFonts w:ascii="Times New Roman" w:eastAsiaTheme="majorEastAsia" w:hAnsi="Times New Roman" w:cs="Times New Roman"/>
          <w:color w:val="000000" w:themeColor="text1"/>
          <w:sz w:val="32"/>
          <w:szCs w:val="48"/>
        </w:rPr>
        <w:t>SiTe</w:t>
      </w:r>
      <w:r w:rsidRPr="008A50FD">
        <w:rPr>
          <w:rFonts w:ascii="Times New Roman" w:eastAsiaTheme="majorEastAsia" w:hAnsi="Times New Roman" w:cs="Times New Roman"/>
          <w:color w:val="000000" w:themeColor="text1"/>
          <w:sz w:val="32"/>
          <w:szCs w:val="48"/>
          <w:vertAlign w:val="subscript"/>
        </w:rPr>
        <w:t>4</w:t>
      </w:r>
      <w:r w:rsidRPr="008A50FD">
        <w:rPr>
          <w:rFonts w:ascii="Times New Roman" w:eastAsiaTheme="majorEastAsia" w:hAnsi="Times New Roman" w:cs="Times New Roman"/>
          <w:color w:val="000000" w:themeColor="text1"/>
          <w:sz w:val="32"/>
          <w:szCs w:val="48"/>
        </w:rPr>
        <w:t xml:space="preserve"> Nanosheets and Their Photoelectric Performance in Broadband Self-Powered</w:t>
      </w:r>
      <w:r w:rsidRPr="008A50FD">
        <w:rPr>
          <w:rFonts w:ascii="Times New Roman" w:eastAsiaTheme="majorEastAsia" w:hAnsi="Times New Roman" w:cs="Times New Roman" w:hint="eastAsia"/>
          <w:color w:val="000000" w:themeColor="text1"/>
          <w:sz w:val="32"/>
          <w:szCs w:val="48"/>
        </w:rPr>
        <w:t xml:space="preserve"> </w:t>
      </w:r>
      <w:r w:rsidRPr="008A50FD">
        <w:rPr>
          <w:rFonts w:ascii="Times New Roman" w:eastAsiaTheme="majorEastAsia" w:hAnsi="Times New Roman" w:cs="Times New Roman"/>
          <w:color w:val="000000" w:themeColor="text1"/>
          <w:sz w:val="32"/>
          <w:szCs w:val="48"/>
        </w:rPr>
        <w:t>Photodetectors</w:t>
      </w:r>
    </w:p>
    <w:p w14:paraId="71764E58" w14:textId="77777777" w:rsidR="003B5D34" w:rsidRPr="008A50FD" w:rsidRDefault="003B5D34">
      <w:pPr>
        <w:rPr>
          <w:rFonts w:hint="eastAsia"/>
          <w:color w:val="000000" w:themeColor="text1"/>
        </w:rPr>
      </w:pPr>
    </w:p>
    <w:p w14:paraId="62A88D4A" w14:textId="77777777" w:rsidR="003B5D34" w:rsidRPr="008A50FD" w:rsidRDefault="00000000">
      <w:pPr>
        <w:spacing w:line="480" w:lineRule="auto"/>
        <w:jc w:val="center"/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</w:pP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Chengzheng Ye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1,†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 xml:space="preserve">, Jiaming 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>Song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1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,†, *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, Xin Zhao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2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, Zijuan Ma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1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, Jialong Ma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1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, Yawen Liu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1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, Shanbo Cui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1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, Zhuo Wang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1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, Guoshuai Ban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1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, Feng Teng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1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, Peng Hu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1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, Haibo Fan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  <w:vertAlign w:val="superscript"/>
        </w:rPr>
        <w:t>1</w:t>
      </w:r>
    </w:p>
    <w:p w14:paraId="77412B84" w14:textId="77777777" w:rsidR="003B5D34" w:rsidRPr="008A50FD" w:rsidRDefault="00000000">
      <w:pPr>
        <w:spacing w:line="480" w:lineRule="auto"/>
        <w:rPr>
          <w:rFonts w:ascii="Times New Roman" w:eastAsia="等线" w:hAnsi="Times New Roman" w:cs="Times New Roman"/>
          <w:color w:val="000000" w:themeColor="text1"/>
          <w:sz w:val="24"/>
          <w:szCs w:val="24"/>
        </w:rPr>
      </w:pP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</w:rPr>
        <w:t xml:space="preserve">1. School of 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32"/>
        </w:rPr>
        <w:t>Physics</w:t>
      </w: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</w:rPr>
        <w:t>, Northwest University, Xi’an 710127, China</w:t>
      </w:r>
    </w:p>
    <w:p w14:paraId="1A2F6CC7" w14:textId="77777777" w:rsidR="003B5D34" w:rsidRPr="008A50FD" w:rsidRDefault="00000000">
      <w:pPr>
        <w:spacing w:line="480" w:lineRule="auto"/>
        <w:rPr>
          <w:rFonts w:ascii="Times New Roman" w:eastAsia="等线" w:hAnsi="Times New Roman" w:cs="Times New Roman"/>
          <w:color w:val="000000" w:themeColor="text1"/>
          <w:sz w:val="24"/>
          <w:szCs w:val="24"/>
        </w:rPr>
      </w:pP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</w:rPr>
        <w:t>2.</w:t>
      </w: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</w:rPr>
        <w:t>School of Optoelectronic Engineering, Xi'an Technological University, Xi’an 710021, China</w:t>
      </w:r>
    </w:p>
    <w:p w14:paraId="286CD1A8" w14:textId="77777777" w:rsidR="003B5D34" w:rsidRPr="008A50FD" w:rsidRDefault="00000000">
      <w:pPr>
        <w:spacing w:line="480" w:lineRule="auto"/>
        <w:rPr>
          <w:rFonts w:ascii="Times New Roman" w:eastAsia="等线" w:hAnsi="Times New Roman" w:cs="Times New Roman"/>
          <w:color w:val="000000" w:themeColor="text1"/>
          <w:sz w:val="24"/>
          <w:szCs w:val="24"/>
        </w:rPr>
      </w:pP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</w:rPr>
        <w:t xml:space="preserve">†: </w:t>
      </w:r>
      <w:r w:rsidRPr="008A50FD">
        <w:rPr>
          <w:rFonts w:ascii="Times New Roman" w:eastAsia="等线" w:hAnsi="Times New Roman" w:cs="Times New Roman" w:hint="eastAsia"/>
          <w:color w:val="000000" w:themeColor="text1"/>
          <w:sz w:val="24"/>
          <w:szCs w:val="24"/>
        </w:rPr>
        <w:t>Chengzheng Ye and Jiaming Song</w:t>
      </w: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</w:rPr>
        <w:t xml:space="preserve"> contributed equally</w:t>
      </w:r>
    </w:p>
    <w:p w14:paraId="71B3D8D2" w14:textId="77777777" w:rsidR="003B5D34" w:rsidRPr="008A50FD" w:rsidRDefault="00000000">
      <w:pPr>
        <w:spacing w:after="120" w:line="480" w:lineRule="auto"/>
        <w:jc w:val="left"/>
        <w:rPr>
          <w:rFonts w:ascii="Times New Roman" w:eastAsia="等线" w:hAnsi="Times New Roman" w:cs="Times New Roman"/>
          <w:color w:val="000000" w:themeColor="text1"/>
          <w:sz w:val="24"/>
          <w:szCs w:val="24"/>
        </w:rPr>
      </w:pP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</w:rPr>
        <w:t>*: Corresponding author: jiaming.song@nwu.edu.cn</w:t>
      </w:r>
    </w:p>
    <w:p w14:paraId="1B91D25F" w14:textId="77777777" w:rsidR="003B5D34" w:rsidRPr="008A50FD" w:rsidRDefault="003B5D34">
      <w:pPr>
        <w:jc w:val="center"/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</w:pPr>
    </w:p>
    <w:tbl>
      <w:tblPr>
        <w:tblStyle w:val="af9"/>
        <w:tblpPr w:leftFromText="180" w:rightFromText="180" w:vertAnchor="page" w:horzAnchor="margin" w:tblpXSpec="center" w:tblpY="10629"/>
        <w:tblW w:w="7208" w:type="dxa"/>
        <w:tblLook w:val="04A0" w:firstRow="1" w:lastRow="0" w:firstColumn="1" w:lastColumn="0" w:noHBand="0" w:noVBand="1"/>
      </w:tblPr>
      <w:tblGrid>
        <w:gridCol w:w="2755"/>
        <w:gridCol w:w="1325"/>
        <w:gridCol w:w="1564"/>
        <w:gridCol w:w="1564"/>
      </w:tblGrid>
      <w:tr w:rsidR="008A50FD" w:rsidRPr="008A50FD" w14:paraId="3A06D342" w14:textId="77777777" w:rsidTr="003B5D3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98"/>
        </w:trPr>
        <w:tc>
          <w:tcPr>
            <w:tcW w:w="2755" w:type="dxa"/>
            <w:tcBorders>
              <w:tl2br w:val="single" w:sz="12" w:space="0" w:color="auto"/>
            </w:tcBorders>
          </w:tcPr>
          <w:p w14:paraId="44405782" w14:textId="77777777" w:rsidR="003B5D34" w:rsidRPr="008A50FD" w:rsidRDefault="00000000">
            <w:pPr>
              <w:jc w:val="right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 xml:space="preserve">        P (mW cm</w:t>
            </w:r>
            <w:r w:rsidRPr="008A50FD">
              <w:rPr>
                <w:rFonts w:hint="eastAsia"/>
                <w:color w:val="000000" w:themeColor="text1"/>
                <w:vertAlign w:val="superscript"/>
              </w:rPr>
              <w:t>-2</w:t>
            </w:r>
            <w:r w:rsidRPr="008A50FD">
              <w:rPr>
                <w:rFonts w:hint="eastAsia"/>
                <w:color w:val="000000" w:themeColor="text1"/>
              </w:rPr>
              <w:t>)</w:t>
            </w:r>
          </w:p>
          <w:p w14:paraId="7369FDA0" w14:textId="77777777" w:rsidR="003B5D34" w:rsidRPr="008A50FD" w:rsidRDefault="00000000">
            <w:pPr>
              <w:jc w:val="left"/>
              <w:rPr>
                <w:color w:val="000000" w:themeColor="text1"/>
              </w:rPr>
            </w:pPr>
            <w:r w:rsidRPr="008A50FD">
              <w:rPr>
                <w:color w:val="000000" w:themeColor="text1"/>
              </w:rPr>
              <w:t>W</w:t>
            </w:r>
            <w:r w:rsidRPr="008A50FD">
              <w:rPr>
                <w:rFonts w:hint="eastAsia"/>
                <w:color w:val="000000" w:themeColor="text1"/>
              </w:rPr>
              <w:t xml:space="preserve">avelength (nm) </w:t>
            </w:r>
          </w:p>
        </w:tc>
        <w:tc>
          <w:tcPr>
            <w:tcW w:w="1325" w:type="dxa"/>
            <w:vAlign w:val="center"/>
          </w:tcPr>
          <w:p w14:paraId="4433D671" w14:textId="77777777" w:rsidR="003B5D34" w:rsidRPr="008A50FD" w:rsidRDefault="00000000">
            <w:pPr>
              <w:jc w:val="center"/>
              <w:textAlignment w:val="center"/>
              <w:rPr>
                <w:rFonts w:cs="Times New Roman"/>
                <w:color w:val="000000" w:themeColor="text1"/>
              </w:rPr>
            </w:pPr>
            <w:r w:rsidRPr="008A50FD">
              <w:rPr>
                <w:rFonts w:cs="Times New Roman"/>
                <w:color w:val="000000" w:themeColor="text1"/>
              </w:rPr>
              <w:t>Ⅰ</w:t>
            </w:r>
          </w:p>
        </w:tc>
        <w:tc>
          <w:tcPr>
            <w:tcW w:w="1564" w:type="dxa"/>
            <w:vAlign w:val="center"/>
          </w:tcPr>
          <w:p w14:paraId="13B67582" w14:textId="77777777" w:rsidR="003B5D34" w:rsidRPr="008A50FD" w:rsidRDefault="00000000">
            <w:pPr>
              <w:jc w:val="center"/>
              <w:rPr>
                <w:rFonts w:cs="Times New Roman"/>
                <w:color w:val="000000" w:themeColor="text1"/>
              </w:rPr>
            </w:pPr>
            <w:r w:rsidRPr="008A50FD">
              <w:rPr>
                <w:rFonts w:cs="Times New Roman"/>
                <w:color w:val="000000" w:themeColor="text1"/>
              </w:rPr>
              <w:t>Ⅱ</w:t>
            </w:r>
          </w:p>
        </w:tc>
        <w:tc>
          <w:tcPr>
            <w:tcW w:w="1564" w:type="dxa"/>
            <w:vAlign w:val="center"/>
          </w:tcPr>
          <w:p w14:paraId="59C6C881" w14:textId="77777777" w:rsidR="003B5D34" w:rsidRPr="008A50FD" w:rsidRDefault="00000000">
            <w:pPr>
              <w:jc w:val="center"/>
              <w:rPr>
                <w:rFonts w:cs="Times New Roman"/>
                <w:color w:val="000000" w:themeColor="text1"/>
              </w:rPr>
            </w:pPr>
            <w:r w:rsidRPr="008A50FD">
              <w:rPr>
                <w:rFonts w:cs="Times New Roman"/>
                <w:color w:val="000000" w:themeColor="text1"/>
              </w:rPr>
              <w:t>Ⅲ</w:t>
            </w:r>
          </w:p>
        </w:tc>
      </w:tr>
      <w:tr w:rsidR="008A50FD" w:rsidRPr="008A50FD" w14:paraId="3B54E3F3" w14:textId="77777777" w:rsidTr="003B5D34">
        <w:trPr>
          <w:trHeight w:val="498"/>
        </w:trPr>
        <w:tc>
          <w:tcPr>
            <w:tcW w:w="2755" w:type="dxa"/>
          </w:tcPr>
          <w:p w14:paraId="32E34F03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400 nm</w:t>
            </w:r>
          </w:p>
        </w:tc>
        <w:tc>
          <w:tcPr>
            <w:tcW w:w="1325" w:type="dxa"/>
          </w:tcPr>
          <w:p w14:paraId="555AFD3B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58.10</w:t>
            </w:r>
          </w:p>
        </w:tc>
        <w:tc>
          <w:tcPr>
            <w:tcW w:w="1564" w:type="dxa"/>
          </w:tcPr>
          <w:p w14:paraId="1EB1A3CA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85.50</w:t>
            </w:r>
          </w:p>
        </w:tc>
        <w:tc>
          <w:tcPr>
            <w:tcW w:w="1564" w:type="dxa"/>
          </w:tcPr>
          <w:p w14:paraId="1FE550AE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114.00</w:t>
            </w:r>
          </w:p>
        </w:tc>
      </w:tr>
      <w:tr w:rsidR="008A50FD" w:rsidRPr="008A50FD" w14:paraId="42E43862" w14:textId="77777777" w:rsidTr="003B5D34">
        <w:trPr>
          <w:trHeight w:val="498"/>
        </w:trPr>
        <w:tc>
          <w:tcPr>
            <w:tcW w:w="2755" w:type="dxa"/>
          </w:tcPr>
          <w:p w14:paraId="42B9B8B8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520 nm</w:t>
            </w:r>
          </w:p>
        </w:tc>
        <w:tc>
          <w:tcPr>
            <w:tcW w:w="1325" w:type="dxa"/>
          </w:tcPr>
          <w:p w14:paraId="69F043B5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69.30</w:t>
            </w:r>
          </w:p>
        </w:tc>
        <w:tc>
          <w:tcPr>
            <w:tcW w:w="1564" w:type="dxa"/>
          </w:tcPr>
          <w:p w14:paraId="416260ED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101.00</w:t>
            </w:r>
          </w:p>
        </w:tc>
        <w:tc>
          <w:tcPr>
            <w:tcW w:w="1564" w:type="dxa"/>
          </w:tcPr>
          <w:p w14:paraId="762D4CB2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126.00</w:t>
            </w:r>
          </w:p>
        </w:tc>
      </w:tr>
      <w:tr w:rsidR="008A50FD" w:rsidRPr="008A50FD" w14:paraId="23D9CA7B" w14:textId="77777777" w:rsidTr="003B5D34">
        <w:trPr>
          <w:trHeight w:val="498"/>
        </w:trPr>
        <w:tc>
          <w:tcPr>
            <w:tcW w:w="2755" w:type="dxa"/>
          </w:tcPr>
          <w:p w14:paraId="4853DAD9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600 nm</w:t>
            </w:r>
          </w:p>
        </w:tc>
        <w:tc>
          <w:tcPr>
            <w:tcW w:w="1325" w:type="dxa"/>
          </w:tcPr>
          <w:p w14:paraId="53FF891A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59.10</w:t>
            </w:r>
          </w:p>
        </w:tc>
        <w:tc>
          <w:tcPr>
            <w:tcW w:w="1564" w:type="dxa"/>
          </w:tcPr>
          <w:p w14:paraId="0D3B9539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87.50</w:t>
            </w:r>
          </w:p>
        </w:tc>
        <w:tc>
          <w:tcPr>
            <w:tcW w:w="1564" w:type="dxa"/>
          </w:tcPr>
          <w:p w14:paraId="41D858F7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109.00</w:t>
            </w:r>
          </w:p>
        </w:tc>
      </w:tr>
      <w:tr w:rsidR="008A50FD" w:rsidRPr="008A50FD" w14:paraId="5541A0E8" w14:textId="77777777" w:rsidTr="003B5D34">
        <w:trPr>
          <w:trHeight w:val="498"/>
        </w:trPr>
        <w:tc>
          <w:tcPr>
            <w:tcW w:w="2755" w:type="dxa"/>
          </w:tcPr>
          <w:p w14:paraId="7539A6D9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700 nm</w:t>
            </w:r>
          </w:p>
        </w:tc>
        <w:tc>
          <w:tcPr>
            <w:tcW w:w="1325" w:type="dxa"/>
          </w:tcPr>
          <w:p w14:paraId="3FC2CEB0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49.30</w:t>
            </w:r>
          </w:p>
        </w:tc>
        <w:tc>
          <w:tcPr>
            <w:tcW w:w="1564" w:type="dxa"/>
          </w:tcPr>
          <w:p w14:paraId="2F801985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72.40</w:t>
            </w:r>
          </w:p>
        </w:tc>
        <w:tc>
          <w:tcPr>
            <w:tcW w:w="1564" w:type="dxa"/>
          </w:tcPr>
          <w:p w14:paraId="605FC627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90.40</w:t>
            </w:r>
          </w:p>
        </w:tc>
      </w:tr>
      <w:tr w:rsidR="008A50FD" w:rsidRPr="008A50FD" w14:paraId="24C5B1BC" w14:textId="77777777" w:rsidTr="003B5D34">
        <w:trPr>
          <w:trHeight w:val="498"/>
        </w:trPr>
        <w:tc>
          <w:tcPr>
            <w:tcW w:w="2755" w:type="dxa"/>
          </w:tcPr>
          <w:p w14:paraId="51C6BCD9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800 nm</w:t>
            </w:r>
          </w:p>
        </w:tc>
        <w:tc>
          <w:tcPr>
            <w:tcW w:w="1325" w:type="dxa"/>
          </w:tcPr>
          <w:p w14:paraId="50479F22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31.50</w:t>
            </w:r>
          </w:p>
        </w:tc>
        <w:tc>
          <w:tcPr>
            <w:tcW w:w="1564" w:type="dxa"/>
          </w:tcPr>
          <w:p w14:paraId="66B0AE12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46.50</w:t>
            </w:r>
          </w:p>
        </w:tc>
        <w:tc>
          <w:tcPr>
            <w:tcW w:w="1564" w:type="dxa"/>
          </w:tcPr>
          <w:p w14:paraId="2312D6C3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57.80</w:t>
            </w:r>
          </w:p>
        </w:tc>
      </w:tr>
      <w:tr w:rsidR="008A50FD" w:rsidRPr="008A50FD" w14:paraId="650ADDAD" w14:textId="77777777" w:rsidTr="003B5D34">
        <w:trPr>
          <w:trHeight w:val="485"/>
        </w:trPr>
        <w:tc>
          <w:tcPr>
            <w:tcW w:w="2755" w:type="dxa"/>
          </w:tcPr>
          <w:p w14:paraId="4F404A4B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900 nm</w:t>
            </w:r>
          </w:p>
        </w:tc>
        <w:tc>
          <w:tcPr>
            <w:tcW w:w="1325" w:type="dxa"/>
          </w:tcPr>
          <w:p w14:paraId="706F06A5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32.20</w:t>
            </w:r>
          </w:p>
        </w:tc>
        <w:tc>
          <w:tcPr>
            <w:tcW w:w="1564" w:type="dxa"/>
          </w:tcPr>
          <w:p w14:paraId="6E5EDB41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46.30</w:t>
            </w:r>
          </w:p>
        </w:tc>
        <w:tc>
          <w:tcPr>
            <w:tcW w:w="1564" w:type="dxa"/>
          </w:tcPr>
          <w:p w14:paraId="480E3B6F" w14:textId="77777777" w:rsidR="003B5D34" w:rsidRPr="008A50FD" w:rsidRDefault="00000000">
            <w:pPr>
              <w:jc w:val="center"/>
              <w:rPr>
                <w:color w:val="000000" w:themeColor="text1"/>
              </w:rPr>
            </w:pPr>
            <w:r w:rsidRPr="008A50FD">
              <w:rPr>
                <w:rFonts w:hint="eastAsia"/>
                <w:color w:val="000000" w:themeColor="text1"/>
              </w:rPr>
              <w:t>57.50</w:t>
            </w:r>
          </w:p>
        </w:tc>
      </w:tr>
    </w:tbl>
    <w:p w14:paraId="6CE71335" w14:textId="77777777" w:rsidR="003B5D34" w:rsidRPr="008A50FD" w:rsidRDefault="00000000">
      <w:pPr>
        <w:jc w:val="center"/>
        <w:rPr>
          <w:rFonts w:ascii="Times New Roman" w:hAnsi="Times New Roman" w:cs="Times New Roman"/>
          <w:b/>
          <w:bCs/>
          <w:color w:val="000000" w:themeColor="text1"/>
        </w:rPr>
      </w:pPr>
      <w:r w:rsidRPr="008A50FD">
        <w:rPr>
          <w:rFonts w:ascii="Times New Roman" w:eastAsia="宋体" w:hAnsi="Times New Roman" w:cs="Times New Roman"/>
          <w:b/>
          <w:bCs/>
          <w:color w:val="000000" w:themeColor="text1"/>
          <w:sz w:val="24"/>
          <w:szCs w:val="24"/>
        </w:rPr>
        <w:t>Table S1</w:t>
      </w:r>
      <w:r w:rsidRPr="008A50FD">
        <w:rPr>
          <w:rFonts w:ascii="Times New Roman" w:eastAsia="宋体" w:hAnsi="Times New Roman" w:cs="Times New Roman"/>
          <w:color w:val="000000" w:themeColor="text1"/>
          <w:sz w:val="24"/>
          <w:szCs w:val="24"/>
        </w:rPr>
        <w:t> Light intensity values for different wavelengths and power density levels</w:t>
      </w:r>
    </w:p>
    <w:p w14:paraId="77D8BE87" w14:textId="77777777" w:rsidR="003B5D34" w:rsidRPr="008A50FD" w:rsidRDefault="003B5D34">
      <w:pPr>
        <w:rPr>
          <w:rFonts w:ascii="宋体" w:eastAsia="宋体" w:hAnsi="宋体" w:cs="Times New Roman" w:hint="eastAsia"/>
          <w:color w:val="000000" w:themeColor="text1"/>
          <w:sz w:val="24"/>
          <w:szCs w:val="24"/>
        </w:rPr>
      </w:pPr>
    </w:p>
    <w:p w14:paraId="51123EFF" w14:textId="77777777" w:rsidR="003B5D34" w:rsidRPr="008A50FD" w:rsidRDefault="003B5D34">
      <w:pPr>
        <w:rPr>
          <w:rFonts w:ascii="宋体" w:eastAsia="宋体" w:hAnsi="宋体" w:cs="Times New Roman" w:hint="eastAsia"/>
          <w:color w:val="000000" w:themeColor="text1"/>
          <w:sz w:val="24"/>
          <w:szCs w:val="24"/>
        </w:rPr>
      </w:pPr>
    </w:p>
    <w:p w14:paraId="4407A383" w14:textId="77777777" w:rsidR="003B5D34" w:rsidRPr="008A50FD" w:rsidRDefault="00000000">
      <w:pPr>
        <w:jc w:val="center"/>
        <w:rPr>
          <w:rFonts w:ascii="Times New Roman" w:hAnsi="Times New Roman" w:cs="Times New Roman"/>
          <w:b/>
          <w:bCs/>
          <w:color w:val="000000" w:themeColor="text1"/>
        </w:rPr>
      </w:pPr>
      <w:r w:rsidRPr="008A50FD">
        <w:rPr>
          <w:rFonts w:ascii="Times New Roman" w:hAnsi="Times New Roman" w:cs="Times New Roman"/>
          <w:b/>
          <w:bCs/>
          <w:noProof/>
          <w:color w:val="000000" w:themeColor="text1"/>
        </w:rPr>
        <w:lastRenderedPageBreak/>
        <w:drawing>
          <wp:inline distT="0" distB="0" distL="0" distR="0" wp14:anchorId="16C11239" wp14:editId="015A440F">
            <wp:extent cx="2775716" cy="2250034"/>
            <wp:effectExtent l="0" t="0" r="571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716" cy="22500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18C17D" w14:textId="77777777" w:rsidR="003B5D34" w:rsidRPr="008A50FD" w:rsidRDefault="00000000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A50F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Figure S1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> XRD patterns of Nb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>SiTe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bulk and nanosheets exfoliated using different dispersants.</w:t>
      </w:r>
    </w:p>
    <w:p w14:paraId="74C3BDA3" w14:textId="77777777" w:rsidR="003B5D34" w:rsidRPr="008A50FD" w:rsidRDefault="003B5D34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44EFF58" w14:textId="6F090BDE" w:rsidR="003B5D34" w:rsidRPr="008A50FD" w:rsidRDefault="00821C69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A50F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715048AE" wp14:editId="269C2F4B">
            <wp:simplePos x="0" y="0"/>
            <wp:positionH relativeFrom="margin">
              <wp:align>center</wp:align>
            </wp:positionH>
            <wp:positionV relativeFrom="paragraph">
              <wp:posOffset>1270</wp:posOffset>
            </wp:positionV>
            <wp:extent cx="3893185" cy="1961515"/>
            <wp:effectExtent l="0" t="0" r="0" b="635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33" b="3033"/>
                    <a:stretch>
                      <a:fillRect/>
                    </a:stretch>
                  </pic:blipFill>
                  <pic:spPr>
                    <a:xfrm>
                      <a:off x="0" y="0"/>
                      <a:ext cx="3893185" cy="196151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5A68074" w14:textId="41E45120" w:rsidR="003B5D34" w:rsidRPr="008A50FD" w:rsidRDefault="00000000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8A50F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Figure S2 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EDS </w:t>
      </w: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</w:rPr>
        <w:t>analysis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of 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>Nb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>SiTe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F9A9F6E" w14:textId="77777777" w:rsidR="003B5D34" w:rsidRPr="008A50FD" w:rsidRDefault="003B5D34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79E32F20" w14:textId="77777777" w:rsidR="003B5D34" w:rsidRPr="008A50FD" w:rsidRDefault="003B5D34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1B93DB9C" w14:textId="77777777" w:rsidR="003B5D34" w:rsidRPr="008A50FD" w:rsidRDefault="00000000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8A50F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Table S2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> </w:t>
      </w: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</w:rPr>
        <w:t>Quantitative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EDS analysis for element proportions in bulk Nb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>SiTe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4.</w:t>
      </w:r>
    </w:p>
    <w:tbl>
      <w:tblPr>
        <w:tblStyle w:val="af2"/>
        <w:tblW w:w="4892" w:type="pct"/>
        <w:jc w:val="center"/>
        <w:tblBorders>
          <w:top w:val="none" w:sz="0" w:space="0" w:color="auto"/>
          <w:left w:val="none" w:sz="0" w:space="0" w:color="auto"/>
          <w:bottom w:val="single" w:sz="12" w:space="0" w:color="000000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6"/>
        <w:gridCol w:w="1626"/>
        <w:gridCol w:w="1625"/>
        <w:gridCol w:w="1625"/>
        <w:gridCol w:w="1625"/>
      </w:tblGrid>
      <w:tr w:rsidR="008A50FD" w:rsidRPr="008A50FD" w14:paraId="07605777" w14:textId="77777777">
        <w:trPr>
          <w:jc w:val="center"/>
        </w:trPr>
        <w:tc>
          <w:tcPr>
            <w:tcW w:w="1000" w:type="pct"/>
            <w:tcBorders>
              <w:bottom w:val="single" w:sz="12" w:space="0" w:color="000000"/>
            </w:tcBorders>
            <w:shd w:val="solid" w:color="800000" w:fill="FFFFFF"/>
            <w:noWrap/>
          </w:tcPr>
          <w:p w14:paraId="125CA240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>Element</w:t>
            </w:r>
          </w:p>
          <w:p w14:paraId="06C93C08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 xml:space="preserve">  Line</w:t>
            </w:r>
          </w:p>
        </w:tc>
        <w:tc>
          <w:tcPr>
            <w:tcW w:w="1000" w:type="pct"/>
            <w:tcBorders>
              <w:bottom w:val="single" w:sz="12" w:space="0" w:color="000000"/>
            </w:tcBorders>
            <w:shd w:val="solid" w:color="800000" w:fill="FFFFFF"/>
            <w:noWrap/>
          </w:tcPr>
          <w:p w14:paraId="7110BD05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>Weight %</w:t>
            </w:r>
          </w:p>
          <w:p w14:paraId="2A3058E9" w14:textId="77777777" w:rsidR="003B5D34" w:rsidRPr="008A50FD" w:rsidRDefault="003B5D34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</w:p>
        </w:tc>
        <w:tc>
          <w:tcPr>
            <w:tcW w:w="1000" w:type="pct"/>
            <w:tcBorders>
              <w:bottom w:val="single" w:sz="12" w:space="0" w:color="000000"/>
            </w:tcBorders>
            <w:shd w:val="solid" w:color="800000" w:fill="FFFFFF"/>
            <w:noWrap/>
          </w:tcPr>
          <w:p w14:paraId="1BCFB24C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>Weight %</w:t>
            </w:r>
          </w:p>
          <w:p w14:paraId="09F7C450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 xml:space="preserve">  Error</w:t>
            </w:r>
          </w:p>
        </w:tc>
        <w:tc>
          <w:tcPr>
            <w:tcW w:w="1000" w:type="pct"/>
            <w:tcBorders>
              <w:bottom w:val="single" w:sz="12" w:space="0" w:color="000000"/>
            </w:tcBorders>
            <w:shd w:val="solid" w:color="800000" w:fill="FFFFFF"/>
            <w:noWrap/>
          </w:tcPr>
          <w:p w14:paraId="0132D51B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>Atom %</w:t>
            </w:r>
          </w:p>
          <w:p w14:paraId="16262E73" w14:textId="77777777" w:rsidR="003B5D34" w:rsidRPr="008A50FD" w:rsidRDefault="003B5D34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</w:p>
        </w:tc>
        <w:tc>
          <w:tcPr>
            <w:tcW w:w="1000" w:type="pct"/>
            <w:tcBorders>
              <w:bottom w:val="single" w:sz="12" w:space="0" w:color="000000"/>
            </w:tcBorders>
            <w:shd w:val="solid" w:color="800000" w:fill="FFFFFF"/>
            <w:noWrap/>
          </w:tcPr>
          <w:p w14:paraId="51D0A9C0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>Atom %</w:t>
            </w:r>
          </w:p>
          <w:p w14:paraId="4D0D0407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 xml:space="preserve">  Error</w:t>
            </w:r>
          </w:p>
        </w:tc>
      </w:tr>
      <w:tr w:rsidR="008A50FD" w:rsidRPr="008A50FD" w14:paraId="7A6C35CA" w14:textId="77777777">
        <w:trPr>
          <w:jc w:val="center"/>
        </w:trPr>
        <w:tc>
          <w:tcPr>
            <w:tcW w:w="1000" w:type="pct"/>
            <w:tcBorders>
              <w:top w:val="single" w:sz="12" w:space="0" w:color="000000"/>
            </w:tcBorders>
            <w:shd w:val="pct20" w:color="FFFF00" w:fill="FFFFFF"/>
            <w:noWrap/>
          </w:tcPr>
          <w:p w14:paraId="16081852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 xml:space="preserve">  C K</w:t>
            </w:r>
          </w:p>
        </w:tc>
        <w:tc>
          <w:tcPr>
            <w:tcW w:w="1000" w:type="pct"/>
            <w:tcBorders>
              <w:top w:val="single" w:sz="12" w:space="0" w:color="000000"/>
            </w:tcBorders>
            <w:shd w:val="pct20" w:color="FFFF00" w:fill="FFFFFF"/>
            <w:noWrap/>
          </w:tcPr>
          <w:p w14:paraId="4F99BC15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30.62</w:t>
            </w:r>
          </w:p>
        </w:tc>
        <w:tc>
          <w:tcPr>
            <w:tcW w:w="1000" w:type="pct"/>
            <w:tcBorders>
              <w:top w:val="single" w:sz="12" w:space="0" w:color="000000"/>
            </w:tcBorders>
            <w:shd w:val="pct20" w:color="FFFF00" w:fill="FFFFFF"/>
            <w:noWrap/>
          </w:tcPr>
          <w:p w14:paraId="57D1579B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>± 0.21</w:t>
            </w:r>
          </w:p>
        </w:tc>
        <w:tc>
          <w:tcPr>
            <w:tcW w:w="1000" w:type="pct"/>
            <w:tcBorders>
              <w:top w:val="single" w:sz="12" w:space="0" w:color="000000"/>
            </w:tcBorders>
            <w:shd w:val="pct20" w:color="FFFF00" w:fill="FFFFFF"/>
            <w:noWrap/>
          </w:tcPr>
          <w:p w14:paraId="151AB751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61.82</w:t>
            </w:r>
          </w:p>
        </w:tc>
        <w:tc>
          <w:tcPr>
            <w:tcW w:w="1000" w:type="pct"/>
            <w:tcBorders>
              <w:top w:val="single" w:sz="12" w:space="0" w:color="000000"/>
            </w:tcBorders>
            <w:shd w:val="pct20" w:color="FFFF00" w:fill="FFFFFF"/>
            <w:noWrap/>
          </w:tcPr>
          <w:p w14:paraId="3CF76861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>± 0.42</w:t>
            </w:r>
          </w:p>
        </w:tc>
      </w:tr>
      <w:tr w:rsidR="008A50FD" w:rsidRPr="008A50FD" w14:paraId="1BFFAAA8" w14:textId="77777777">
        <w:trPr>
          <w:jc w:val="center"/>
        </w:trPr>
        <w:tc>
          <w:tcPr>
            <w:tcW w:w="1000" w:type="pct"/>
            <w:shd w:val="pct20" w:color="FFFF00" w:fill="FFFFFF"/>
            <w:noWrap/>
          </w:tcPr>
          <w:p w14:paraId="24587D72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 xml:space="preserve">  O K</w:t>
            </w:r>
          </w:p>
        </w:tc>
        <w:tc>
          <w:tcPr>
            <w:tcW w:w="1000" w:type="pct"/>
            <w:shd w:val="pct20" w:color="FFFF00" w:fill="FFFFFF"/>
            <w:noWrap/>
          </w:tcPr>
          <w:p w14:paraId="71D14A04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17.33</w:t>
            </w:r>
          </w:p>
        </w:tc>
        <w:tc>
          <w:tcPr>
            <w:tcW w:w="1000" w:type="pct"/>
            <w:shd w:val="pct20" w:color="FFFF00" w:fill="FFFFFF"/>
            <w:noWrap/>
          </w:tcPr>
          <w:p w14:paraId="05115FDC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>± 0.24</w:t>
            </w:r>
          </w:p>
        </w:tc>
        <w:tc>
          <w:tcPr>
            <w:tcW w:w="1000" w:type="pct"/>
            <w:shd w:val="pct20" w:color="FFFF00" w:fill="FFFFFF"/>
            <w:noWrap/>
          </w:tcPr>
          <w:p w14:paraId="06973DB0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26.28</w:t>
            </w:r>
          </w:p>
        </w:tc>
        <w:tc>
          <w:tcPr>
            <w:tcW w:w="1000" w:type="pct"/>
            <w:shd w:val="pct20" w:color="FFFF00" w:fill="FFFFFF"/>
            <w:noWrap/>
          </w:tcPr>
          <w:p w14:paraId="73263657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>± 0.36</w:t>
            </w:r>
          </w:p>
        </w:tc>
      </w:tr>
      <w:tr w:rsidR="008A50FD" w:rsidRPr="008A50FD" w14:paraId="5028643C" w14:textId="77777777">
        <w:trPr>
          <w:jc w:val="center"/>
        </w:trPr>
        <w:tc>
          <w:tcPr>
            <w:tcW w:w="1000" w:type="pct"/>
            <w:shd w:val="pct20" w:color="FFFF00" w:fill="FFFFFF"/>
            <w:noWrap/>
          </w:tcPr>
          <w:p w14:paraId="3A42BD08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 xml:space="preserve">  Si K</w:t>
            </w:r>
          </w:p>
        </w:tc>
        <w:tc>
          <w:tcPr>
            <w:tcW w:w="1000" w:type="pct"/>
            <w:shd w:val="pct20" w:color="FFFF00" w:fill="FFFFFF"/>
            <w:noWrap/>
          </w:tcPr>
          <w:p w14:paraId="2D5AB91E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1.74</w:t>
            </w:r>
          </w:p>
        </w:tc>
        <w:tc>
          <w:tcPr>
            <w:tcW w:w="1000" w:type="pct"/>
            <w:shd w:val="pct20" w:color="FFFF00" w:fill="FFFFFF"/>
            <w:noWrap/>
          </w:tcPr>
          <w:p w14:paraId="0C7C8C3E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>± 0.11</w:t>
            </w:r>
          </w:p>
        </w:tc>
        <w:tc>
          <w:tcPr>
            <w:tcW w:w="1000" w:type="pct"/>
            <w:shd w:val="pct20" w:color="FFFF00" w:fill="FFFFFF"/>
            <w:noWrap/>
          </w:tcPr>
          <w:p w14:paraId="211CDFEC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1.50</w:t>
            </w:r>
          </w:p>
        </w:tc>
        <w:tc>
          <w:tcPr>
            <w:tcW w:w="1000" w:type="pct"/>
            <w:shd w:val="pct20" w:color="FFFF00" w:fill="FFFFFF"/>
            <w:noWrap/>
          </w:tcPr>
          <w:p w14:paraId="6BC71974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>± 0.09</w:t>
            </w:r>
          </w:p>
        </w:tc>
      </w:tr>
      <w:tr w:rsidR="008A50FD" w:rsidRPr="008A50FD" w14:paraId="67CAC873" w14:textId="77777777">
        <w:trPr>
          <w:jc w:val="center"/>
        </w:trPr>
        <w:tc>
          <w:tcPr>
            <w:tcW w:w="1000" w:type="pct"/>
            <w:shd w:val="pct20" w:color="FFFF00" w:fill="FFFFFF"/>
            <w:noWrap/>
          </w:tcPr>
          <w:p w14:paraId="389A3D9F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 xml:space="preserve">  Nb L</w:t>
            </w:r>
          </w:p>
        </w:tc>
        <w:tc>
          <w:tcPr>
            <w:tcW w:w="1000" w:type="pct"/>
            <w:shd w:val="pct20" w:color="FFFF00" w:fill="FFFFFF"/>
            <w:noWrap/>
          </w:tcPr>
          <w:p w14:paraId="103ABEDA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11.81</w:t>
            </w:r>
          </w:p>
        </w:tc>
        <w:tc>
          <w:tcPr>
            <w:tcW w:w="1000" w:type="pct"/>
            <w:shd w:val="pct20" w:color="FFFF00" w:fill="FFFFFF"/>
            <w:noWrap/>
          </w:tcPr>
          <w:p w14:paraId="38B86C9D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>± 0.44</w:t>
            </w:r>
          </w:p>
        </w:tc>
        <w:tc>
          <w:tcPr>
            <w:tcW w:w="1000" w:type="pct"/>
            <w:shd w:val="pct20" w:color="FFFF00" w:fill="FFFFFF"/>
            <w:noWrap/>
          </w:tcPr>
          <w:p w14:paraId="162B9E73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3.08</w:t>
            </w:r>
          </w:p>
        </w:tc>
        <w:tc>
          <w:tcPr>
            <w:tcW w:w="1000" w:type="pct"/>
            <w:shd w:val="pct20" w:color="FFFF00" w:fill="FFFFFF"/>
            <w:noWrap/>
          </w:tcPr>
          <w:p w14:paraId="226A6C55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>± 0.12</w:t>
            </w:r>
          </w:p>
        </w:tc>
      </w:tr>
      <w:tr w:rsidR="008A50FD" w:rsidRPr="008A50FD" w14:paraId="5554470D" w14:textId="77777777">
        <w:trPr>
          <w:jc w:val="center"/>
        </w:trPr>
        <w:tc>
          <w:tcPr>
            <w:tcW w:w="1000" w:type="pct"/>
            <w:shd w:val="pct20" w:color="FFFF00" w:fill="FFFFFF"/>
            <w:noWrap/>
          </w:tcPr>
          <w:p w14:paraId="6978E03B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 xml:space="preserve">  Te L</w:t>
            </w:r>
          </w:p>
        </w:tc>
        <w:tc>
          <w:tcPr>
            <w:tcW w:w="1000" w:type="pct"/>
            <w:shd w:val="pct20" w:color="FFFF00" w:fill="FFFFFF"/>
            <w:noWrap/>
          </w:tcPr>
          <w:p w14:paraId="5D3F2C52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38.50</w:t>
            </w:r>
          </w:p>
        </w:tc>
        <w:tc>
          <w:tcPr>
            <w:tcW w:w="1000" w:type="pct"/>
            <w:shd w:val="pct20" w:color="FFFF00" w:fill="FFFFFF"/>
            <w:noWrap/>
          </w:tcPr>
          <w:p w14:paraId="5B942D6A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>± 1.74</w:t>
            </w:r>
          </w:p>
        </w:tc>
        <w:tc>
          <w:tcPr>
            <w:tcW w:w="1000" w:type="pct"/>
            <w:shd w:val="pct20" w:color="FFFF00" w:fill="FFFFFF"/>
            <w:noWrap/>
          </w:tcPr>
          <w:p w14:paraId="5E9F1D5D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7.32</w:t>
            </w:r>
          </w:p>
        </w:tc>
        <w:tc>
          <w:tcPr>
            <w:tcW w:w="1000" w:type="pct"/>
            <w:shd w:val="pct20" w:color="FFFF00" w:fill="FFFFFF"/>
            <w:noWrap/>
          </w:tcPr>
          <w:p w14:paraId="19365B2B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>± 0.33</w:t>
            </w:r>
          </w:p>
        </w:tc>
      </w:tr>
      <w:tr w:rsidR="003B5D34" w:rsidRPr="008A50FD" w14:paraId="0BDF55C5" w14:textId="77777777">
        <w:trPr>
          <w:jc w:val="center"/>
        </w:trPr>
        <w:tc>
          <w:tcPr>
            <w:tcW w:w="1000" w:type="pct"/>
            <w:shd w:val="pct20" w:color="FFFF00" w:fill="FFFFFF"/>
            <w:noWrap/>
          </w:tcPr>
          <w:p w14:paraId="1D36B409" w14:textId="77777777" w:rsidR="003B5D34" w:rsidRPr="008A50FD" w:rsidRDefault="00000000">
            <w:pPr>
              <w:keepNext/>
              <w:keepLines/>
              <w:rPr>
                <w:rFonts w:hint="eastAsia"/>
                <w:b/>
                <w:bCs/>
                <w:i/>
                <w:iCs/>
                <w:color w:val="000000" w:themeColor="text1"/>
                <w:kern w:val="0"/>
                <w:sz w:val="19"/>
              </w:rPr>
            </w:pPr>
            <w:r w:rsidRPr="008A50FD">
              <w:rPr>
                <w:b/>
                <w:bCs/>
                <w:i/>
                <w:iCs/>
                <w:color w:val="000000" w:themeColor="text1"/>
                <w:kern w:val="0"/>
                <w:sz w:val="19"/>
              </w:rPr>
              <w:t xml:space="preserve"> Total</w:t>
            </w:r>
          </w:p>
        </w:tc>
        <w:tc>
          <w:tcPr>
            <w:tcW w:w="1000" w:type="pct"/>
            <w:shd w:val="pct20" w:color="FFFF00" w:fill="FFFFFF"/>
            <w:noWrap/>
          </w:tcPr>
          <w:p w14:paraId="56A58FD7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100.00</w:t>
            </w:r>
          </w:p>
        </w:tc>
        <w:tc>
          <w:tcPr>
            <w:tcW w:w="1000" w:type="pct"/>
            <w:shd w:val="pct20" w:color="FFFF00" w:fill="FFFFFF"/>
            <w:noWrap/>
          </w:tcPr>
          <w:p w14:paraId="288C0B64" w14:textId="77777777" w:rsidR="003B5D34" w:rsidRPr="008A50FD" w:rsidRDefault="003B5D34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</w:p>
        </w:tc>
        <w:tc>
          <w:tcPr>
            <w:tcW w:w="1000" w:type="pct"/>
            <w:shd w:val="pct20" w:color="FFFF00" w:fill="FFFFFF"/>
            <w:noWrap/>
          </w:tcPr>
          <w:p w14:paraId="1F9DBE77" w14:textId="77777777" w:rsidR="003B5D34" w:rsidRPr="008A50FD" w:rsidRDefault="00000000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  <w:r w:rsidRPr="008A50FD">
              <w:rPr>
                <w:color w:val="000000" w:themeColor="text1"/>
                <w:kern w:val="0"/>
                <w:sz w:val="19"/>
              </w:rPr>
              <w:t xml:space="preserve">  100.00</w:t>
            </w:r>
          </w:p>
        </w:tc>
        <w:tc>
          <w:tcPr>
            <w:tcW w:w="1000" w:type="pct"/>
            <w:shd w:val="pct20" w:color="FFFF00" w:fill="FFFFFF"/>
            <w:noWrap/>
          </w:tcPr>
          <w:p w14:paraId="01A0AB7C" w14:textId="77777777" w:rsidR="003B5D34" w:rsidRPr="008A50FD" w:rsidRDefault="003B5D34">
            <w:pPr>
              <w:keepNext/>
              <w:keepLines/>
              <w:rPr>
                <w:rFonts w:hint="eastAsia"/>
                <w:color w:val="000000" w:themeColor="text1"/>
                <w:kern w:val="0"/>
                <w:sz w:val="19"/>
              </w:rPr>
            </w:pPr>
          </w:p>
        </w:tc>
      </w:tr>
    </w:tbl>
    <w:p w14:paraId="11EA1002" w14:textId="77777777" w:rsidR="003B5D34" w:rsidRPr="008A50FD" w:rsidRDefault="003B5D34">
      <w:pPr>
        <w:jc w:val="center"/>
        <w:rPr>
          <w:rFonts w:hint="eastAsia"/>
          <w:color w:val="000000" w:themeColor="text1"/>
          <w:sz w:val="19"/>
        </w:rPr>
      </w:pPr>
    </w:p>
    <w:p w14:paraId="5B74C67F" w14:textId="77777777" w:rsidR="003B5D34" w:rsidRPr="008A50FD" w:rsidRDefault="003B5D34">
      <w:pPr>
        <w:jc w:val="center"/>
        <w:rPr>
          <w:rFonts w:hint="eastAsia"/>
          <w:color w:val="000000" w:themeColor="text1"/>
          <w:sz w:val="19"/>
        </w:rPr>
      </w:pPr>
    </w:p>
    <w:p w14:paraId="29EFED50" w14:textId="77777777" w:rsidR="003B5D34" w:rsidRPr="008A50FD" w:rsidRDefault="00000000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8A50FD">
        <w:rPr>
          <w:noProof/>
          <w:color w:val="000000" w:themeColor="text1"/>
          <w:sz w:val="19"/>
        </w:rPr>
        <w:lastRenderedPageBreak/>
        <w:drawing>
          <wp:inline distT="0" distB="0" distL="0" distR="0" wp14:anchorId="3876D8AB" wp14:editId="52D092CA">
            <wp:extent cx="2665788" cy="2000445"/>
            <wp:effectExtent l="0" t="0" r="127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5788" cy="2000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6FD8E5" w14:textId="77777777" w:rsidR="003B5D34" w:rsidRPr="008A50FD" w:rsidRDefault="00000000">
      <w:pPr>
        <w:spacing w:line="360" w:lineRule="auto"/>
        <w:rPr>
          <w:rFonts w:ascii="Times New Roman" w:eastAsia="等线" w:hAnsi="Times New Roman" w:cs="Times New Roman"/>
          <w:color w:val="000000" w:themeColor="text1"/>
          <w:sz w:val="24"/>
          <w:szCs w:val="24"/>
        </w:rPr>
      </w:pPr>
      <w:r w:rsidRPr="008A50FD">
        <w:rPr>
          <w:rFonts w:ascii="Times New Roman" w:eastAsia="等线" w:hAnsi="Times New Roman" w:cs="Times New Roman"/>
          <w:b/>
          <w:color w:val="000000" w:themeColor="text1"/>
          <w:sz w:val="24"/>
          <w:szCs w:val="24"/>
        </w:rPr>
        <w:t>Figure S3</w:t>
      </w: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</w:rPr>
        <w:t xml:space="preserve"> Transient photocurrent of NS-NMP, NS-AE, NS-IPA and NS-SC PDs in electrolyte of 0.1</w:t>
      </w:r>
      <w:r w:rsidRPr="008A50FD">
        <w:rPr>
          <w:rFonts w:ascii="Times New Roman" w:eastAsia="等线" w:hAnsi="Times New Roman" w:cs="Times New Roman" w:hint="eastAsia"/>
          <w:color w:val="000000" w:themeColor="text1"/>
          <w:sz w:val="24"/>
          <w:szCs w:val="24"/>
        </w:rPr>
        <w:t>0</w:t>
      </w:r>
      <w:r w:rsidRPr="008A50FD">
        <w:rPr>
          <w:rFonts w:ascii="Times New Roman" w:eastAsia="等线" w:hAnsi="Times New Roman" w:cs="Times New Roman"/>
          <w:color w:val="000000" w:themeColor="text1"/>
          <w:sz w:val="24"/>
          <w:szCs w:val="24"/>
        </w:rPr>
        <w:t xml:space="preserve"> M HCl at 0 V (400 nm light source, level-I light intensity).</w:t>
      </w:r>
    </w:p>
    <w:p w14:paraId="01E0CA4C" w14:textId="77777777" w:rsidR="003B5D34" w:rsidRPr="008A50FD" w:rsidRDefault="003B5D34">
      <w:pPr>
        <w:spacing w:line="360" w:lineRule="auto"/>
        <w:rPr>
          <w:rFonts w:ascii="Times New Roman" w:eastAsia="等线" w:hAnsi="Times New Roman" w:cs="Times New Roman"/>
          <w:color w:val="000000" w:themeColor="text1"/>
          <w:sz w:val="24"/>
          <w:szCs w:val="24"/>
        </w:rPr>
      </w:pPr>
    </w:p>
    <w:p w14:paraId="27BD77E3" w14:textId="77777777" w:rsidR="003B5D34" w:rsidRPr="008A50FD" w:rsidRDefault="003B5D34">
      <w:pPr>
        <w:rPr>
          <w:rFonts w:hint="eastAsia"/>
          <w:color w:val="000000" w:themeColor="text1"/>
          <w:sz w:val="19"/>
        </w:rPr>
      </w:pPr>
    </w:p>
    <w:p w14:paraId="2AAD14BD" w14:textId="77777777" w:rsidR="003B5D34" w:rsidRPr="008A50FD" w:rsidRDefault="00000000">
      <w:pPr>
        <w:rPr>
          <w:rFonts w:hint="eastAsia"/>
          <w:color w:val="000000" w:themeColor="text1"/>
          <w:sz w:val="19"/>
        </w:rPr>
      </w:pPr>
      <w:r w:rsidRPr="008A50FD">
        <w:rPr>
          <w:noProof/>
          <w:color w:val="000000" w:themeColor="text1"/>
          <w:sz w:val="19"/>
        </w:rPr>
        <w:drawing>
          <wp:anchor distT="0" distB="0" distL="114300" distR="114300" simplePos="0" relativeHeight="251662336" behindDoc="0" locked="0" layoutInCell="1" allowOverlap="1" wp14:anchorId="695956FE" wp14:editId="44AD98ED">
            <wp:simplePos x="0" y="0"/>
            <wp:positionH relativeFrom="margin">
              <wp:align>center</wp:align>
            </wp:positionH>
            <wp:positionV relativeFrom="paragraph">
              <wp:posOffset>77470</wp:posOffset>
            </wp:positionV>
            <wp:extent cx="4342631" cy="2022996"/>
            <wp:effectExtent l="0" t="0" r="1270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2631" cy="2022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D0155E6" w14:textId="77777777" w:rsidR="003B5D34" w:rsidRPr="008A50FD" w:rsidRDefault="00000000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A50F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 w:rsidRPr="008A50FD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S</w:t>
      </w:r>
      <w:r w:rsidRPr="008A50F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4 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(a) 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Thickness distribution histograms of NST nanosheets exfoliated by different dispersants 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and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(b-e) the corresponding surface morphologies characterized by white light interferometry.</w:t>
      </w:r>
    </w:p>
    <w:p w14:paraId="47493E15" w14:textId="25CF0498" w:rsidR="003B5D34" w:rsidRPr="008A50FD" w:rsidRDefault="00000000">
      <w:pPr>
        <w:spacing w:line="360" w:lineRule="auto"/>
        <w:rPr>
          <w:rFonts w:ascii="Times New Roman" w:eastAsia="等线" w:hAnsi="Times New Roman" w:cs="Times New Roman"/>
          <w:color w:val="000000" w:themeColor="text1"/>
          <w:sz w:val="24"/>
          <w:szCs w:val="24"/>
        </w:rPr>
      </w:pPr>
      <w:r w:rsidRPr="008A50FD">
        <w:rPr>
          <w:rFonts w:ascii="Times New Roman" w:eastAsia="等线" w:hAnsi="Times New Roman" w:cs="Times New Roman"/>
          <w:noProof/>
          <w:color w:val="000000" w:themeColor="text1"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 wp14:anchorId="65865D50" wp14:editId="76B8709E">
            <wp:simplePos x="0" y="0"/>
            <wp:positionH relativeFrom="margin">
              <wp:posOffset>-76200</wp:posOffset>
            </wp:positionH>
            <wp:positionV relativeFrom="paragraph">
              <wp:posOffset>184150</wp:posOffset>
            </wp:positionV>
            <wp:extent cx="5280660" cy="2439670"/>
            <wp:effectExtent l="0" t="0" r="0" b="0"/>
            <wp:wrapTopAndBottom/>
            <wp:docPr id="109204209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042091" name="图片 3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2439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A50F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 w:rsidRPr="008A50FD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S5</w:t>
      </w:r>
      <w:r w:rsidRPr="008A50F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(a</w:t>
      </w:r>
      <w:r w:rsidRPr="008A50FD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>-d</w:t>
      </w:r>
      <w:r w:rsidRPr="008A50FD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) </w:t>
      </w:r>
      <w:r w:rsidRPr="008A50FD">
        <w:rPr>
          <w:rFonts w:ascii="Times New Roman" w:eastAsia="等线" w:hAnsi="Times New Roman" w:cs="Times New Roman" w:hint="eastAsia"/>
          <w:color w:val="000000" w:themeColor="text1"/>
          <w:sz w:val="24"/>
          <w:szCs w:val="24"/>
        </w:rPr>
        <w:t>AFM morphology images and the corresponding (e-h) line profiles for NS-NMP, NS-SC, NS-IPA and NS-AE, respectively.</w:t>
      </w:r>
    </w:p>
    <w:p w14:paraId="5FDF8A30" w14:textId="77777777" w:rsidR="003B5D34" w:rsidRPr="008A50FD" w:rsidRDefault="003B5D34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1DC5361F" w14:textId="77777777" w:rsidR="003B5D34" w:rsidRPr="008A50FD" w:rsidRDefault="003B5D34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31B9FF35" w14:textId="77777777" w:rsidR="003B5D34" w:rsidRPr="008A50FD" w:rsidRDefault="003B5D34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14:paraId="478053B8" w14:textId="3FFD0DDF" w:rsidR="003B5D34" w:rsidRPr="008A50FD" w:rsidRDefault="00821C69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8A50FD">
        <w:rPr>
          <w:rFonts w:ascii="Times New Roman" w:hAnsi="Times New Roman" w:cs="Times New Roman" w:hint="eastAsia"/>
          <w:noProof/>
          <w:color w:val="000000" w:themeColor="text1"/>
          <w:kern w:val="0"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6F6ECF18" wp14:editId="13F61F56">
            <wp:simplePos x="0" y="0"/>
            <wp:positionH relativeFrom="margin">
              <wp:posOffset>730250</wp:posOffset>
            </wp:positionH>
            <wp:positionV relativeFrom="paragraph">
              <wp:posOffset>424180</wp:posOffset>
            </wp:positionV>
            <wp:extent cx="3457575" cy="2759075"/>
            <wp:effectExtent l="0" t="0" r="9525" b="3175"/>
            <wp:wrapTopAndBottom/>
            <wp:docPr id="7101539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153920" name="图片 8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75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188DEA" w14:textId="203F85CF" w:rsidR="003B5D34" w:rsidRPr="008A50FD" w:rsidRDefault="00000000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8A50F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Figure </w:t>
      </w:r>
      <w:r w:rsidRPr="008A50FD">
        <w:rPr>
          <w:rFonts w:ascii="Times New Roman" w:hAnsi="Times New Roman" w:cs="Times New Roman" w:hint="eastAsia"/>
          <w:b/>
          <w:bCs/>
          <w:color w:val="000000" w:themeColor="text1"/>
          <w:sz w:val="24"/>
          <w:szCs w:val="24"/>
        </w:rPr>
        <w:t>S6</w:t>
      </w:r>
      <w:r w:rsidRPr="008A50FD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Pr="008A50FD">
        <w:rPr>
          <w:rFonts w:ascii="Times New Roman" w:hAnsi="Times New Roman" w:cs="Times New Roman" w:hint="eastAsia"/>
          <w:bCs/>
          <w:color w:val="000000" w:themeColor="text1"/>
          <w:sz w:val="24"/>
          <w:szCs w:val="24"/>
        </w:rPr>
        <w:t xml:space="preserve">Mott-Schottky test of </w:t>
      </w:r>
      <w:r w:rsidRPr="008A50FD">
        <w:rPr>
          <w:rFonts w:ascii="Times New Roman" w:eastAsia="宋体" w:hAnsi="Times New Roman" w:cs="Times New Roman" w:hint="eastAsia"/>
          <w:color w:val="000000" w:themeColor="text1"/>
          <w:kern w:val="0"/>
          <w:sz w:val="24"/>
          <w:szCs w:val="24"/>
        </w:rPr>
        <w:t>NS-NMP</w:t>
      </w:r>
      <w:r w:rsidRPr="008A50F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46091C34" w14:textId="77777777" w:rsidR="003B5D34" w:rsidRPr="008A50FD" w:rsidRDefault="003B5D34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668BDAB1" w14:textId="77777777" w:rsidR="003B5D34" w:rsidRPr="008A50FD" w:rsidRDefault="003B5D34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1E51B668" w14:textId="77777777" w:rsidR="003B5D34" w:rsidRPr="008A50FD" w:rsidRDefault="003B5D34">
      <w:pPr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FCF8228" w14:textId="77777777" w:rsidR="003B5D34" w:rsidRPr="008A50FD" w:rsidRDefault="003B5D34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3B5D34" w:rsidRPr="008A50FD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ECB36F" w14:textId="77777777" w:rsidR="00123BEC" w:rsidRDefault="00123BEC">
      <w:pPr>
        <w:rPr>
          <w:rFonts w:hint="eastAsia"/>
        </w:rPr>
      </w:pPr>
      <w:r>
        <w:separator/>
      </w:r>
    </w:p>
  </w:endnote>
  <w:endnote w:type="continuationSeparator" w:id="0">
    <w:p w14:paraId="4CA357D0" w14:textId="77777777" w:rsidR="00123BEC" w:rsidRDefault="00123BEC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6D5ADC" w14:textId="77777777" w:rsidR="005505AC" w:rsidRDefault="005505AC">
    <w:pPr>
      <w:pStyle w:val="a7"/>
      <w:rPr>
        <w:rFonts w:hint="eastAsi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32977153"/>
    </w:sdtPr>
    <w:sdtEndPr>
      <w:rPr>
        <w:color w:val="EE0000"/>
      </w:rPr>
    </w:sdtEndPr>
    <w:sdtContent>
      <w:p w14:paraId="773B59D7" w14:textId="77777777" w:rsidR="003B5D34" w:rsidRDefault="00000000">
        <w:pPr>
          <w:pStyle w:val="a7"/>
          <w:jc w:val="center"/>
          <w:rPr>
            <w:rFonts w:hint="eastAsia"/>
            <w:color w:val="EE0000"/>
          </w:rPr>
        </w:pPr>
        <w:r w:rsidRPr="005505AC">
          <w:rPr>
            <w:rFonts w:ascii="Times New Roman" w:hAnsi="Times New Roman" w:cs="Times New Roman"/>
            <w:color w:val="000000" w:themeColor="text1"/>
            <w:sz w:val="24"/>
            <w:szCs w:val="24"/>
          </w:rPr>
          <w:t>S</w:t>
        </w:r>
        <w:r w:rsidRPr="005505AC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/>
        </w:r>
        <w:r w:rsidRPr="005505AC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>PAGE   \* MERGEFORMAT</w:instrText>
        </w:r>
        <w:r w:rsidRPr="005505AC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Pr="005505AC">
          <w:rPr>
            <w:rFonts w:ascii="Times New Roman" w:hAnsi="Times New Roman" w:cs="Times New Roman"/>
            <w:color w:val="000000" w:themeColor="text1"/>
            <w:sz w:val="24"/>
            <w:szCs w:val="24"/>
            <w:lang w:val="zh-CN"/>
          </w:rPr>
          <w:t>2</w:t>
        </w:r>
        <w:r w:rsidRPr="005505AC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p>
    </w:sdtContent>
  </w:sdt>
  <w:p w14:paraId="3AF27ACD" w14:textId="77777777" w:rsidR="003B5D34" w:rsidRDefault="003B5D34">
    <w:pPr>
      <w:pStyle w:val="a7"/>
      <w:rPr>
        <w:rFonts w:hint="eastAsia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D1B04" w14:textId="77777777" w:rsidR="005505AC" w:rsidRDefault="005505AC">
    <w:pPr>
      <w:pStyle w:val="a7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8AE065" w14:textId="77777777" w:rsidR="00123BEC" w:rsidRDefault="00123BEC">
      <w:pPr>
        <w:rPr>
          <w:rFonts w:hint="eastAsia"/>
        </w:rPr>
      </w:pPr>
      <w:r>
        <w:separator/>
      </w:r>
    </w:p>
  </w:footnote>
  <w:footnote w:type="continuationSeparator" w:id="0">
    <w:p w14:paraId="4C892ADD" w14:textId="77777777" w:rsidR="00123BEC" w:rsidRDefault="00123BEC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09CBF" w14:textId="77777777" w:rsidR="005505AC" w:rsidRDefault="005505AC">
    <w:pPr>
      <w:pStyle w:val="a9"/>
      <w:rPr>
        <w:rFonts w:hint="eastAsia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C411DC" w14:textId="77777777" w:rsidR="005505AC" w:rsidRDefault="005505AC">
    <w:pPr>
      <w:pStyle w:val="a9"/>
      <w:rPr>
        <w:rFonts w:hint="eastAsia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BB7D31" w14:textId="77777777" w:rsidR="005505AC" w:rsidRDefault="005505AC">
    <w:pPr>
      <w:pStyle w:val="a9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099B"/>
    <w:rsid w:val="00010188"/>
    <w:rsid w:val="0003655D"/>
    <w:rsid w:val="000420DB"/>
    <w:rsid w:val="00047CA6"/>
    <w:rsid w:val="00060EAD"/>
    <w:rsid w:val="000679FF"/>
    <w:rsid w:val="0009160B"/>
    <w:rsid w:val="000B3824"/>
    <w:rsid w:val="000C2013"/>
    <w:rsid w:val="000C226C"/>
    <w:rsid w:val="000E4099"/>
    <w:rsid w:val="00100DC6"/>
    <w:rsid w:val="00113551"/>
    <w:rsid w:val="00123BEC"/>
    <w:rsid w:val="00126150"/>
    <w:rsid w:val="0013270D"/>
    <w:rsid w:val="00150C18"/>
    <w:rsid w:val="00157F9A"/>
    <w:rsid w:val="00174870"/>
    <w:rsid w:val="0019352F"/>
    <w:rsid w:val="00194BC1"/>
    <w:rsid w:val="001A3190"/>
    <w:rsid w:val="001A3316"/>
    <w:rsid w:val="001B112C"/>
    <w:rsid w:val="001F62B4"/>
    <w:rsid w:val="00235B7A"/>
    <w:rsid w:val="00255C87"/>
    <w:rsid w:val="002955CF"/>
    <w:rsid w:val="002A662C"/>
    <w:rsid w:val="002D374D"/>
    <w:rsid w:val="00341A0F"/>
    <w:rsid w:val="00362735"/>
    <w:rsid w:val="00387B1F"/>
    <w:rsid w:val="003B5D34"/>
    <w:rsid w:val="003D7A96"/>
    <w:rsid w:val="0046596E"/>
    <w:rsid w:val="00482AC5"/>
    <w:rsid w:val="00483FF1"/>
    <w:rsid w:val="004856A0"/>
    <w:rsid w:val="00490874"/>
    <w:rsid w:val="004C4CB3"/>
    <w:rsid w:val="004C6B31"/>
    <w:rsid w:val="004D0959"/>
    <w:rsid w:val="004D18C4"/>
    <w:rsid w:val="004F78B0"/>
    <w:rsid w:val="00506FFE"/>
    <w:rsid w:val="00510C4D"/>
    <w:rsid w:val="005169A0"/>
    <w:rsid w:val="00527D61"/>
    <w:rsid w:val="005505AC"/>
    <w:rsid w:val="00581DDC"/>
    <w:rsid w:val="005A3700"/>
    <w:rsid w:val="005A3B1D"/>
    <w:rsid w:val="005B5B8C"/>
    <w:rsid w:val="005C5056"/>
    <w:rsid w:val="00601CB6"/>
    <w:rsid w:val="00604193"/>
    <w:rsid w:val="0061017E"/>
    <w:rsid w:val="00620F54"/>
    <w:rsid w:val="00634742"/>
    <w:rsid w:val="006474D3"/>
    <w:rsid w:val="006540E5"/>
    <w:rsid w:val="006564BE"/>
    <w:rsid w:val="006609BC"/>
    <w:rsid w:val="00693660"/>
    <w:rsid w:val="0069570B"/>
    <w:rsid w:val="006B7850"/>
    <w:rsid w:val="006E31C8"/>
    <w:rsid w:val="006F0F37"/>
    <w:rsid w:val="006F4681"/>
    <w:rsid w:val="00713F1E"/>
    <w:rsid w:val="00741133"/>
    <w:rsid w:val="00750EAB"/>
    <w:rsid w:val="007539FC"/>
    <w:rsid w:val="00790359"/>
    <w:rsid w:val="00794603"/>
    <w:rsid w:val="00794C38"/>
    <w:rsid w:val="007A3087"/>
    <w:rsid w:val="007B082D"/>
    <w:rsid w:val="007B7AB3"/>
    <w:rsid w:val="007C7935"/>
    <w:rsid w:val="007E21D1"/>
    <w:rsid w:val="007E2FA4"/>
    <w:rsid w:val="007E4B9F"/>
    <w:rsid w:val="007E7655"/>
    <w:rsid w:val="00811313"/>
    <w:rsid w:val="00821C69"/>
    <w:rsid w:val="0083330C"/>
    <w:rsid w:val="00845216"/>
    <w:rsid w:val="00853D24"/>
    <w:rsid w:val="00873DDA"/>
    <w:rsid w:val="00877AC0"/>
    <w:rsid w:val="00881912"/>
    <w:rsid w:val="008A50FD"/>
    <w:rsid w:val="008B0837"/>
    <w:rsid w:val="008C0D4A"/>
    <w:rsid w:val="008C4405"/>
    <w:rsid w:val="008D5A30"/>
    <w:rsid w:val="00906E91"/>
    <w:rsid w:val="009140BB"/>
    <w:rsid w:val="0091763C"/>
    <w:rsid w:val="00922EF3"/>
    <w:rsid w:val="00982C02"/>
    <w:rsid w:val="009841BC"/>
    <w:rsid w:val="00991497"/>
    <w:rsid w:val="00992AA7"/>
    <w:rsid w:val="00993D46"/>
    <w:rsid w:val="009C1B42"/>
    <w:rsid w:val="009E705B"/>
    <w:rsid w:val="00A059A5"/>
    <w:rsid w:val="00A1270F"/>
    <w:rsid w:val="00A16A58"/>
    <w:rsid w:val="00A21008"/>
    <w:rsid w:val="00A26F41"/>
    <w:rsid w:val="00A434CA"/>
    <w:rsid w:val="00A4519F"/>
    <w:rsid w:val="00A67AC7"/>
    <w:rsid w:val="00AA7919"/>
    <w:rsid w:val="00AA7F73"/>
    <w:rsid w:val="00AD4523"/>
    <w:rsid w:val="00AF003E"/>
    <w:rsid w:val="00AF0554"/>
    <w:rsid w:val="00AF45D2"/>
    <w:rsid w:val="00AF4729"/>
    <w:rsid w:val="00B24F7B"/>
    <w:rsid w:val="00B471FA"/>
    <w:rsid w:val="00B72796"/>
    <w:rsid w:val="00B73154"/>
    <w:rsid w:val="00B81938"/>
    <w:rsid w:val="00B85FA4"/>
    <w:rsid w:val="00BA21C9"/>
    <w:rsid w:val="00BB3D5F"/>
    <w:rsid w:val="00BC02F9"/>
    <w:rsid w:val="00C04C45"/>
    <w:rsid w:val="00C1099B"/>
    <w:rsid w:val="00C130E1"/>
    <w:rsid w:val="00C21FB2"/>
    <w:rsid w:val="00C41C21"/>
    <w:rsid w:val="00C54431"/>
    <w:rsid w:val="00CC062F"/>
    <w:rsid w:val="00CC0D04"/>
    <w:rsid w:val="00CE23CC"/>
    <w:rsid w:val="00CE32E1"/>
    <w:rsid w:val="00D0264C"/>
    <w:rsid w:val="00D04383"/>
    <w:rsid w:val="00D142E2"/>
    <w:rsid w:val="00D35C4C"/>
    <w:rsid w:val="00D37520"/>
    <w:rsid w:val="00D45A91"/>
    <w:rsid w:val="00D63317"/>
    <w:rsid w:val="00D86955"/>
    <w:rsid w:val="00DC1305"/>
    <w:rsid w:val="00E17699"/>
    <w:rsid w:val="00E4592B"/>
    <w:rsid w:val="00E47505"/>
    <w:rsid w:val="00E477D4"/>
    <w:rsid w:val="00E75DB2"/>
    <w:rsid w:val="00E87B31"/>
    <w:rsid w:val="00E91EC0"/>
    <w:rsid w:val="00E927FD"/>
    <w:rsid w:val="00EC6CFF"/>
    <w:rsid w:val="00EF5EC4"/>
    <w:rsid w:val="00F30204"/>
    <w:rsid w:val="00F30EE7"/>
    <w:rsid w:val="00F3676E"/>
    <w:rsid w:val="00F66BF4"/>
    <w:rsid w:val="00F673A8"/>
    <w:rsid w:val="00FD47A5"/>
    <w:rsid w:val="00FD5C9B"/>
    <w:rsid w:val="00FE7205"/>
    <w:rsid w:val="00FF53AD"/>
    <w:rsid w:val="00FF6DBC"/>
    <w:rsid w:val="112F40B4"/>
    <w:rsid w:val="17D46287"/>
    <w:rsid w:val="1DDF58A4"/>
    <w:rsid w:val="21D8061C"/>
    <w:rsid w:val="31DE0EFC"/>
    <w:rsid w:val="38A10829"/>
    <w:rsid w:val="39A43B03"/>
    <w:rsid w:val="39ED411F"/>
    <w:rsid w:val="3C691A34"/>
    <w:rsid w:val="3CC64D4F"/>
    <w:rsid w:val="4036290E"/>
    <w:rsid w:val="585D60C3"/>
    <w:rsid w:val="615331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1D589ED0"/>
  <w15:docId w15:val="{D390F981-DFB1-43ED-9476-E2E531058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qFormat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  <w:rPr>
      <w:sz w:val="20"/>
      <w:szCs w:val="20"/>
    </w:rPr>
  </w:style>
  <w:style w:type="paragraph" w:styleId="a5">
    <w:name w:val="Balloon Text"/>
    <w:basedOn w:val="a"/>
    <w:link w:val="a6"/>
    <w:uiPriority w:val="99"/>
    <w:semiHidden/>
    <w:unhideWhenUsed/>
    <w:qFormat/>
    <w:rPr>
      <w:rFonts w:ascii="Microsoft YaHei UI" w:eastAsia="Microsoft YaHei UI"/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320"/>
        <w:tab w:val="right" w:pos="8640"/>
      </w:tabs>
    </w:pPr>
  </w:style>
  <w:style w:type="paragraph" w:styleId="a9">
    <w:name w:val="header"/>
    <w:basedOn w:val="a"/>
    <w:link w:val="aa"/>
    <w:uiPriority w:val="99"/>
    <w:unhideWhenUsed/>
    <w:qFormat/>
    <w:pPr>
      <w:tabs>
        <w:tab w:val="center" w:pos="4320"/>
        <w:tab w:val="right" w:pos="8640"/>
      </w:tabs>
    </w:pPr>
  </w:style>
  <w:style w:type="paragraph" w:styleId="ab">
    <w:name w:val="Subtitle"/>
    <w:basedOn w:val="a"/>
    <w:next w:val="a"/>
    <w:link w:val="ac"/>
    <w:uiPriority w:val="11"/>
    <w:qFormat/>
    <w:p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d">
    <w:name w:val="Normal (Web)"/>
    <w:basedOn w:val="a"/>
    <w:uiPriority w:val="99"/>
    <w:semiHidden/>
    <w:unhideWhenUsed/>
    <w:qFormat/>
    <w:rPr>
      <w:rFonts w:ascii="Times New Roman" w:hAnsi="Times New Roman" w:cs="Times New Roman"/>
      <w:sz w:val="24"/>
      <w:szCs w:val="24"/>
    </w:rPr>
  </w:style>
  <w:style w:type="paragraph" w:styleId="ae">
    <w:name w:val="Title"/>
    <w:basedOn w:val="a"/>
    <w:next w:val="a"/>
    <w:link w:val="af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f0">
    <w:name w:val="annotation subject"/>
    <w:basedOn w:val="a3"/>
    <w:next w:val="a3"/>
    <w:link w:val="af1"/>
    <w:uiPriority w:val="99"/>
    <w:semiHidden/>
    <w:unhideWhenUsed/>
    <w:qFormat/>
    <w:rPr>
      <w:b/>
      <w:bCs/>
    </w:rPr>
  </w:style>
  <w:style w:type="table" w:styleId="af2">
    <w:name w:val="Table Grid"/>
    <w:basedOn w:val="a1"/>
    <w:uiPriority w:val="39"/>
    <w:qFormat/>
    <w:rPr>
      <w:sz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annotation reference"/>
    <w:basedOn w:val="a0"/>
    <w:uiPriority w:val="99"/>
    <w:semiHidden/>
    <w:unhideWhenUsed/>
    <w:qFormat/>
    <w:rPr>
      <w:sz w:val="16"/>
      <w:szCs w:val="16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qFormat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qFormat/>
    <w:rPr>
      <w:rFonts w:cstheme="majorBidi"/>
      <w:color w:val="2F5496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qFormat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qFormat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qFormat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af">
    <w:name w:val="标题 字符"/>
    <w:basedOn w:val="a0"/>
    <w:link w:val="a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c">
    <w:name w:val="副标题 字符"/>
    <w:basedOn w:val="a0"/>
    <w:link w:val="ab"/>
    <w:uiPriority w:val="11"/>
    <w:qFormat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f4">
    <w:name w:val="Quote"/>
    <w:basedOn w:val="a"/>
    <w:next w:val="a"/>
    <w:link w:val="af5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f5">
    <w:name w:val="引用 字符"/>
    <w:basedOn w:val="a0"/>
    <w:link w:val="af4"/>
    <w:uiPriority w:val="29"/>
    <w:qFormat/>
    <w:rPr>
      <w:i/>
      <w:iCs/>
      <w:color w:val="404040" w:themeColor="text1" w:themeTint="BF"/>
    </w:rPr>
  </w:style>
  <w:style w:type="paragraph" w:styleId="af6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2F5496" w:themeColor="accent1" w:themeShade="BF"/>
    </w:rPr>
  </w:style>
  <w:style w:type="paragraph" w:styleId="af7">
    <w:name w:val="Intense Quote"/>
    <w:basedOn w:val="a"/>
    <w:next w:val="a"/>
    <w:link w:val="af8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f8">
    <w:name w:val="明显引用 字符"/>
    <w:basedOn w:val="a0"/>
    <w:link w:val="af7"/>
    <w:uiPriority w:val="30"/>
    <w:qFormat/>
    <w:rPr>
      <w:i/>
      <w:iCs/>
      <w:color w:val="2F5496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2F5496" w:themeColor="accent1" w:themeShade="BF"/>
      <w:spacing w:val="5"/>
    </w:rPr>
  </w:style>
  <w:style w:type="table" w:customStyle="1" w:styleId="af9">
    <w:name w:val="三线表"/>
    <w:basedOn w:val="a1"/>
    <w:uiPriority w:val="99"/>
    <w:qFormat/>
    <w:pPr>
      <w:spacing w:line="480" w:lineRule="exact"/>
      <w:jc w:val="center"/>
    </w:pPr>
    <w:rPr>
      <w:rFonts w:ascii="Times New Roman" w:eastAsia="宋体" w:hAnsi="Times New Roman"/>
    </w:rPr>
    <w:tblPr>
      <w:tblBorders>
        <w:top w:val="single" w:sz="12" w:space="0" w:color="auto"/>
        <w:bottom w:val="single" w:sz="12" w:space="0" w:color="auto"/>
      </w:tblBorders>
    </w:tblPr>
    <w:tblStylePr w:type="firstRow">
      <w:pPr>
        <w:wordWrap/>
        <w:spacing w:line="480" w:lineRule="exact"/>
        <w:jc w:val="center"/>
      </w:pPr>
      <w:rPr>
        <w:rFonts w:ascii="Times New Roman" w:eastAsia="宋体" w:hAnsi="Times New Roman"/>
        <w:b w:val="0"/>
        <w:i w:val="0"/>
        <w:sz w:val="21"/>
      </w:rPr>
      <w:tblPr/>
      <w:tcPr>
        <w:tcBorders>
          <w:top w:val="single" w:sz="12" w:space="0" w:color="auto"/>
          <w:left w:val="nil"/>
          <w:bottom w:val="single" w:sz="6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character" w:customStyle="1" w:styleId="aa">
    <w:name w:val="页眉 字符"/>
    <w:basedOn w:val="a0"/>
    <w:link w:val="a9"/>
    <w:uiPriority w:val="99"/>
    <w:qFormat/>
  </w:style>
  <w:style w:type="character" w:customStyle="1" w:styleId="a8">
    <w:name w:val="页脚 字符"/>
    <w:basedOn w:val="a0"/>
    <w:link w:val="a7"/>
    <w:uiPriority w:val="99"/>
    <w:qFormat/>
  </w:style>
  <w:style w:type="character" w:customStyle="1" w:styleId="a4">
    <w:name w:val="批注文字 字符"/>
    <w:basedOn w:val="a0"/>
    <w:link w:val="a3"/>
    <w:uiPriority w:val="99"/>
    <w:semiHidden/>
    <w:qFormat/>
    <w:rPr>
      <w:sz w:val="20"/>
      <w:szCs w:val="20"/>
    </w:rPr>
  </w:style>
  <w:style w:type="character" w:customStyle="1" w:styleId="af1">
    <w:name w:val="批注主题 字符"/>
    <w:basedOn w:val="a4"/>
    <w:link w:val="af0"/>
    <w:uiPriority w:val="99"/>
    <w:semiHidden/>
    <w:qFormat/>
    <w:rPr>
      <w:b/>
      <w:bCs/>
      <w:sz w:val="20"/>
      <w:szCs w:val="20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rFonts w:ascii="Microsoft YaHei UI" w:eastAsia="Microsoft YaHei UI"/>
      <w:sz w:val="18"/>
      <w:szCs w:val="18"/>
    </w:rPr>
  </w:style>
  <w:style w:type="paragraph" w:customStyle="1" w:styleId="13">
    <w:name w:val="修订1"/>
    <w:hidden/>
    <w:uiPriority w:val="99"/>
    <w:semiHidden/>
    <w:rPr>
      <w:kern w:val="2"/>
      <w:sz w:val="21"/>
      <w:szCs w:val="22"/>
    </w:rPr>
  </w:style>
  <w:style w:type="character" w:styleId="afa">
    <w:name w:val="Placeholder Text"/>
    <w:basedOn w:val="a0"/>
    <w:uiPriority w:val="99"/>
    <w:semiHidden/>
    <w:qFormat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tiff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4</Pages>
  <Words>299</Words>
  <Characters>1607</Characters>
  <Application>Microsoft Office Word</Application>
  <DocSecurity>0</DocSecurity>
  <Lines>123</Lines>
  <Paragraphs>95</Paragraphs>
  <ScaleCrop>false</ScaleCrop>
  <Company/>
  <LinksUpToDate>false</LinksUpToDate>
  <CharactersWithSpaces>1811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成征 叶</dc:creator>
  <cp:lastModifiedBy>成征 叶</cp:lastModifiedBy>
  <cp:revision>10</cp:revision>
  <dcterms:created xsi:type="dcterms:W3CDTF">2025-09-17T16:47:00Z</dcterms:created>
  <dcterms:modified xsi:type="dcterms:W3CDTF">2026-03-12T02:52:00Z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eyJoZGlkIjoiMGQ1NGVjZTFhMWRjNjU5Mjg2YWZjZTQwMzFhYzA1MTkiLCJ1c2VySWQiOiI1OTgyNDgzNTAifQ==</vt:lpwstr>
  </property>
  <property fmtid="{D5CDD505-2E9C-101B-9397-08002B2CF9AE}" pid="3" name="KSOProductBuildVer">
    <vt:lpwstr>2052-12.1.0.23125</vt:lpwstr>
  </property>
  <property fmtid="{D5CDD505-2E9C-101B-9397-08002B2CF9AE}" pid="4" name="ICV">
    <vt:lpwstr>3EE52A1601EB4253948FD3B05DC54399_13</vt:lpwstr>
  </property>
</Properties>
</file>