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3F948B" w14:textId="77777777" w:rsidR="00C716C5" w:rsidRDefault="00C716C5" w:rsidP="00F91A0F">
      <w:pPr>
        <w:spacing w:after="200" w:line="480" w:lineRule="auto"/>
        <w:jc w:val="center"/>
        <w:rPr>
          <w:rFonts w:asciiTheme="majorBidi" w:eastAsia="Malgun Gothic" w:hAnsiTheme="majorBidi" w:cstheme="majorBidi"/>
          <w:b/>
          <w:sz w:val="28"/>
          <w:szCs w:val="28"/>
        </w:rPr>
      </w:pPr>
      <w:r w:rsidRPr="00C716C5">
        <w:rPr>
          <w:rFonts w:asciiTheme="majorBidi" w:eastAsia="Malgun Gothic" w:hAnsiTheme="majorBidi" w:cstheme="majorBidi"/>
          <w:b/>
          <w:sz w:val="28"/>
          <w:szCs w:val="28"/>
        </w:rPr>
        <w:t xml:space="preserve">Supporting Information </w:t>
      </w:r>
    </w:p>
    <w:p w14:paraId="27A0AB1D" w14:textId="77777777" w:rsidR="0065340A" w:rsidRPr="0065340A" w:rsidRDefault="0065340A" w:rsidP="0065340A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b/>
          <w:sz w:val="24"/>
          <w:szCs w:val="24"/>
        </w:rPr>
        <w:t>Synergistic Chemo-Photothermal Therapy and Osteogenic Activity Using Graphene Oxide-Functionalized Composite Whitlockite Bone Particles</w:t>
      </w:r>
    </w:p>
    <w:p w14:paraId="59D13D71" w14:textId="77777777" w:rsidR="0065340A" w:rsidRPr="0065340A" w:rsidRDefault="0065340A" w:rsidP="0065340A">
      <w:pPr>
        <w:widowControl/>
        <w:wordWrap/>
        <w:autoSpaceDE/>
        <w:autoSpaceDN/>
        <w:spacing w:after="0" w:line="480" w:lineRule="auto"/>
        <w:rPr>
          <w:rFonts w:ascii="Times New Roman" w:eastAsia="Malgun Gothic" w:hAnsi="Times New Roman" w:cs="Times New Roman"/>
          <w:sz w:val="24"/>
          <w:szCs w:val="24"/>
        </w:rPr>
      </w:pPr>
    </w:p>
    <w:p w14:paraId="4B2F03F2" w14:textId="57F13953" w:rsidR="0065340A" w:rsidRPr="0065340A" w:rsidRDefault="0065340A" w:rsidP="0065340A">
      <w:pPr>
        <w:widowControl/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bookmarkStart w:id="0" w:name="_Hlk199451626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Abdelrahman I. </w:t>
      </w:r>
      <w:proofErr w:type="spellStart"/>
      <w:proofErr w:type="gramStart"/>
      <w:r w:rsidRPr="0065340A">
        <w:rPr>
          <w:rFonts w:ascii="Times New Roman" w:eastAsia="Times New Roman" w:hAnsi="Times New Roman" w:cs="Times New Roman"/>
          <w:sz w:val="24"/>
          <w:szCs w:val="24"/>
        </w:rPr>
        <w:t>Rezk</w:t>
      </w: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,b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,c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Jung-Mi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Oh</w:t>
      </w: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Abdalla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Abdal-hay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d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Jun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Lee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e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Sungkun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Chun</w:t>
      </w: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*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Beom-Su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Kim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f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*</w:t>
      </w:r>
    </w:p>
    <w:bookmarkEnd w:id="0"/>
    <w:p w14:paraId="65B74A55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</w:p>
    <w:p w14:paraId="43AB7C8A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1" w:name="_Hlk199319670"/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a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Department of Physiology, Institute for Medical Sciences,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Jeonbuk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National University Medical School,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Jeonju-si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54907, Korea</w:t>
      </w:r>
    </w:p>
    <w:p w14:paraId="24D595EC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b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Department of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Bionanotechnology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Bioconvergence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Engineering, Graduate School,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Jeonbuk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National University,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Jeonju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>, Republic of Korea,</w:t>
      </w:r>
    </w:p>
    <w:p w14:paraId="30E545C5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c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Division of Mechanical Design Engineering,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Jeonbuk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National University,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Jeonju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Jeonbuk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561-756, Republic of Korea.</w:t>
      </w:r>
    </w:p>
    <w:p w14:paraId="66B25188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d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School of Dentistry, University of Queensland, 288 Herston Road, Herston, QLD 4006, Australia</w:t>
      </w:r>
    </w:p>
    <w:p w14:paraId="61EECCBC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e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Departments of Oral and Maxillofacial Surgery,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Wonkwang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University,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Iksan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Jeonbuk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>, 54538, South Korea</w:t>
      </w:r>
    </w:p>
    <w:p w14:paraId="21312B94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f</w:t>
      </w:r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Department of R&amp;BD,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Cellco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Inc., 208, Venture Startup Center,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Jeonju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University, 303,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Cheonjam-ro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Wansan-gu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Jeonju-si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55069, Korea</w:t>
      </w:r>
    </w:p>
    <w:bookmarkEnd w:id="1"/>
    <w:p w14:paraId="76619A17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</w:p>
    <w:p w14:paraId="19614F95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5340A"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* </w:t>
      </w:r>
      <w:r w:rsidRPr="0065340A">
        <w:rPr>
          <w:rFonts w:ascii="Times New Roman" w:eastAsia="Times New Roman" w:hAnsi="Times New Roman" w:cs="Times New Roman"/>
          <w:b/>
          <w:sz w:val="24"/>
          <w:szCs w:val="24"/>
        </w:rPr>
        <w:t xml:space="preserve">Corresponding authors: </w:t>
      </w:r>
    </w:p>
    <w:p w14:paraId="4536B7E8" w14:textId="77777777" w:rsidR="0065340A" w:rsidRPr="0065340A" w:rsidRDefault="0065340A" w:rsidP="0065340A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65340A">
        <w:rPr>
          <w:rFonts w:ascii="Times New Roman" w:eastAsia="Times New Roman" w:hAnsi="Times New Roman" w:cs="Times New Roman"/>
          <w:sz w:val="24"/>
          <w:szCs w:val="24"/>
        </w:rPr>
        <w:t>Sungkun</w:t>
      </w:r>
      <w:proofErr w:type="spellEnd"/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 Chun, e-mail: </w:t>
      </w:r>
      <w:hyperlink r:id="rId6" w:history="1">
        <w:r w:rsidRPr="0065340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sungkun.chun@jbnu.ac.kr</w:t>
        </w:r>
      </w:hyperlink>
      <w:r w:rsidRPr="0065340A">
        <w:rPr>
          <w:rFonts w:ascii="Times New Roman" w:eastAsia="Times New Roman" w:hAnsi="Times New Roman" w:cs="Times New Roman"/>
          <w:sz w:val="24"/>
          <w:szCs w:val="24"/>
        </w:rPr>
        <w:t xml:space="preserve">, Tel: +82-63-270-4290, Fax: +82-63-270-3078, &amp; </w:t>
      </w:r>
      <w:r w:rsidRPr="0065340A">
        <w:rPr>
          <w:rFonts w:ascii="Times New Roman" w:eastAsia="Times New Roman" w:hAnsi="Times New Roman" w:cs="Times New Roman"/>
          <w:sz w:val="24"/>
          <w:szCs w:val="24"/>
          <w:lang w:val="it-IT"/>
        </w:rPr>
        <w:t xml:space="preserve">Beom-Su Kim, e-mail: </w:t>
      </w:r>
      <w:hyperlink r:id="rId7" w:history="1">
        <w:r w:rsidRPr="0065340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it-IT"/>
          </w:rPr>
          <w:t>bskim@jbnu.ac.kr</w:t>
        </w:r>
      </w:hyperlink>
      <w:r w:rsidRPr="0065340A">
        <w:rPr>
          <w:rFonts w:ascii="Times New Roman" w:eastAsia="Times New Roman" w:hAnsi="Times New Roman" w:cs="Times New Roman"/>
          <w:sz w:val="24"/>
          <w:szCs w:val="24"/>
          <w:lang w:val="it-IT"/>
        </w:rPr>
        <w:t>, Tel: +82-63-226-2235, Fax: +82-63-226-2236.</w:t>
      </w:r>
    </w:p>
    <w:p w14:paraId="6E7F8BDE" w14:textId="77777777" w:rsidR="00ED1052" w:rsidRPr="0065340A" w:rsidRDefault="00ED1052" w:rsidP="00ED1052">
      <w:pPr>
        <w:wordWrap/>
        <w:autoSpaceDE/>
        <w:autoSpaceDN/>
        <w:spacing w:after="0" w:line="48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E25AD00" w14:textId="77777777" w:rsidR="00ED1052" w:rsidRPr="00ED1052" w:rsidRDefault="00ED1052" w:rsidP="00ED1052">
      <w:pPr>
        <w:wordWrap/>
        <w:autoSpaceDE/>
        <w:autoSpaceDN/>
        <w:spacing w:after="0" w:line="480" w:lineRule="auto"/>
        <w:rPr>
          <w:rFonts w:ascii="Times New Roman" w:eastAsia="Malgun Gothic" w:hAnsi="Times New Roman" w:cs="Times New Roman"/>
          <w:sz w:val="24"/>
          <w:szCs w:val="24"/>
          <w:lang w:val="it-IT"/>
        </w:rPr>
      </w:pPr>
    </w:p>
    <w:p w14:paraId="53DE10A2" w14:textId="0C3A2E98" w:rsidR="00A15007" w:rsidRDefault="00AD5E41" w:rsidP="00124CC9">
      <w:pPr>
        <w:rPr>
          <w:rFonts w:ascii="Arial" w:hAnsi="Arial"/>
          <w:lang w:val="vi-VN"/>
        </w:rPr>
      </w:pPr>
      <w:r>
        <w:rPr>
          <w:rFonts w:ascii="Arial" w:hAnsi="Arial"/>
          <w:lang w:val="vi-VN"/>
        </w:rPr>
        <w:t xml:space="preserve">  </w:t>
      </w:r>
      <w:r w:rsidR="002D6703">
        <w:rPr>
          <w:rFonts w:ascii="Arial" w:hAnsi="Arial"/>
          <w:lang w:val="vi-VN"/>
        </w:rPr>
        <w:t xml:space="preserve">    </w:t>
      </w:r>
    </w:p>
    <w:p w14:paraId="3410392D" w14:textId="45E78DDC" w:rsidR="00A15007" w:rsidRDefault="00A15007" w:rsidP="00830A1C">
      <w:pPr>
        <w:rPr>
          <w:rFonts w:ascii="Arial" w:hAnsi="Arial"/>
        </w:rPr>
      </w:pPr>
    </w:p>
    <w:p w14:paraId="5F3A097C" w14:textId="555F75F6" w:rsidR="00FE51F5" w:rsidRDefault="00FE51F5" w:rsidP="00830A1C">
      <w:pPr>
        <w:rPr>
          <w:rFonts w:ascii="Arial" w:hAnsi="Arial"/>
        </w:rPr>
      </w:pPr>
    </w:p>
    <w:p w14:paraId="5AA3D19B" w14:textId="567213AE" w:rsidR="00FE51F5" w:rsidRDefault="00FE51F5" w:rsidP="00FE51F5">
      <w:pPr>
        <w:rPr>
          <w:rFonts w:ascii="Arial" w:hAnsi="Arial"/>
        </w:rPr>
      </w:pPr>
      <w:r w:rsidRPr="00FE51F5">
        <w:rPr>
          <w:rFonts w:ascii="Arial" w:hAnsi="Arial"/>
          <w:noProof/>
        </w:rPr>
        <w:drawing>
          <wp:inline distT="0" distB="0" distL="0" distR="0" wp14:anchorId="7169DA57" wp14:editId="157F2717">
            <wp:extent cx="5731510" cy="4580255"/>
            <wp:effectExtent l="0" t="0" r="2540" b="0"/>
            <wp:docPr id="45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CBCF1EF2-9677-420E-A527-50704A5BC0B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CBCF1EF2-9677-420E-A527-50704A5BC0B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8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EC6A8" w14:textId="3667A971" w:rsidR="001128EC" w:rsidRPr="001128EC" w:rsidRDefault="001128EC" w:rsidP="00FE51F5">
      <w:pPr>
        <w:widowControl/>
        <w:autoSpaceDE/>
        <w:autoSpaceDN/>
        <w:spacing w:line="360" w:lineRule="auto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2" w:name="_Hlk162516882"/>
      <w:r w:rsidRPr="001128EC">
        <w:rPr>
          <w:rFonts w:ascii="Times New Roman" w:eastAsia="Malgun Gothic" w:hAnsi="Times New Roman" w:cs="Arial"/>
          <w:b/>
          <w:bCs/>
          <w:color w:val="000000"/>
          <w:sz w:val="24"/>
          <w:szCs w:val="24"/>
        </w:rPr>
        <w:t>Figure S1.</w:t>
      </w:r>
      <w:r w:rsidRPr="001128EC">
        <w:rPr>
          <w:rFonts w:ascii="Times New Roman" w:eastAsia="Malgun Gothic" w:hAnsi="Times New Roman" w:cs="Arial"/>
          <w:color w:val="000000"/>
          <w:sz w:val="24"/>
          <w:szCs w:val="24"/>
        </w:rPr>
        <w:t xml:space="preserve"> </w:t>
      </w:r>
      <w:r w:rsidR="00FE51F5" w:rsidRPr="00FE51F5">
        <w:rPr>
          <w:rFonts w:ascii="Times New Roman" w:eastAsia="+mn-ea" w:hAnsi="Times New Roman" w:cs="Times New Roman"/>
          <w:color w:val="000000"/>
          <w:kern w:val="24"/>
          <w:sz w:val="24"/>
          <w:szCs w:val="24"/>
        </w:rPr>
        <w:t>Figure S1: SEM, XRD, and EDS mapping of WH granules</w:t>
      </w:r>
      <w:r w:rsidRPr="001128EC">
        <w:rPr>
          <w:rFonts w:ascii="Times New Roman" w:eastAsia="Malgun Gothic" w:hAnsi="Times New Roman" w:cs="Arial"/>
          <w:color w:val="000000"/>
          <w:sz w:val="24"/>
          <w:szCs w:val="24"/>
        </w:rPr>
        <w:t>.</w:t>
      </w:r>
    </w:p>
    <w:bookmarkEnd w:id="2"/>
    <w:p w14:paraId="6C52A547" w14:textId="6E5595FD" w:rsidR="00A15007" w:rsidRDefault="00A15007" w:rsidP="00A15007">
      <w:pPr>
        <w:rPr>
          <w:rFonts w:ascii="Times New Roman" w:hAnsi="Times New Roman" w:cs="Times New Roman"/>
          <w:sz w:val="24"/>
          <w:szCs w:val="28"/>
        </w:rPr>
      </w:pPr>
    </w:p>
    <w:p w14:paraId="6467F71B" w14:textId="037FABBE" w:rsidR="00FE51F5" w:rsidRDefault="00FE51F5" w:rsidP="00A15007">
      <w:pPr>
        <w:rPr>
          <w:rFonts w:ascii="Times New Roman" w:hAnsi="Times New Roman" w:cs="Times New Roman"/>
          <w:sz w:val="24"/>
          <w:szCs w:val="28"/>
        </w:rPr>
      </w:pPr>
    </w:p>
    <w:p w14:paraId="53EC3ED6" w14:textId="77777777" w:rsidR="00FE51F5" w:rsidRDefault="00FE51F5" w:rsidP="00A15007">
      <w:pPr>
        <w:rPr>
          <w:rFonts w:ascii="Times New Roman" w:hAnsi="Times New Roman" w:cs="Times New Roman"/>
          <w:sz w:val="24"/>
          <w:szCs w:val="28"/>
        </w:rPr>
      </w:pPr>
    </w:p>
    <w:p w14:paraId="1D1DD9B1" w14:textId="24CB4A9E" w:rsidR="0022449A" w:rsidRDefault="00FE51F5" w:rsidP="00FE51F5">
      <w:pPr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noProof/>
          <w:sz w:val="24"/>
          <w:szCs w:val="28"/>
        </w:rPr>
        <w:lastRenderedPageBreak/>
        <w:drawing>
          <wp:inline distT="0" distB="0" distL="0" distR="0" wp14:anchorId="25FA5F93" wp14:editId="11314B85">
            <wp:extent cx="4974767" cy="1341236"/>
            <wp:effectExtent l="0" t="0" r="0" b="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4156501A-4749-4F0C-B91B-69F50A7E3B1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4156501A-4749-4F0C-B91B-69F50A7E3B1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4767" cy="1341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D3DC1" w14:textId="22B6DBB3" w:rsidR="008C2BF2" w:rsidRDefault="008C2BF2" w:rsidP="0022449A">
      <w:pPr>
        <w:rPr>
          <w:rFonts w:ascii="Times New Roman" w:hAnsi="Times New Roman" w:cs="Times New Roman"/>
          <w:sz w:val="24"/>
          <w:szCs w:val="28"/>
        </w:rPr>
      </w:pPr>
    </w:p>
    <w:p w14:paraId="01EE0242" w14:textId="6F30F67B" w:rsidR="008C2BF2" w:rsidRDefault="00FE51F5" w:rsidP="00FE51F5">
      <w:pPr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sz w:val="24"/>
          <w:szCs w:val="28"/>
        </w:rPr>
        <w:t>Figure S2: digital images for microparticles after coating with different concentration of GO.</w:t>
      </w:r>
    </w:p>
    <w:p w14:paraId="076411D1" w14:textId="250C3746" w:rsidR="008C2BF2" w:rsidRDefault="008C2BF2" w:rsidP="0022449A">
      <w:pPr>
        <w:rPr>
          <w:rFonts w:ascii="Times New Roman" w:hAnsi="Times New Roman" w:cs="Times New Roman"/>
          <w:sz w:val="24"/>
          <w:szCs w:val="28"/>
        </w:rPr>
      </w:pPr>
    </w:p>
    <w:p w14:paraId="60B142AF" w14:textId="0B580DA4" w:rsidR="008C2BF2" w:rsidRDefault="008C2BF2" w:rsidP="0022449A">
      <w:pPr>
        <w:rPr>
          <w:rFonts w:ascii="Times New Roman" w:hAnsi="Times New Roman" w:cs="Times New Roman"/>
          <w:sz w:val="24"/>
          <w:szCs w:val="28"/>
        </w:rPr>
      </w:pPr>
    </w:p>
    <w:p w14:paraId="54EDC9D9" w14:textId="5A45B6E6" w:rsidR="00280B9D" w:rsidRDefault="00FE51F5" w:rsidP="00FE51F5">
      <w:pPr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noProof/>
          <w:sz w:val="24"/>
          <w:szCs w:val="28"/>
        </w:rPr>
        <w:drawing>
          <wp:inline distT="0" distB="0" distL="0" distR="0" wp14:anchorId="3F868C17" wp14:editId="27B935D5">
            <wp:extent cx="4938188" cy="2194750"/>
            <wp:effectExtent l="0" t="0" r="0" b="0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5A97ABFF-5C91-416A-B919-78BE98AED8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5A97ABFF-5C91-416A-B919-78BE98AED8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38188" cy="219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E654E" w14:textId="2CD3FE65" w:rsidR="00FE51F5" w:rsidRDefault="00FE51F5" w:rsidP="00FE51F5">
      <w:pPr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sz w:val="24"/>
          <w:szCs w:val="28"/>
        </w:rPr>
        <w:t>Figure S3: In vitro biocompatibility study of WG microparticles on MC3T3E1using CCK-8 assay, and Confocal Laser Scanning imaging using phalloidin rhodamine to visualize the cytoskeleton (F-actin) and DAPI to counterstain the nucleus.</w:t>
      </w:r>
    </w:p>
    <w:p w14:paraId="663C27E9" w14:textId="77777777" w:rsidR="00FE51F5" w:rsidRDefault="00FE51F5" w:rsidP="00FE51F5">
      <w:pPr>
        <w:tabs>
          <w:tab w:val="left" w:pos="1327"/>
        </w:tabs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sz w:val="24"/>
          <w:szCs w:val="28"/>
        </w:rPr>
        <w:object w:dxaOrig="6390" w:dyaOrig="4494" w14:anchorId="3C4656E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9.9pt;height:224.85pt" o:ole="">
            <v:imagedata r:id="rId11" o:title=""/>
          </v:shape>
          <o:OLEObject Type="Embed" ProgID="Origin50.Graph" ShapeID="_x0000_i1025" DrawAspect="Content" ObjectID="_1810064432" r:id="rId12"/>
        </w:object>
      </w:r>
    </w:p>
    <w:p w14:paraId="526AD0A2" w14:textId="072697F9" w:rsidR="00FE51F5" w:rsidRDefault="00FE51F5" w:rsidP="00FE51F5">
      <w:pPr>
        <w:tabs>
          <w:tab w:val="left" w:pos="1327"/>
        </w:tabs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sz w:val="24"/>
          <w:szCs w:val="28"/>
        </w:rPr>
        <w:lastRenderedPageBreak/>
        <w:t>Figure S4: Figure showing the zeta potential of WG before and after DOX loading.</w:t>
      </w:r>
    </w:p>
    <w:p w14:paraId="6EA0EAFE" w14:textId="2E6413AD" w:rsidR="007F64E4" w:rsidRDefault="007F64E4" w:rsidP="00FE51F5">
      <w:pPr>
        <w:tabs>
          <w:tab w:val="left" w:pos="1327"/>
        </w:tabs>
        <w:rPr>
          <w:rFonts w:ascii="Times New Roman" w:hAnsi="Times New Roman" w:cs="Times New Roman"/>
          <w:sz w:val="24"/>
          <w:szCs w:val="28"/>
        </w:rPr>
      </w:pPr>
    </w:p>
    <w:p w14:paraId="5053A1FF" w14:textId="2F1EA39C" w:rsidR="007F64E4" w:rsidRDefault="00D91F25" w:rsidP="0014705F">
      <w:pPr>
        <w:tabs>
          <w:tab w:val="left" w:pos="1327"/>
        </w:tabs>
        <w:rPr>
          <w:rFonts w:ascii="Times New Roman" w:hAnsi="Times New Roman" w:cs="Times New Roman"/>
          <w:sz w:val="24"/>
          <w:szCs w:val="28"/>
        </w:rPr>
      </w:pPr>
      <w:r>
        <w:rPr>
          <w:noProof/>
        </w:rPr>
        <w:drawing>
          <wp:inline distT="0" distB="0" distL="0" distR="0" wp14:anchorId="457767C5" wp14:editId="41B651AE">
            <wp:extent cx="5731510" cy="16605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F2572" w14:textId="77BC7AFE" w:rsidR="00FE51F5" w:rsidRDefault="00EE3105" w:rsidP="007F43BE">
      <w:pPr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Figure </w:t>
      </w:r>
      <w:r w:rsidRPr="00FE51F5">
        <w:rPr>
          <w:rFonts w:ascii="Times New Roman" w:hAnsi="Times New Roman" w:cs="Times New Roman"/>
          <w:sz w:val="24"/>
          <w:szCs w:val="28"/>
        </w:rPr>
        <w:t>S</w:t>
      </w:r>
      <w:r>
        <w:rPr>
          <w:rFonts w:ascii="Times New Roman" w:hAnsi="Times New Roman" w:cs="Times New Roman"/>
          <w:sz w:val="24"/>
          <w:szCs w:val="28"/>
        </w:rPr>
        <w:t>5</w:t>
      </w:r>
      <w:r w:rsidRPr="00FE51F5">
        <w:rPr>
          <w:rFonts w:ascii="Times New Roman" w:hAnsi="Times New Roman" w:cs="Times New Roman"/>
          <w:sz w:val="24"/>
          <w:szCs w:val="28"/>
        </w:rPr>
        <w:t xml:space="preserve">: </w:t>
      </w:r>
      <w:r w:rsidR="007F43BE" w:rsidRPr="007F43BE">
        <w:rPr>
          <w:rFonts w:ascii="Times New Roman" w:hAnsi="Times New Roman" w:cs="Times New Roman"/>
          <w:sz w:val="24"/>
          <w:szCs w:val="28"/>
        </w:rPr>
        <w:t>Western blot analysis and relative protein intensity for RUNX2, ALP to the GAPDH protein after 7 days.</w:t>
      </w:r>
    </w:p>
    <w:p w14:paraId="14C750CC" w14:textId="77777777" w:rsidR="0065340A" w:rsidRDefault="0065340A" w:rsidP="007F43BE">
      <w:pPr>
        <w:rPr>
          <w:rFonts w:ascii="Times New Roman" w:hAnsi="Times New Roman" w:cs="Times New Roman"/>
          <w:sz w:val="24"/>
          <w:szCs w:val="28"/>
        </w:rPr>
      </w:pPr>
    </w:p>
    <w:p w14:paraId="00AC042F" w14:textId="77777777" w:rsidR="00FA23E8" w:rsidRDefault="00FA23E8" w:rsidP="007F43BE">
      <w:pPr>
        <w:rPr>
          <w:rFonts w:ascii="Times New Roman" w:hAnsi="Times New Roman" w:cs="Times New Roman"/>
          <w:sz w:val="24"/>
          <w:szCs w:val="28"/>
        </w:rPr>
      </w:pPr>
    </w:p>
    <w:p w14:paraId="5EF901BC" w14:textId="462AB4B0" w:rsidR="00FE51F5" w:rsidRDefault="00FE51F5" w:rsidP="00FE51F5">
      <w:pPr>
        <w:rPr>
          <w:rFonts w:ascii="Times New Roman" w:hAnsi="Times New Roman" w:cs="Times New Roman"/>
          <w:sz w:val="24"/>
          <w:szCs w:val="28"/>
        </w:rPr>
      </w:pPr>
      <w:r w:rsidRPr="00FE51F5">
        <w:rPr>
          <w:rFonts w:ascii="Times New Roman" w:hAnsi="Times New Roman" w:cs="Times New Roman"/>
          <w:sz w:val="24"/>
          <w:szCs w:val="28"/>
        </w:rPr>
        <w:t>Table S.1 showing ICP-OES analysis of WH granule</w:t>
      </w:r>
    </w:p>
    <w:p w14:paraId="1D3FF603" w14:textId="3F7F263B" w:rsidR="00FE51F5" w:rsidRPr="00FE51F5" w:rsidRDefault="00FE51F5" w:rsidP="00FE51F5">
      <w:pPr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noProof/>
          <w:sz w:val="24"/>
          <w:szCs w:val="28"/>
        </w:rPr>
        <w:drawing>
          <wp:inline distT="0" distB="0" distL="0" distR="0" wp14:anchorId="4B83E410" wp14:editId="128ACC5A">
            <wp:extent cx="4948556" cy="763675"/>
            <wp:effectExtent l="0" t="0" r="444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832" cy="7703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E51F5" w:rsidRPr="00FE51F5" w:rsidSect="00AC60DC">
      <w:headerReference w:type="default" r:id="rId15"/>
      <w:footerReference w:type="default" r:id="rId16"/>
      <w:pgSz w:w="11906" w:h="16838"/>
      <w:pgMar w:top="1699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38DF1D" w14:textId="77777777" w:rsidR="008A65F5" w:rsidRDefault="008A65F5" w:rsidP="009B3803">
      <w:pPr>
        <w:spacing w:after="0" w:line="240" w:lineRule="auto"/>
      </w:pPr>
      <w:r>
        <w:separator/>
      </w:r>
    </w:p>
  </w:endnote>
  <w:endnote w:type="continuationSeparator" w:id="0">
    <w:p w14:paraId="314690A3" w14:textId="77777777" w:rsidR="008A65F5" w:rsidRDefault="008A65F5" w:rsidP="009B38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9719046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4E5CD74" w14:textId="39A205B9" w:rsidR="00AC60DC" w:rsidRDefault="00AC60D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D1D2BE5" w14:textId="77777777" w:rsidR="00AC60DC" w:rsidRDefault="00AC60D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03DB8" w14:textId="77777777" w:rsidR="008A65F5" w:rsidRDefault="008A65F5" w:rsidP="009B3803">
      <w:pPr>
        <w:spacing w:after="0" w:line="240" w:lineRule="auto"/>
      </w:pPr>
      <w:r>
        <w:separator/>
      </w:r>
    </w:p>
  </w:footnote>
  <w:footnote w:type="continuationSeparator" w:id="0">
    <w:p w14:paraId="006C3FDA" w14:textId="77777777" w:rsidR="008A65F5" w:rsidRDefault="008A65F5" w:rsidP="009B38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B3673" w14:textId="13F5B9CE" w:rsidR="00AC60DC" w:rsidRDefault="00AC60DC">
    <w:pPr>
      <w:pStyle w:val="Header"/>
    </w:pPr>
    <w:r>
      <w:ptab w:relativeTo="margin" w:alignment="center" w:leader="none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4881"/>
    <w:rsid w:val="00001B56"/>
    <w:rsid w:val="001128EC"/>
    <w:rsid w:val="00124CC9"/>
    <w:rsid w:val="0014705F"/>
    <w:rsid w:val="00185E14"/>
    <w:rsid w:val="00197B07"/>
    <w:rsid w:val="001A7EEA"/>
    <w:rsid w:val="001D2135"/>
    <w:rsid w:val="0022449A"/>
    <w:rsid w:val="00241BFA"/>
    <w:rsid w:val="00280B9D"/>
    <w:rsid w:val="002D6703"/>
    <w:rsid w:val="002D73A6"/>
    <w:rsid w:val="002E5D62"/>
    <w:rsid w:val="0030300B"/>
    <w:rsid w:val="00345D1D"/>
    <w:rsid w:val="004B3C84"/>
    <w:rsid w:val="004C4589"/>
    <w:rsid w:val="004E6D91"/>
    <w:rsid w:val="00504B61"/>
    <w:rsid w:val="005D4007"/>
    <w:rsid w:val="00635514"/>
    <w:rsid w:val="0065340A"/>
    <w:rsid w:val="0065742B"/>
    <w:rsid w:val="00676E37"/>
    <w:rsid w:val="006839A5"/>
    <w:rsid w:val="006D6AFB"/>
    <w:rsid w:val="00752489"/>
    <w:rsid w:val="00765811"/>
    <w:rsid w:val="007A7221"/>
    <w:rsid w:val="007F11AF"/>
    <w:rsid w:val="007F43BE"/>
    <w:rsid w:val="007F64E4"/>
    <w:rsid w:val="00830A1C"/>
    <w:rsid w:val="00854881"/>
    <w:rsid w:val="008A65F5"/>
    <w:rsid w:val="008C2BF2"/>
    <w:rsid w:val="00902713"/>
    <w:rsid w:val="00957660"/>
    <w:rsid w:val="009B3803"/>
    <w:rsid w:val="009B6232"/>
    <w:rsid w:val="00A15007"/>
    <w:rsid w:val="00A57F33"/>
    <w:rsid w:val="00A6091D"/>
    <w:rsid w:val="00AC60DC"/>
    <w:rsid w:val="00AD5E41"/>
    <w:rsid w:val="00AF5485"/>
    <w:rsid w:val="00B920E5"/>
    <w:rsid w:val="00B97111"/>
    <w:rsid w:val="00BC48EC"/>
    <w:rsid w:val="00C04960"/>
    <w:rsid w:val="00C716C5"/>
    <w:rsid w:val="00C8375D"/>
    <w:rsid w:val="00CE344B"/>
    <w:rsid w:val="00D54F34"/>
    <w:rsid w:val="00D91F25"/>
    <w:rsid w:val="00DB45DE"/>
    <w:rsid w:val="00E65E1B"/>
    <w:rsid w:val="00E77053"/>
    <w:rsid w:val="00E97C5B"/>
    <w:rsid w:val="00ED1052"/>
    <w:rsid w:val="00EE3105"/>
    <w:rsid w:val="00EE6EB2"/>
    <w:rsid w:val="00F91A0F"/>
    <w:rsid w:val="00FA23E8"/>
    <w:rsid w:val="00FE5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D0AE63B"/>
  <w15:chartTrackingRefBased/>
  <w15:docId w15:val="{BEF925F7-FA8A-46AF-A64E-4C2010F030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B38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3803"/>
  </w:style>
  <w:style w:type="paragraph" w:styleId="Footer">
    <w:name w:val="footer"/>
    <w:basedOn w:val="Normal"/>
    <w:link w:val="FooterChar"/>
    <w:uiPriority w:val="99"/>
    <w:unhideWhenUsed/>
    <w:rsid w:val="009B38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3803"/>
  </w:style>
  <w:style w:type="character" w:styleId="Hyperlink">
    <w:name w:val="Hyperlink"/>
    <w:basedOn w:val="DefaultParagraphFont"/>
    <w:uiPriority w:val="99"/>
    <w:unhideWhenUsed/>
    <w:rsid w:val="009B3803"/>
    <w:rPr>
      <w:color w:val="0563C1" w:themeColor="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C716C5"/>
  </w:style>
  <w:style w:type="paragraph" w:styleId="NormalWeb">
    <w:name w:val="Normal (Web)"/>
    <w:basedOn w:val="Normal"/>
    <w:uiPriority w:val="99"/>
    <w:semiHidden/>
    <w:unhideWhenUsed/>
    <w:rsid w:val="008C2BF2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83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8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1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65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mailto:bskim@jbnu.ac.kr" TargetMode="External"/><Relationship Id="rId12" Type="http://schemas.openxmlformats.org/officeDocument/2006/relationships/oleObject" Target="embeddings/oleObject1.bin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mailto:sungkun.chun@jbnu.ac.kr" TargetMode="External"/><Relationship Id="rId11" Type="http://schemas.openxmlformats.org/officeDocument/2006/relationships/image" Target="media/image4.emf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1180</TotalTime>
  <Pages>4</Pages>
  <Words>293</Words>
  <Characters>1672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Nhật Quỳnh Võ Quang</dc:creator>
  <cp:keywords/>
  <dc:description/>
  <cp:lastModifiedBy>Rezk</cp:lastModifiedBy>
  <cp:revision>27</cp:revision>
  <dcterms:created xsi:type="dcterms:W3CDTF">2024-01-09T07:24:00Z</dcterms:created>
  <dcterms:modified xsi:type="dcterms:W3CDTF">2025-05-29T13:54:00Z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37a07f43-ae32-44fa-aa91-9196aadc7b47</vt:lpwstr>
  </property>
</Properties>
</file>