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95" w:rsidRDefault="00EE29D7" w:rsidP="00C748CA">
      <w:pPr>
        <w:rPr>
          <w:b/>
        </w:rPr>
      </w:pPr>
      <w:r w:rsidRPr="00C748CA">
        <w:rPr>
          <w:b/>
        </w:rPr>
        <w:t xml:space="preserve">Calculations used </w:t>
      </w:r>
      <w:r w:rsidR="00C748CA" w:rsidRPr="00C748CA">
        <w:rPr>
          <w:b/>
        </w:rPr>
        <w:t xml:space="preserve">to </w:t>
      </w:r>
      <w:r w:rsidR="00353FDC">
        <w:rPr>
          <w:b/>
        </w:rPr>
        <w:t xml:space="preserve">predict geometric mean exposures </w:t>
      </w:r>
      <w:r w:rsidR="00E77D06">
        <w:rPr>
          <w:b/>
        </w:rPr>
        <w:t xml:space="preserve">and exceedance </w:t>
      </w:r>
      <w:r w:rsidR="00353FDC">
        <w:rPr>
          <w:b/>
        </w:rPr>
        <w:t>by trade</w:t>
      </w:r>
    </w:p>
    <w:p w:rsidR="00353FDC" w:rsidRDefault="000B17D7" w:rsidP="000B7D3C">
      <w:pPr>
        <w:jc w:val="both"/>
      </w:pPr>
      <w:r>
        <w:t xml:space="preserve">This supplementary file </w:t>
      </w:r>
      <w:r w:rsidR="00353FDC">
        <w:t>describes</w:t>
      </w:r>
      <w:r>
        <w:t xml:space="preserve"> the computational steps involved in the prediction of geometric mean </w:t>
      </w:r>
      <w:r w:rsidR="00227C8F">
        <w:t xml:space="preserve">(GM) </w:t>
      </w:r>
      <w:r>
        <w:t>exposure</w:t>
      </w:r>
      <w:r w:rsidR="00523AE7">
        <w:t>s by trade</w:t>
      </w:r>
      <w:r w:rsidR="00353FDC">
        <w:t>.  Briefly, GMs were predicted for each of the 260 models of the model set, according to the exposure scenario.  Multimodel averaged predictions were the</w:t>
      </w:r>
      <w:r w:rsidR="00BF36EC">
        <w:t>n</w:t>
      </w:r>
      <w:r w:rsidR="00353FDC">
        <w:t xml:space="preserve"> computed across the model set.  Finally, this procedure was repeated 20 times to account for the variation in individual exposure</w:t>
      </w:r>
      <w:r w:rsidR="00BF36EC">
        <w:t xml:space="preserve"> values</w:t>
      </w:r>
      <w:r w:rsidR="00353FDC">
        <w:t xml:space="preserve"> </w:t>
      </w:r>
      <w:r w:rsidR="00BF36EC">
        <w:t>imputed</w:t>
      </w:r>
      <w:r w:rsidR="00353FDC">
        <w:t xml:space="preserve"> from results reported as summary statistics in the source of data.  The mean</w:t>
      </w:r>
      <w:r w:rsidR="00BF36EC">
        <w:t xml:space="preserve"> predicted</w:t>
      </w:r>
      <w:r w:rsidR="00353FDC">
        <w:t xml:space="preserve"> GM by trade across the 20 iterations was used as the final estimate, from which the group exceedance fractions of the ACGIH TLV (0.025 mg m</w:t>
      </w:r>
      <w:r w:rsidR="00353FDC" w:rsidRPr="00353FDC">
        <w:rPr>
          <w:vertAlign w:val="superscript"/>
        </w:rPr>
        <w:t>-3</w:t>
      </w:r>
      <w:r w:rsidR="00353FDC">
        <w:t>) and Québec OEL (0.1 mg m</w:t>
      </w:r>
      <w:r w:rsidR="00353FDC" w:rsidRPr="00353FDC">
        <w:rPr>
          <w:vertAlign w:val="superscript"/>
        </w:rPr>
        <w:t>-3</w:t>
      </w:r>
      <w:r w:rsidR="00353FDC">
        <w:t xml:space="preserve">) were estimated.  The following provides </w:t>
      </w:r>
      <w:r w:rsidR="00993361">
        <w:t>a</w:t>
      </w:r>
      <w:r w:rsidR="00353FDC">
        <w:t xml:space="preserve"> more detailed walkthrough of this process, using the bricklayer/stone mason trade </w:t>
      </w:r>
      <w:r w:rsidR="00337EA7">
        <w:t xml:space="preserve">category </w:t>
      </w:r>
      <w:r w:rsidR="00353FDC">
        <w:t>as an example.</w:t>
      </w:r>
    </w:p>
    <w:p w:rsidR="00353FDC" w:rsidRDefault="00353FDC" w:rsidP="000B7D3C">
      <w:pPr>
        <w:jc w:val="both"/>
      </w:pPr>
    </w:p>
    <w:p w:rsidR="00C748CA" w:rsidRDefault="00C748CA" w:rsidP="00A83329">
      <w:pPr>
        <w:pStyle w:val="Paragraphedeliste"/>
        <w:numPr>
          <w:ilvl w:val="0"/>
          <w:numId w:val="2"/>
        </w:numPr>
        <w:jc w:val="both"/>
        <w:rPr>
          <w:b/>
        </w:rPr>
      </w:pPr>
      <w:r>
        <w:rPr>
          <w:b/>
        </w:rPr>
        <w:t xml:space="preserve">Prediction for a single </w:t>
      </w:r>
      <w:r w:rsidR="00775F0E">
        <w:rPr>
          <w:b/>
        </w:rPr>
        <w:t>model of the model set</w:t>
      </w:r>
    </w:p>
    <w:p w:rsidR="00497AEC" w:rsidRDefault="000B17D7" w:rsidP="00A83329">
      <w:pPr>
        <w:jc w:val="both"/>
      </w:pPr>
      <w:r>
        <w:t xml:space="preserve">The first step involved </w:t>
      </w:r>
      <w:r w:rsidR="00993361">
        <w:t xml:space="preserve">computing </w:t>
      </w:r>
      <w:r w:rsidR="0061486F">
        <w:t xml:space="preserve">a </w:t>
      </w:r>
      <w:r w:rsidR="00993361">
        <w:t>prediction</w:t>
      </w:r>
      <w:r>
        <w:t xml:space="preserve"> for each of the 260 models of the model set, based on the variables present in each single model</w:t>
      </w:r>
      <w:r w:rsidR="00875197">
        <w:t xml:space="preserve"> and </w:t>
      </w:r>
      <w:r w:rsidR="00497AEC">
        <w:t xml:space="preserve">the </w:t>
      </w:r>
      <w:r w:rsidR="0061486F">
        <w:t>exposure</w:t>
      </w:r>
      <w:r w:rsidR="00875197">
        <w:t xml:space="preserve"> scenario.  Examples for two of these models are provided, with </w:t>
      </w:r>
      <w:r w:rsidR="00875197" w:rsidRPr="00632BAF">
        <w:rPr>
          <w:b/>
        </w:rPr>
        <w:t>Table S</w:t>
      </w:r>
      <w:r w:rsidR="00875197">
        <w:rPr>
          <w:b/>
        </w:rPr>
        <w:t>1</w:t>
      </w:r>
      <w:r w:rsidR="00875197">
        <w:t xml:space="preserve"> presenting the model containing all the variables and the three interactions (model weight of 0.019). </w:t>
      </w:r>
      <w:r w:rsidR="00875197" w:rsidRPr="00632BAF">
        <w:rPr>
          <w:b/>
        </w:rPr>
        <w:t>Table S</w:t>
      </w:r>
      <w:r w:rsidR="00875197">
        <w:rPr>
          <w:b/>
        </w:rPr>
        <w:t>2</w:t>
      </w:r>
      <w:r w:rsidR="00875197">
        <w:t xml:space="preserve"> presents the calculations with the model structure containing only the sampling duration, sample year, project type, sampling strategy and trade variables.  For the latter, the parameter estimates of the variables absent from this model </w:t>
      </w:r>
      <w:r w:rsidR="0061486F">
        <w:t>we</w:t>
      </w:r>
      <w:r w:rsidR="00875197">
        <w:t>re taken as 0 for the calculations.  This second model had a very low model weight (4.86*10</w:t>
      </w:r>
      <w:r w:rsidR="00875197">
        <w:rPr>
          <w:vertAlign w:val="superscript"/>
        </w:rPr>
        <w:t>-12</w:t>
      </w:r>
      <w:r w:rsidR="00875197">
        <w:t xml:space="preserve">) and therefore had a negligible </w:t>
      </w:r>
      <w:r w:rsidR="0061486F">
        <w:t>effect</w:t>
      </w:r>
      <w:r w:rsidR="00875197">
        <w:t xml:space="preserve"> on the multimodel averaged prediction.  </w:t>
      </w:r>
    </w:p>
    <w:p w:rsidR="00497AEC" w:rsidRDefault="00875197" w:rsidP="00497AEC">
      <w:pPr>
        <w:jc w:val="both"/>
      </w:pPr>
      <w:r>
        <w:t>For both tables, the “multiplicative factor” represents the exposure scenario</w:t>
      </w:r>
      <w:r w:rsidR="00BF36EC">
        <w:t xml:space="preserve"> selected</w:t>
      </w:r>
      <w:r>
        <w:t>.  The intercept is in itself a specific exposure scenario consisting of the reference levels identified in Table 3</w:t>
      </w:r>
      <w:r w:rsidR="00497AEC">
        <w:t xml:space="preserve"> of the main article</w:t>
      </w:r>
      <w:r>
        <w:t xml:space="preserve">, the earliest sample year of the dataset (1991) and a sampling duration of </w:t>
      </w:r>
      <w:r w:rsidR="00DC67AE">
        <w:t>1</w:t>
      </w:r>
      <w:r>
        <w:t xml:space="preserve"> minute.  </w:t>
      </w:r>
      <w:r w:rsidR="002D6A3B">
        <w:t>As we aimed to predict 8h exposures, the</w:t>
      </w:r>
      <w:r>
        <w:t xml:space="preserve"> sampling duration of 480 minutes </w:t>
      </w:r>
      <w:r w:rsidR="00497AEC">
        <w:t>was</w:t>
      </w:r>
      <w:r>
        <w:t xml:space="preserve"> </w:t>
      </w:r>
      <w:r w:rsidR="00DC67AE">
        <w:t>selected</w:t>
      </w:r>
      <w:r w:rsidR="002D6A3B">
        <w:t>.  Our predictions were based on the median value of the sample year in the data</w:t>
      </w:r>
      <w:r w:rsidR="00BF36EC">
        <w:t>set</w:t>
      </w:r>
      <w:r w:rsidR="002D6A3B">
        <w:t xml:space="preserve"> (1999), </w:t>
      </w:r>
      <w:r w:rsidR="00BF36EC">
        <w:t>with</w:t>
      </w:r>
      <w:r w:rsidR="002D6A3B">
        <w:t xml:space="preserve"> </w:t>
      </w:r>
      <w:r w:rsidR="00BF36EC">
        <w:t>the</w:t>
      </w:r>
      <w:r w:rsidR="002D6A3B">
        <w:t xml:space="preserve"> multiplicative factor of 8 </w:t>
      </w:r>
      <w:r w:rsidR="00BF36EC">
        <w:t xml:space="preserve">representing </w:t>
      </w:r>
      <w:r w:rsidR="002D6A3B">
        <w:t>the difference between 1999 and 1991.</w:t>
      </w:r>
      <w:r>
        <w:t xml:space="preserve">  For the trade variable, </w:t>
      </w:r>
      <w:r w:rsidR="00497AEC">
        <w:t xml:space="preserve">as this example deals </w:t>
      </w:r>
      <w:r w:rsidR="002D6A3B">
        <w:t>with predicting a GM for the</w:t>
      </w:r>
      <w:r>
        <w:t xml:space="preserve"> category of bricklayer</w:t>
      </w:r>
      <w:r w:rsidR="00497AEC">
        <w:t>/stone mason, only the corresponding coefficient was selected</w:t>
      </w:r>
      <w:r>
        <w:t>.  Categories of the other variables were given averaged multiplicative factors.  For the construction sector variable, the residential and industrial/commercial categories were given factors of 1/3, with a value of 0 given to the “unreported” category.  The remaining 1/3 is attributed to the civil engineering category, which is included in the intercept</w:t>
      </w:r>
      <w:r w:rsidR="00E77D06">
        <w:t>;</w:t>
      </w:r>
      <w:r w:rsidR="00DC67AE">
        <w:t xml:space="preserve"> this therefore corresponds to making a prediction using an average influence of the three types of sector</w:t>
      </w:r>
      <w:r w:rsidR="00E77D06">
        <w:t>s</w:t>
      </w:r>
      <w:r>
        <w:t>.</w:t>
      </w:r>
      <w:r w:rsidR="00414911">
        <w:t xml:space="preserve">  Similarly, a factor of 1/2 was given to the compliance strategy, with the remaining 1/2 associated with</w:t>
      </w:r>
      <w:r w:rsidR="00497AEC">
        <w:t xml:space="preserve"> the category of</w:t>
      </w:r>
      <w:r w:rsidR="00414911">
        <w:t xml:space="preserve"> surveillance</w:t>
      </w:r>
      <w:r w:rsidR="00497AEC">
        <w:t xml:space="preserve"> included in the intercept.</w:t>
      </w:r>
      <w:r w:rsidR="00414911">
        <w:t xml:space="preserve">  For the interaction between compliance and sampling duration, the multiplicative factor </w:t>
      </w:r>
      <w:r w:rsidR="0043489F">
        <w:t>wa</w:t>
      </w:r>
      <w:r w:rsidR="00414911">
        <w:t>s 1/2 * LN(480), or 3.09.</w:t>
      </w:r>
      <w:r w:rsidR="00497AEC">
        <w:t xml:space="preserve">  </w:t>
      </w:r>
      <w:r w:rsidR="00DC67AE">
        <w:t>The</w:t>
      </w:r>
      <w:r w:rsidR="00497AEC">
        <w:t xml:space="preserve"> </w:t>
      </w:r>
      <w:r w:rsidR="003B19E0">
        <w:t>model coefficients</w:t>
      </w:r>
      <w:r w:rsidR="00497AEC">
        <w:t xml:space="preserve"> (β) </w:t>
      </w:r>
      <w:r w:rsidR="00DC67AE">
        <w:t>multiplied</w:t>
      </w:r>
      <w:r w:rsidR="00497AEC">
        <w:t xml:space="preserve"> </w:t>
      </w:r>
      <w:r w:rsidR="00DC67AE">
        <w:t xml:space="preserve">by </w:t>
      </w:r>
      <w:r w:rsidR="00497AEC">
        <w:t xml:space="preserve">their corresponding factors </w:t>
      </w:r>
      <w:r w:rsidR="00DC67AE">
        <w:t>are then summed to obtain</w:t>
      </w:r>
      <w:r w:rsidR="00497AEC">
        <w:t xml:space="preserve"> the </w:t>
      </w:r>
      <w:r w:rsidR="00353FDC">
        <w:t xml:space="preserve">natural </w:t>
      </w:r>
      <w:r w:rsidR="00497AEC">
        <w:t>log</w:t>
      </w:r>
      <w:r w:rsidR="00353FDC">
        <w:t>arithm</w:t>
      </w:r>
      <w:r w:rsidR="00497AEC">
        <w:t xml:space="preserve"> of the predicted GM.  The computation of the uncertainty associated with </w:t>
      </w:r>
      <w:r w:rsidR="00BF36EC">
        <w:t>a</w:t>
      </w:r>
      <w:r w:rsidR="00497AEC">
        <w:t xml:space="preserve"> predicted GM </w:t>
      </w:r>
      <w:r w:rsidR="00353FDC">
        <w:t xml:space="preserve">(as its natural logarithm) </w:t>
      </w:r>
      <w:r w:rsidR="00497AEC">
        <w:t>was based on the variance-covariance matrix of the parameters and is not shown here.</w:t>
      </w:r>
    </w:p>
    <w:p w:rsidR="00632BAF" w:rsidRDefault="00632BAF">
      <w:r w:rsidRPr="00632BAF">
        <w:rPr>
          <w:b/>
        </w:rPr>
        <w:lastRenderedPageBreak/>
        <w:t>Table S</w:t>
      </w:r>
      <w:r w:rsidR="00E92B13">
        <w:rPr>
          <w:b/>
        </w:rPr>
        <w:t>1</w:t>
      </w:r>
      <w:r>
        <w:t xml:space="preserve">  </w:t>
      </w:r>
      <w:r w:rsidR="00BF36EC">
        <w:t>Prediction of a logged</w:t>
      </w:r>
      <w:r w:rsidR="003B19E0">
        <w:t xml:space="preserve"> GM</w:t>
      </w:r>
      <w:r>
        <w:t xml:space="preserve"> for the model containing all the variables and interactions</w:t>
      </w:r>
      <w:r w:rsidR="003B19E0">
        <w:t xml:space="preserve"> (model weight of 0.019)</w:t>
      </w:r>
    </w:p>
    <w:tbl>
      <w:tblPr>
        <w:tblW w:w="7989" w:type="dxa"/>
        <w:tblCellMar>
          <w:left w:w="70" w:type="dxa"/>
          <w:right w:w="70" w:type="dxa"/>
        </w:tblCellMar>
        <w:tblLook w:val="04A0"/>
      </w:tblPr>
      <w:tblGrid>
        <w:gridCol w:w="4178"/>
        <w:gridCol w:w="1202"/>
        <w:gridCol w:w="1407"/>
        <w:gridCol w:w="1407"/>
      </w:tblGrid>
      <w:tr w:rsidR="00875197" w:rsidRPr="00036385" w:rsidTr="00414911">
        <w:trPr>
          <w:trHeight w:val="315"/>
        </w:trPr>
        <w:tc>
          <w:tcPr>
            <w:tcW w:w="4178" w:type="dxa"/>
            <w:tcBorders>
              <w:top w:val="single" w:sz="4" w:space="0" w:color="auto"/>
              <w:left w:val="single" w:sz="4" w:space="0" w:color="auto"/>
              <w:bottom w:val="double" w:sz="6" w:space="0" w:color="auto"/>
              <w:right w:val="nil"/>
            </w:tcBorders>
            <w:shd w:val="clear" w:color="auto" w:fill="auto"/>
            <w:noWrap/>
            <w:vAlign w:val="bottom"/>
            <w:hideMark/>
          </w:tcPr>
          <w:p w:rsidR="00875197" w:rsidRPr="000B17D7" w:rsidRDefault="00875197" w:rsidP="000B17D7">
            <w:pPr>
              <w:spacing w:after="0" w:line="240" w:lineRule="auto"/>
              <w:rPr>
                <w:rFonts w:ascii="Calibri" w:eastAsia="Times New Roman" w:hAnsi="Calibri" w:cs="Times New Roman"/>
                <w:b/>
                <w:bCs/>
                <w:color w:val="000000"/>
                <w:lang w:eastAsia="fr-CA"/>
              </w:rPr>
            </w:pPr>
            <w:r w:rsidRPr="000B17D7">
              <w:rPr>
                <w:rFonts w:ascii="Calibri" w:eastAsia="Times New Roman" w:hAnsi="Calibri" w:cs="Times New Roman"/>
                <w:b/>
                <w:bCs/>
                <w:color w:val="000000"/>
                <w:lang w:eastAsia="fr-CA"/>
              </w:rPr>
              <w:t>Variable</w:t>
            </w:r>
          </w:p>
        </w:tc>
        <w:tc>
          <w:tcPr>
            <w:tcW w:w="1202"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875197" w:rsidRPr="000B17D7" w:rsidRDefault="00875197" w:rsidP="000B17D7">
            <w:pPr>
              <w:spacing w:after="0" w:line="240" w:lineRule="auto"/>
              <w:jc w:val="center"/>
              <w:rPr>
                <w:rFonts w:ascii="Calibri" w:eastAsia="Times New Roman" w:hAnsi="Calibri" w:cs="Times New Roman"/>
                <w:b/>
                <w:bCs/>
                <w:color w:val="000000"/>
                <w:lang w:eastAsia="fr-CA"/>
              </w:rPr>
            </w:pPr>
            <w:r w:rsidRPr="000B17D7">
              <w:rPr>
                <w:rFonts w:ascii="Calibri" w:eastAsia="Times New Roman" w:hAnsi="Calibri" w:cs="Times New Roman"/>
                <w:b/>
                <w:bCs/>
                <w:color w:val="000000"/>
                <w:lang w:eastAsia="fr-CA"/>
              </w:rPr>
              <w:t>β</w:t>
            </w:r>
          </w:p>
        </w:tc>
        <w:tc>
          <w:tcPr>
            <w:tcW w:w="1407" w:type="dxa"/>
            <w:tcBorders>
              <w:top w:val="single" w:sz="4" w:space="0" w:color="auto"/>
              <w:left w:val="nil"/>
              <w:bottom w:val="double" w:sz="6" w:space="0" w:color="auto"/>
              <w:right w:val="single" w:sz="4" w:space="0" w:color="auto"/>
            </w:tcBorders>
            <w:shd w:val="clear" w:color="auto" w:fill="auto"/>
            <w:noWrap/>
            <w:vAlign w:val="bottom"/>
            <w:hideMark/>
          </w:tcPr>
          <w:p w:rsidR="00875197" w:rsidRPr="00026535" w:rsidRDefault="00875197" w:rsidP="003B31FB">
            <w:pPr>
              <w:spacing w:after="0" w:line="240" w:lineRule="auto"/>
              <w:jc w:val="center"/>
              <w:rPr>
                <w:rFonts w:ascii="Calibri" w:eastAsia="Times New Roman" w:hAnsi="Calibri" w:cs="Times New Roman"/>
                <w:b/>
                <w:bCs/>
                <w:color w:val="000000"/>
                <w:lang w:eastAsia="fr-CA"/>
              </w:rPr>
            </w:pPr>
            <w:r>
              <w:rPr>
                <w:rFonts w:ascii="Calibri" w:eastAsia="Times New Roman" w:hAnsi="Calibri" w:cs="Times New Roman"/>
                <w:b/>
                <w:bCs/>
                <w:color w:val="000000"/>
                <w:lang w:eastAsia="fr-CA"/>
              </w:rPr>
              <w:t>Multiplicative factor</w:t>
            </w:r>
          </w:p>
        </w:tc>
        <w:tc>
          <w:tcPr>
            <w:tcW w:w="1202" w:type="dxa"/>
            <w:tcBorders>
              <w:top w:val="single" w:sz="4" w:space="0" w:color="auto"/>
              <w:left w:val="nil"/>
              <w:bottom w:val="double" w:sz="6" w:space="0" w:color="auto"/>
              <w:right w:val="single" w:sz="4" w:space="0" w:color="auto"/>
            </w:tcBorders>
            <w:shd w:val="clear" w:color="auto" w:fill="auto"/>
            <w:noWrap/>
            <w:vAlign w:val="bottom"/>
            <w:hideMark/>
          </w:tcPr>
          <w:p w:rsidR="00875197" w:rsidRPr="00026535" w:rsidRDefault="00DC67AE" w:rsidP="003B31FB">
            <w:pPr>
              <w:spacing w:after="0" w:line="240" w:lineRule="auto"/>
              <w:jc w:val="center"/>
              <w:rPr>
                <w:rFonts w:ascii="Calibri" w:eastAsia="Times New Roman" w:hAnsi="Calibri" w:cs="Times New Roman"/>
                <w:b/>
                <w:bCs/>
                <w:color w:val="000000"/>
                <w:lang w:eastAsia="fr-CA"/>
              </w:rPr>
            </w:pPr>
            <w:r w:rsidRPr="000B17D7">
              <w:rPr>
                <w:rFonts w:ascii="Calibri" w:eastAsia="Times New Roman" w:hAnsi="Calibri" w:cs="Times New Roman"/>
                <w:b/>
                <w:bCs/>
                <w:color w:val="000000"/>
                <w:lang w:eastAsia="fr-CA"/>
              </w:rPr>
              <w:t>β</w:t>
            </w:r>
            <w:r>
              <w:rPr>
                <w:rFonts w:ascii="Calibri" w:eastAsia="Times New Roman" w:hAnsi="Calibri" w:cs="Times New Roman"/>
                <w:b/>
                <w:bCs/>
                <w:color w:val="000000"/>
                <w:lang w:eastAsia="fr-CA"/>
              </w:rPr>
              <w:t>* Multiplicative factor</w:t>
            </w:r>
          </w:p>
        </w:tc>
      </w:tr>
      <w:tr w:rsidR="00026535" w:rsidRPr="00036385" w:rsidTr="00414911">
        <w:trPr>
          <w:trHeight w:val="315"/>
        </w:trPr>
        <w:tc>
          <w:tcPr>
            <w:tcW w:w="4178" w:type="dxa"/>
            <w:tcBorders>
              <w:top w:val="nil"/>
              <w:left w:val="single" w:sz="4" w:space="0" w:color="auto"/>
              <w:bottom w:val="nil"/>
              <w:right w:val="nil"/>
            </w:tcBorders>
            <w:shd w:val="clear" w:color="auto" w:fill="auto"/>
            <w:noWrap/>
            <w:vAlign w:val="bottom"/>
            <w:hideMark/>
          </w:tcPr>
          <w:p w:rsidR="00026535" w:rsidRPr="000B17D7" w:rsidRDefault="00026535" w:rsidP="000B17D7">
            <w:pPr>
              <w:spacing w:after="0" w:line="240" w:lineRule="auto"/>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Intercept</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-2.11</w:t>
            </w:r>
          </w:p>
        </w:tc>
        <w:tc>
          <w:tcPr>
            <w:tcW w:w="1407" w:type="dxa"/>
            <w:tcBorders>
              <w:top w:val="nil"/>
              <w:left w:val="nil"/>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1</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-2.11</w:t>
            </w:r>
          </w:p>
        </w:tc>
      </w:tr>
      <w:tr w:rsidR="00026535" w:rsidRPr="00036385" w:rsidTr="00414911">
        <w:trPr>
          <w:trHeight w:val="300"/>
        </w:trPr>
        <w:tc>
          <w:tcPr>
            <w:tcW w:w="4178" w:type="dxa"/>
            <w:tcBorders>
              <w:top w:val="nil"/>
              <w:left w:val="single" w:sz="4" w:space="0" w:color="auto"/>
              <w:bottom w:val="nil"/>
              <w:right w:val="nil"/>
            </w:tcBorders>
            <w:shd w:val="clear" w:color="auto" w:fill="auto"/>
            <w:noWrap/>
            <w:vAlign w:val="bottom"/>
            <w:hideMark/>
          </w:tcPr>
          <w:p w:rsidR="00026535" w:rsidRPr="000B17D7" w:rsidRDefault="00026535" w:rsidP="000B17D7">
            <w:pPr>
              <w:spacing w:after="0" w:line="240" w:lineRule="auto"/>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Sampling duration (ln(min))</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-0.219</w:t>
            </w:r>
          </w:p>
        </w:tc>
        <w:tc>
          <w:tcPr>
            <w:tcW w:w="1407"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6.17</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-1.35</w:t>
            </w:r>
          </w:p>
        </w:tc>
      </w:tr>
      <w:tr w:rsidR="00026535" w:rsidRPr="000B17D7" w:rsidTr="00414911">
        <w:trPr>
          <w:trHeight w:val="300"/>
        </w:trPr>
        <w:tc>
          <w:tcPr>
            <w:tcW w:w="4178" w:type="dxa"/>
            <w:tcBorders>
              <w:top w:val="nil"/>
              <w:left w:val="single" w:sz="4" w:space="0" w:color="auto"/>
              <w:bottom w:val="nil"/>
              <w:right w:val="nil"/>
            </w:tcBorders>
            <w:shd w:val="clear" w:color="auto" w:fill="auto"/>
            <w:noWrap/>
            <w:vAlign w:val="bottom"/>
            <w:hideMark/>
          </w:tcPr>
          <w:p w:rsidR="00026535" w:rsidRPr="000B17D7" w:rsidRDefault="00026535" w:rsidP="000B17D7">
            <w:pPr>
              <w:spacing w:after="0" w:line="240" w:lineRule="auto"/>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Sample year (-1991)</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0.048</w:t>
            </w:r>
          </w:p>
        </w:tc>
        <w:tc>
          <w:tcPr>
            <w:tcW w:w="1407" w:type="dxa"/>
            <w:tcBorders>
              <w:top w:val="nil"/>
              <w:left w:val="nil"/>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8</w:t>
            </w:r>
          </w:p>
        </w:tc>
        <w:tc>
          <w:tcPr>
            <w:tcW w:w="1202" w:type="dxa"/>
            <w:tcBorders>
              <w:top w:val="nil"/>
              <w:left w:val="nil"/>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0.385</w:t>
            </w:r>
          </w:p>
        </w:tc>
      </w:tr>
      <w:tr w:rsidR="00026535" w:rsidRPr="000B17D7" w:rsidTr="00414911">
        <w:trPr>
          <w:trHeight w:val="300"/>
        </w:trPr>
        <w:tc>
          <w:tcPr>
            <w:tcW w:w="4178" w:type="dxa"/>
            <w:tcBorders>
              <w:top w:val="nil"/>
              <w:left w:val="single" w:sz="4" w:space="0" w:color="auto"/>
              <w:bottom w:val="nil"/>
              <w:right w:val="nil"/>
            </w:tcBorders>
            <w:shd w:val="clear" w:color="auto" w:fill="auto"/>
            <w:noWrap/>
            <w:vAlign w:val="bottom"/>
            <w:hideMark/>
          </w:tcPr>
          <w:p w:rsidR="00026535" w:rsidRPr="000B17D7" w:rsidRDefault="00026535" w:rsidP="000B17D7">
            <w:pPr>
              <w:spacing w:after="0" w:line="240" w:lineRule="auto"/>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Sector - Unreported</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0.638</w:t>
            </w:r>
          </w:p>
        </w:tc>
        <w:tc>
          <w:tcPr>
            <w:tcW w:w="1407"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w:t>
            </w:r>
          </w:p>
        </w:tc>
      </w:tr>
      <w:tr w:rsidR="00026535" w:rsidRPr="000B17D7" w:rsidTr="00414911">
        <w:trPr>
          <w:trHeight w:val="300"/>
        </w:trPr>
        <w:tc>
          <w:tcPr>
            <w:tcW w:w="4178" w:type="dxa"/>
            <w:tcBorders>
              <w:top w:val="nil"/>
              <w:left w:val="single" w:sz="4" w:space="0" w:color="auto"/>
              <w:bottom w:val="nil"/>
              <w:right w:val="nil"/>
            </w:tcBorders>
            <w:shd w:val="clear" w:color="auto" w:fill="auto"/>
            <w:noWrap/>
            <w:vAlign w:val="bottom"/>
            <w:hideMark/>
          </w:tcPr>
          <w:p w:rsidR="00026535" w:rsidRPr="000B17D7" w:rsidRDefault="00026535" w:rsidP="000B17D7">
            <w:pPr>
              <w:spacing w:after="0" w:line="240" w:lineRule="auto"/>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Sector - Industrial and Commercial</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0.601</w:t>
            </w:r>
          </w:p>
        </w:tc>
        <w:tc>
          <w:tcPr>
            <w:tcW w:w="1407" w:type="dxa"/>
            <w:tcBorders>
              <w:top w:val="nil"/>
              <w:left w:val="nil"/>
              <w:bottom w:val="nil"/>
              <w:right w:val="single" w:sz="4" w:space="0" w:color="auto"/>
            </w:tcBorders>
            <w:shd w:val="clear" w:color="auto" w:fill="auto"/>
            <w:noWrap/>
            <w:vAlign w:val="bottom"/>
            <w:hideMark/>
          </w:tcPr>
          <w:p w:rsidR="00026535" w:rsidRPr="000B17D7" w:rsidRDefault="00BF36EC" w:rsidP="000B17D7">
            <w:pPr>
              <w:spacing w:after="0" w:line="240" w:lineRule="auto"/>
              <w:jc w:val="center"/>
              <w:rPr>
                <w:rFonts w:ascii="Calibri" w:eastAsia="Times New Roman" w:hAnsi="Calibri" w:cs="Times New Roman"/>
                <w:color w:val="000000"/>
                <w:lang w:eastAsia="fr-CA"/>
              </w:rPr>
            </w:pPr>
            <w:r>
              <w:rPr>
                <w:rFonts w:ascii="Calibri" w:eastAsia="Times New Roman" w:hAnsi="Calibri" w:cs="Times New Roman"/>
                <w:color w:val="000000"/>
                <w:lang w:eastAsia="fr-CA"/>
              </w:rPr>
              <w:t>1/3</w:t>
            </w:r>
          </w:p>
        </w:tc>
        <w:tc>
          <w:tcPr>
            <w:tcW w:w="1202" w:type="dxa"/>
            <w:tcBorders>
              <w:top w:val="nil"/>
              <w:left w:val="nil"/>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0.200</w:t>
            </w:r>
          </w:p>
        </w:tc>
      </w:tr>
      <w:tr w:rsidR="00026535" w:rsidRPr="000B17D7" w:rsidTr="00414911">
        <w:trPr>
          <w:trHeight w:val="300"/>
        </w:trPr>
        <w:tc>
          <w:tcPr>
            <w:tcW w:w="4178" w:type="dxa"/>
            <w:tcBorders>
              <w:top w:val="nil"/>
              <w:left w:val="single" w:sz="4" w:space="0" w:color="auto"/>
              <w:bottom w:val="nil"/>
              <w:right w:val="nil"/>
            </w:tcBorders>
            <w:shd w:val="clear" w:color="auto" w:fill="auto"/>
            <w:noWrap/>
            <w:vAlign w:val="bottom"/>
            <w:hideMark/>
          </w:tcPr>
          <w:p w:rsidR="00026535" w:rsidRPr="000B17D7" w:rsidRDefault="00026535" w:rsidP="000B17D7">
            <w:pPr>
              <w:spacing w:after="0" w:line="240" w:lineRule="auto"/>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Sector - Residential</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0.379</w:t>
            </w:r>
          </w:p>
        </w:tc>
        <w:tc>
          <w:tcPr>
            <w:tcW w:w="1407" w:type="dxa"/>
            <w:tcBorders>
              <w:top w:val="nil"/>
              <w:left w:val="nil"/>
              <w:bottom w:val="nil"/>
              <w:right w:val="single" w:sz="4" w:space="0" w:color="auto"/>
            </w:tcBorders>
            <w:shd w:val="clear" w:color="auto" w:fill="auto"/>
            <w:noWrap/>
            <w:vAlign w:val="bottom"/>
            <w:hideMark/>
          </w:tcPr>
          <w:p w:rsidR="00026535" w:rsidRPr="000B17D7" w:rsidRDefault="00BF36EC" w:rsidP="000B17D7">
            <w:pPr>
              <w:spacing w:after="0" w:line="240" w:lineRule="auto"/>
              <w:jc w:val="center"/>
              <w:rPr>
                <w:rFonts w:ascii="Calibri" w:eastAsia="Times New Roman" w:hAnsi="Calibri" w:cs="Times New Roman"/>
                <w:color w:val="000000"/>
                <w:lang w:eastAsia="fr-CA"/>
              </w:rPr>
            </w:pPr>
            <w:r>
              <w:rPr>
                <w:rFonts w:ascii="Calibri" w:eastAsia="Times New Roman" w:hAnsi="Calibri" w:cs="Times New Roman"/>
                <w:color w:val="000000"/>
                <w:lang w:eastAsia="fr-CA"/>
              </w:rPr>
              <w:t>1/3</w:t>
            </w:r>
          </w:p>
        </w:tc>
        <w:tc>
          <w:tcPr>
            <w:tcW w:w="1202" w:type="dxa"/>
            <w:tcBorders>
              <w:top w:val="nil"/>
              <w:left w:val="nil"/>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0.126</w:t>
            </w:r>
          </w:p>
        </w:tc>
      </w:tr>
      <w:tr w:rsidR="00026535" w:rsidRPr="000B17D7" w:rsidTr="00414911">
        <w:trPr>
          <w:trHeight w:val="300"/>
        </w:trPr>
        <w:tc>
          <w:tcPr>
            <w:tcW w:w="4178" w:type="dxa"/>
            <w:tcBorders>
              <w:top w:val="nil"/>
              <w:left w:val="single" w:sz="4" w:space="0" w:color="auto"/>
              <w:bottom w:val="nil"/>
              <w:right w:val="nil"/>
            </w:tcBorders>
            <w:shd w:val="clear" w:color="auto" w:fill="auto"/>
            <w:noWrap/>
            <w:vAlign w:val="bottom"/>
            <w:hideMark/>
          </w:tcPr>
          <w:p w:rsidR="00026535" w:rsidRPr="000B17D7" w:rsidRDefault="00026535" w:rsidP="000B17D7">
            <w:pPr>
              <w:spacing w:after="0" w:line="240" w:lineRule="auto"/>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Project  - New construction</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-0.695</w:t>
            </w:r>
          </w:p>
        </w:tc>
        <w:tc>
          <w:tcPr>
            <w:tcW w:w="1407" w:type="dxa"/>
            <w:tcBorders>
              <w:top w:val="nil"/>
              <w:left w:val="nil"/>
              <w:bottom w:val="nil"/>
              <w:right w:val="single" w:sz="4" w:space="0" w:color="auto"/>
            </w:tcBorders>
            <w:shd w:val="clear" w:color="auto" w:fill="auto"/>
            <w:noWrap/>
            <w:vAlign w:val="bottom"/>
            <w:hideMark/>
          </w:tcPr>
          <w:p w:rsidR="00026535" w:rsidRPr="000B17D7" w:rsidRDefault="00BF36EC" w:rsidP="000B17D7">
            <w:pPr>
              <w:spacing w:after="0" w:line="240" w:lineRule="auto"/>
              <w:jc w:val="center"/>
              <w:rPr>
                <w:rFonts w:ascii="Calibri" w:eastAsia="Times New Roman" w:hAnsi="Calibri" w:cs="Times New Roman"/>
                <w:color w:val="000000"/>
                <w:lang w:eastAsia="fr-CA"/>
              </w:rPr>
            </w:pPr>
            <w:r>
              <w:rPr>
                <w:rFonts w:ascii="Calibri" w:eastAsia="Times New Roman" w:hAnsi="Calibri" w:cs="Times New Roman"/>
                <w:color w:val="000000"/>
                <w:lang w:eastAsia="fr-CA"/>
              </w:rPr>
              <w:t>1/3</w:t>
            </w:r>
          </w:p>
        </w:tc>
        <w:tc>
          <w:tcPr>
            <w:tcW w:w="1202" w:type="dxa"/>
            <w:tcBorders>
              <w:top w:val="nil"/>
              <w:left w:val="nil"/>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-0.232</w:t>
            </w:r>
          </w:p>
        </w:tc>
      </w:tr>
      <w:tr w:rsidR="00026535" w:rsidRPr="000B17D7" w:rsidTr="00414911">
        <w:trPr>
          <w:trHeight w:val="300"/>
        </w:trPr>
        <w:tc>
          <w:tcPr>
            <w:tcW w:w="4178" w:type="dxa"/>
            <w:tcBorders>
              <w:top w:val="nil"/>
              <w:left w:val="single" w:sz="4" w:space="0" w:color="auto"/>
              <w:bottom w:val="nil"/>
              <w:right w:val="nil"/>
            </w:tcBorders>
            <w:shd w:val="clear" w:color="auto" w:fill="auto"/>
            <w:noWrap/>
            <w:vAlign w:val="bottom"/>
            <w:hideMark/>
          </w:tcPr>
          <w:p w:rsidR="00026535" w:rsidRPr="000B17D7" w:rsidRDefault="00026535" w:rsidP="000B17D7">
            <w:pPr>
              <w:spacing w:after="0" w:line="240" w:lineRule="auto"/>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Project  - Demolition</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0.026</w:t>
            </w:r>
          </w:p>
        </w:tc>
        <w:tc>
          <w:tcPr>
            <w:tcW w:w="1407" w:type="dxa"/>
            <w:tcBorders>
              <w:top w:val="nil"/>
              <w:left w:val="nil"/>
              <w:bottom w:val="nil"/>
              <w:right w:val="single" w:sz="4" w:space="0" w:color="auto"/>
            </w:tcBorders>
            <w:shd w:val="clear" w:color="auto" w:fill="auto"/>
            <w:noWrap/>
            <w:vAlign w:val="bottom"/>
            <w:hideMark/>
          </w:tcPr>
          <w:p w:rsidR="00026535" w:rsidRPr="000B17D7" w:rsidRDefault="00BF36EC" w:rsidP="000B17D7">
            <w:pPr>
              <w:spacing w:after="0" w:line="240" w:lineRule="auto"/>
              <w:jc w:val="center"/>
              <w:rPr>
                <w:rFonts w:ascii="Calibri" w:eastAsia="Times New Roman" w:hAnsi="Calibri" w:cs="Times New Roman"/>
                <w:color w:val="000000"/>
                <w:lang w:eastAsia="fr-CA"/>
              </w:rPr>
            </w:pPr>
            <w:r>
              <w:rPr>
                <w:rFonts w:ascii="Calibri" w:eastAsia="Times New Roman" w:hAnsi="Calibri" w:cs="Times New Roman"/>
                <w:color w:val="000000"/>
                <w:lang w:eastAsia="fr-CA"/>
              </w:rPr>
              <w:t>1/3</w:t>
            </w:r>
          </w:p>
        </w:tc>
        <w:tc>
          <w:tcPr>
            <w:tcW w:w="1202" w:type="dxa"/>
            <w:tcBorders>
              <w:top w:val="nil"/>
              <w:left w:val="nil"/>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0.009</w:t>
            </w:r>
          </w:p>
        </w:tc>
      </w:tr>
      <w:tr w:rsidR="00026535" w:rsidRPr="000B17D7" w:rsidTr="00414911">
        <w:trPr>
          <w:trHeight w:val="300"/>
        </w:trPr>
        <w:tc>
          <w:tcPr>
            <w:tcW w:w="4178" w:type="dxa"/>
            <w:tcBorders>
              <w:top w:val="nil"/>
              <w:left w:val="single" w:sz="4" w:space="0" w:color="auto"/>
              <w:bottom w:val="nil"/>
              <w:right w:val="nil"/>
            </w:tcBorders>
            <w:shd w:val="clear" w:color="auto" w:fill="auto"/>
            <w:noWrap/>
            <w:vAlign w:val="bottom"/>
            <w:hideMark/>
          </w:tcPr>
          <w:p w:rsidR="00026535" w:rsidRPr="000B17D7" w:rsidRDefault="00026535" w:rsidP="000B17D7">
            <w:pPr>
              <w:spacing w:after="0" w:line="240" w:lineRule="auto"/>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Project  - Unreported</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-1.06</w:t>
            </w:r>
          </w:p>
        </w:tc>
        <w:tc>
          <w:tcPr>
            <w:tcW w:w="1407"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w:t>
            </w:r>
          </w:p>
        </w:tc>
      </w:tr>
      <w:tr w:rsidR="00026535" w:rsidRPr="000B17D7" w:rsidTr="00414911">
        <w:trPr>
          <w:trHeight w:val="300"/>
        </w:trPr>
        <w:tc>
          <w:tcPr>
            <w:tcW w:w="4178" w:type="dxa"/>
            <w:tcBorders>
              <w:top w:val="nil"/>
              <w:left w:val="single" w:sz="4" w:space="0" w:color="auto"/>
              <w:bottom w:val="nil"/>
              <w:right w:val="nil"/>
            </w:tcBorders>
            <w:shd w:val="clear" w:color="auto" w:fill="auto"/>
            <w:noWrap/>
            <w:vAlign w:val="bottom"/>
            <w:hideMark/>
          </w:tcPr>
          <w:p w:rsidR="00026535" w:rsidRPr="000B17D7" w:rsidRDefault="00026535" w:rsidP="000B17D7">
            <w:pPr>
              <w:spacing w:after="0" w:line="240" w:lineRule="auto"/>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Strategy - Compliance</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2.81</w:t>
            </w:r>
          </w:p>
        </w:tc>
        <w:tc>
          <w:tcPr>
            <w:tcW w:w="1407" w:type="dxa"/>
            <w:tcBorders>
              <w:top w:val="nil"/>
              <w:left w:val="nil"/>
              <w:bottom w:val="nil"/>
              <w:right w:val="single" w:sz="4" w:space="0" w:color="auto"/>
            </w:tcBorders>
            <w:shd w:val="clear" w:color="auto" w:fill="auto"/>
            <w:noWrap/>
            <w:vAlign w:val="bottom"/>
            <w:hideMark/>
          </w:tcPr>
          <w:p w:rsidR="00026535" w:rsidRPr="000B17D7" w:rsidRDefault="00BF36EC" w:rsidP="000B17D7">
            <w:pPr>
              <w:spacing w:after="0" w:line="240" w:lineRule="auto"/>
              <w:jc w:val="center"/>
              <w:rPr>
                <w:rFonts w:ascii="Calibri" w:eastAsia="Times New Roman" w:hAnsi="Calibri" w:cs="Times New Roman"/>
                <w:color w:val="000000"/>
                <w:lang w:eastAsia="fr-CA"/>
              </w:rPr>
            </w:pPr>
            <w:r>
              <w:rPr>
                <w:rFonts w:ascii="Calibri" w:eastAsia="Times New Roman" w:hAnsi="Calibri" w:cs="Times New Roman"/>
                <w:color w:val="000000"/>
                <w:lang w:eastAsia="fr-CA"/>
              </w:rPr>
              <w:t>1/2</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1.40</w:t>
            </w:r>
          </w:p>
        </w:tc>
      </w:tr>
      <w:tr w:rsidR="00026535" w:rsidRPr="000B17D7" w:rsidTr="00414911">
        <w:trPr>
          <w:trHeight w:val="300"/>
        </w:trPr>
        <w:tc>
          <w:tcPr>
            <w:tcW w:w="4178" w:type="dxa"/>
            <w:tcBorders>
              <w:top w:val="nil"/>
              <w:left w:val="single" w:sz="4" w:space="0" w:color="auto"/>
              <w:bottom w:val="nil"/>
              <w:right w:val="nil"/>
            </w:tcBorders>
            <w:shd w:val="clear" w:color="auto" w:fill="auto"/>
            <w:noWrap/>
            <w:vAlign w:val="bottom"/>
            <w:hideMark/>
          </w:tcPr>
          <w:p w:rsidR="00026535" w:rsidRPr="000B17D7" w:rsidRDefault="00026535" w:rsidP="000B17D7">
            <w:pPr>
              <w:spacing w:after="0" w:line="240" w:lineRule="auto"/>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Workspace - Enclosed/Indoors</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0.401</w:t>
            </w:r>
          </w:p>
        </w:tc>
        <w:tc>
          <w:tcPr>
            <w:tcW w:w="1407" w:type="dxa"/>
            <w:tcBorders>
              <w:top w:val="nil"/>
              <w:left w:val="nil"/>
              <w:bottom w:val="nil"/>
              <w:right w:val="single" w:sz="4" w:space="0" w:color="auto"/>
            </w:tcBorders>
            <w:shd w:val="clear" w:color="auto" w:fill="auto"/>
            <w:noWrap/>
            <w:vAlign w:val="bottom"/>
            <w:hideMark/>
          </w:tcPr>
          <w:p w:rsidR="00026535" w:rsidRPr="000B17D7" w:rsidRDefault="00BF36EC" w:rsidP="000B17D7">
            <w:pPr>
              <w:spacing w:after="0" w:line="240" w:lineRule="auto"/>
              <w:jc w:val="center"/>
              <w:rPr>
                <w:rFonts w:ascii="Calibri" w:eastAsia="Times New Roman" w:hAnsi="Calibri" w:cs="Times New Roman"/>
                <w:color w:val="000000"/>
                <w:lang w:eastAsia="fr-CA"/>
              </w:rPr>
            </w:pPr>
            <w:r>
              <w:rPr>
                <w:rFonts w:ascii="Calibri" w:eastAsia="Times New Roman" w:hAnsi="Calibri" w:cs="Times New Roman"/>
                <w:color w:val="000000"/>
                <w:lang w:eastAsia="fr-CA"/>
              </w:rPr>
              <w:t>1/2</w:t>
            </w:r>
          </w:p>
        </w:tc>
        <w:tc>
          <w:tcPr>
            <w:tcW w:w="1202" w:type="dxa"/>
            <w:tcBorders>
              <w:top w:val="nil"/>
              <w:left w:val="nil"/>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0.200</w:t>
            </w:r>
          </w:p>
        </w:tc>
      </w:tr>
      <w:tr w:rsidR="00026535" w:rsidRPr="000B17D7" w:rsidTr="00414911">
        <w:trPr>
          <w:trHeight w:val="300"/>
        </w:trPr>
        <w:tc>
          <w:tcPr>
            <w:tcW w:w="4178" w:type="dxa"/>
            <w:tcBorders>
              <w:top w:val="nil"/>
              <w:left w:val="single" w:sz="4" w:space="0" w:color="auto"/>
              <w:bottom w:val="nil"/>
              <w:right w:val="nil"/>
            </w:tcBorders>
            <w:shd w:val="clear" w:color="auto" w:fill="auto"/>
            <w:noWrap/>
            <w:vAlign w:val="bottom"/>
            <w:hideMark/>
          </w:tcPr>
          <w:p w:rsidR="00026535" w:rsidRPr="000B17D7" w:rsidRDefault="00026535" w:rsidP="000B17D7">
            <w:pPr>
              <w:spacing w:after="0" w:line="240" w:lineRule="auto"/>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Workspace - Unreported</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1.52</w:t>
            </w:r>
          </w:p>
        </w:tc>
        <w:tc>
          <w:tcPr>
            <w:tcW w:w="1407"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w:t>
            </w:r>
          </w:p>
        </w:tc>
      </w:tr>
      <w:tr w:rsidR="00414911" w:rsidRPr="000B17D7" w:rsidTr="00414911">
        <w:trPr>
          <w:trHeight w:val="300"/>
        </w:trPr>
        <w:tc>
          <w:tcPr>
            <w:tcW w:w="4178" w:type="dxa"/>
            <w:tcBorders>
              <w:top w:val="nil"/>
              <w:left w:val="single" w:sz="4" w:space="0" w:color="auto"/>
              <w:bottom w:val="nil"/>
              <w:right w:val="nil"/>
            </w:tcBorders>
            <w:shd w:val="clear" w:color="auto" w:fill="auto"/>
            <w:noWrap/>
            <w:vAlign w:val="bottom"/>
            <w:hideMark/>
          </w:tcPr>
          <w:p w:rsidR="00414911" w:rsidRDefault="00414911" w:rsidP="003B31FB">
            <w:pPr>
              <w:spacing w:after="0"/>
              <w:rPr>
                <w:rFonts w:ascii="Calibri" w:hAnsi="Calibri"/>
                <w:color w:val="000000"/>
              </w:rPr>
            </w:pPr>
            <w:r>
              <w:rPr>
                <w:rFonts w:ascii="Calibri" w:hAnsi="Calibri"/>
                <w:color w:val="000000"/>
              </w:rPr>
              <w:t>Controls - Unreported</w:t>
            </w:r>
          </w:p>
        </w:tc>
        <w:tc>
          <w:tcPr>
            <w:tcW w:w="1202" w:type="dxa"/>
            <w:tcBorders>
              <w:top w:val="nil"/>
              <w:left w:val="single" w:sz="4" w:space="0" w:color="auto"/>
              <w:bottom w:val="nil"/>
              <w:right w:val="single" w:sz="4" w:space="0" w:color="auto"/>
            </w:tcBorders>
            <w:shd w:val="clear" w:color="auto" w:fill="auto"/>
            <w:noWrap/>
            <w:vAlign w:val="bottom"/>
            <w:hideMark/>
          </w:tcPr>
          <w:p w:rsidR="00414911" w:rsidRPr="000B17D7" w:rsidRDefault="00414911"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-0.472</w:t>
            </w:r>
          </w:p>
        </w:tc>
        <w:tc>
          <w:tcPr>
            <w:tcW w:w="1407" w:type="dxa"/>
            <w:tcBorders>
              <w:top w:val="nil"/>
              <w:left w:val="single" w:sz="4" w:space="0" w:color="auto"/>
              <w:bottom w:val="nil"/>
              <w:right w:val="single" w:sz="4" w:space="0" w:color="auto"/>
            </w:tcBorders>
            <w:shd w:val="clear" w:color="auto" w:fill="auto"/>
            <w:noWrap/>
            <w:vAlign w:val="bottom"/>
            <w:hideMark/>
          </w:tcPr>
          <w:p w:rsidR="00414911" w:rsidRPr="000B17D7" w:rsidRDefault="00414911"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w:t>
            </w:r>
          </w:p>
        </w:tc>
        <w:tc>
          <w:tcPr>
            <w:tcW w:w="1202" w:type="dxa"/>
            <w:tcBorders>
              <w:top w:val="nil"/>
              <w:left w:val="single" w:sz="4" w:space="0" w:color="auto"/>
              <w:bottom w:val="nil"/>
              <w:right w:val="single" w:sz="4" w:space="0" w:color="auto"/>
            </w:tcBorders>
            <w:shd w:val="clear" w:color="auto" w:fill="auto"/>
            <w:noWrap/>
            <w:vAlign w:val="bottom"/>
            <w:hideMark/>
          </w:tcPr>
          <w:p w:rsidR="00414911" w:rsidRPr="000B17D7" w:rsidRDefault="00414911"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w:t>
            </w:r>
          </w:p>
        </w:tc>
      </w:tr>
      <w:tr w:rsidR="00414911" w:rsidRPr="000B17D7" w:rsidTr="00414911">
        <w:trPr>
          <w:trHeight w:val="300"/>
        </w:trPr>
        <w:tc>
          <w:tcPr>
            <w:tcW w:w="4178" w:type="dxa"/>
            <w:tcBorders>
              <w:top w:val="nil"/>
              <w:left w:val="single" w:sz="4" w:space="0" w:color="auto"/>
              <w:bottom w:val="nil"/>
              <w:right w:val="nil"/>
            </w:tcBorders>
            <w:shd w:val="clear" w:color="auto" w:fill="auto"/>
            <w:noWrap/>
            <w:vAlign w:val="bottom"/>
            <w:hideMark/>
          </w:tcPr>
          <w:p w:rsidR="00414911" w:rsidRDefault="00414911" w:rsidP="003B31FB">
            <w:pPr>
              <w:spacing w:after="0"/>
              <w:rPr>
                <w:rFonts w:ascii="Calibri" w:hAnsi="Calibri"/>
                <w:color w:val="000000"/>
              </w:rPr>
            </w:pPr>
            <w:r>
              <w:rPr>
                <w:rFonts w:ascii="Calibri" w:hAnsi="Calibri"/>
                <w:color w:val="000000"/>
              </w:rPr>
              <w:t>Controls - Yes</w:t>
            </w:r>
          </w:p>
        </w:tc>
        <w:tc>
          <w:tcPr>
            <w:tcW w:w="1202" w:type="dxa"/>
            <w:tcBorders>
              <w:top w:val="nil"/>
              <w:left w:val="single" w:sz="4" w:space="0" w:color="auto"/>
              <w:bottom w:val="nil"/>
              <w:right w:val="single" w:sz="4" w:space="0" w:color="auto"/>
            </w:tcBorders>
            <w:shd w:val="clear" w:color="auto" w:fill="auto"/>
            <w:noWrap/>
            <w:vAlign w:val="bottom"/>
            <w:hideMark/>
          </w:tcPr>
          <w:p w:rsidR="00414911" w:rsidRPr="000B17D7" w:rsidRDefault="00414911"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-0.108</w:t>
            </w:r>
          </w:p>
        </w:tc>
        <w:tc>
          <w:tcPr>
            <w:tcW w:w="1407" w:type="dxa"/>
            <w:tcBorders>
              <w:top w:val="nil"/>
              <w:left w:val="nil"/>
              <w:bottom w:val="nil"/>
              <w:right w:val="single" w:sz="4" w:space="0" w:color="auto"/>
            </w:tcBorders>
            <w:shd w:val="clear" w:color="auto" w:fill="auto"/>
            <w:noWrap/>
            <w:vAlign w:val="bottom"/>
            <w:hideMark/>
          </w:tcPr>
          <w:p w:rsidR="00414911" w:rsidRPr="000B17D7" w:rsidRDefault="00BF36EC" w:rsidP="000B17D7">
            <w:pPr>
              <w:spacing w:after="0" w:line="240" w:lineRule="auto"/>
              <w:jc w:val="center"/>
              <w:rPr>
                <w:rFonts w:ascii="Calibri" w:eastAsia="Times New Roman" w:hAnsi="Calibri" w:cs="Times New Roman"/>
                <w:color w:val="000000"/>
                <w:lang w:eastAsia="fr-CA"/>
              </w:rPr>
            </w:pPr>
            <w:r>
              <w:rPr>
                <w:rFonts w:ascii="Calibri" w:eastAsia="Times New Roman" w:hAnsi="Calibri" w:cs="Times New Roman"/>
                <w:color w:val="000000"/>
                <w:lang w:eastAsia="fr-CA"/>
              </w:rPr>
              <w:t>1/2</w:t>
            </w:r>
          </w:p>
        </w:tc>
        <w:tc>
          <w:tcPr>
            <w:tcW w:w="1202" w:type="dxa"/>
            <w:tcBorders>
              <w:top w:val="nil"/>
              <w:left w:val="nil"/>
              <w:bottom w:val="nil"/>
              <w:right w:val="single" w:sz="4" w:space="0" w:color="auto"/>
            </w:tcBorders>
            <w:shd w:val="clear" w:color="auto" w:fill="auto"/>
            <w:noWrap/>
            <w:vAlign w:val="bottom"/>
            <w:hideMark/>
          </w:tcPr>
          <w:p w:rsidR="00414911" w:rsidRPr="000B17D7" w:rsidRDefault="00414911"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-0.054</w:t>
            </w:r>
          </w:p>
        </w:tc>
      </w:tr>
      <w:tr w:rsidR="00026535" w:rsidRPr="000B17D7" w:rsidTr="00414911">
        <w:trPr>
          <w:trHeight w:val="300"/>
        </w:trPr>
        <w:tc>
          <w:tcPr>
            <w:tcW w:w="4178" w:type="dxa"/>
            <w:tcBorders>
              <w:top w:val="nil"/>
              <w:left w:val="single" w:sz="4" w:space="0" w:color="auto"/>
              <w:bottom w:val="nil"/>
              <w:right w:val="nil"/>
            </w:tcBorders>
            <w:shd w:val="clear" w:color="auto" w:fill="auto"/>
            <w:noWrap/>
            <w:vAlign w:val="bottom"/>
            <w:hideMark/>
          </w:tcPr>
          <w:p w:rsidR="00026535" w:rsidRPr="000B17D7" w:rsidRDefault="00026535" w:rsidP="000B17D7">
            <w:pPr>
              <w:spacing w:after="0" w:line="240" w:lineRule="auto"/>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Trade - Other</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-1.02</w:t>
            </w:r>
          </w:p>
        </w:tc>
        <w:tc>
          <w:tcPr>
            <w:tcW w:w="1407"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w:t>
            </w:r>
          </w:p>
        </w:tc>
      </w:tr>
      <w:tr w:rsidR="00026535" w:rsidRPr="000B17D7" w:rsidTr="00414911">
        <w:trPr>
          <w:trHeight w:val="300"/>
        </w:trPr>
        <w:tc>
          <w:tcPr>
            <w:tcW w:w="4178" w:type="dxa"/>
            <w:tcBorders>
              <w:top w:val="nil"/>
              <w:left w:val="single" w:sz="4" w:space="0" w:color="auto"/>
              <w:bottom w:val="nil"/>
              <w:right w:val="nil"/>
            </w:tcBorders>
            <w:shd w:val="clear" w:color="auto" w:fill="auto"/>
            <w:noWrap/>
            <w:vAlign w:val="bottom"/>
            <w:hideMark/>
          </w:tcPr>
          <w:p w:rsidR="00026535" w:rsidRPr="000B17D7" w:rsidRDefault="00026535" w:rsidP="000B17D7">
            <w:pPr>
              <w:spacing w:after="0" w:line="240" w:lineRule="auto"/>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Trade - Bricklayer/stone mason</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0.544</w:t>
            </w:r>
          </w:p>
        </w:tc>
        <w:tc>
          <w:tcPr>
            <w:tcW w:w="1407" w:type="dxa"/>
            <w:tcBorders>
              <w:top w:val="nil"/>
              <w:left w:val="nil"/>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1</w:t>
            </w:r>
          </w:p>
        </w:tc>
        <w:tc>
          <w:tcPr>
            <w:tcW w:w="1202" w:type="dxa"/>
            <w:tcBorders>
              <w:top w:val="nil"/>
              <w:left w:val="nil"/>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0.544</w:t>
            </w:r>
          </w:p>
        </w:tc>
      </w:tr>
      <w:tr w:rsidR="00026535" w:rsidRPr="000B17D7" w:rsidTr="00414911">
        <w:trPr>
          <w:trHeight w:val="300"/>
        </w:trPr>
        <w:tc>
          <w:tcPr>
            <w:tcW w:w="4178" w:type="dxa"/>
            <w:tcBorders>
              <w:top w:val="nil"/>
              <w:left w:val="single" w:sz="4" w:space="0" w:color="auto"/>
              <w:bottom w:val="nil"/>
              <w:right w:val="nil"/>
            </w:tcBorders>
            <w:shd w:val="clear" w:color="auto" w:fill="auto"/>
            <w:noWrap/>
            <w:vAlign w:val="bottom"/>
            <w:hideMark/>
          </w:tcPr>
          <w:p w:rsidR="00026535" w:rsidRPr="000B17D7" w:rsidRDefault="00026535" w:rsidP="000B17D7">
            <w:pPr>
              <w:spacing w:after="0" w:line="240" w:lineRule="auto"/>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Trade - Cement grinder/concrete finisher</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0.812</w:t>
            </w:r>
          </w:p>
        </w:tc>
        <w:tc>
          <w:tcPr>
            <w:tcW w:w="1407"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w:t>
            </w:r>
          </w:p>
        </w:tc>
      </w:tr>
      <w:tr w:rsidR="00026535" w:rsidRPr="000B17D7" w:rsidTr="00414911">
        <w:trPr>
          <w:trHeight w:val="300"/>
        </w:trPr>
        <w:tc>
          <w:tcPr>
            <w:tcW w:w="4178" w:type="dxa"/>
            <w:tcBorders>
              <w:top w:val="nil"/>
              <w:left w:val="single" w:sz="4" w:space="0" w:color="auto"/>
              <w:bottom w:val="nil"/>
              <w:right w:val="nil"/>
            </w:tcBorders>
            <w:shd w:val="clear" w:color="auto" w:fill="auto"/>
            <w:noWrap/>
            <w:vAlign w:val="bottom"/>
            <w:hideMark/>
          </w:tcPr>
          <w:p w:rsidR="00026535" w:rsidRPr="000B17D7" w:rsidRDefault="00026535" w:rsidP="000B17D7">
            <w:pPr>
              <w:spacing w:after="0" w:line="240" w:lineRule="auto"/>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Trade - Foreman</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-0.154</w:t>
            </w:r>
          </w:p>
        </w:tc>
        <w:tc>
          <w:tcPr>
            <w:tcW w:w="1407"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w:t>
            </w:r>
          </w:p>
        </w:tc>
      </w:tr>
      <w:tr w:rsidR="00026535" w:rsidRPr="000B17D7" w:rsidTr="00414911">
        <w:trPr>
          <w:trHeight w:val="300"/>
        </w:trPr>
        <w:tc>
          <w:tcPr>
            <w:tcW w:w="4178" w:type="dxa"/>
            <w:tcBorders>
              <w:top w:val="nil"/>
              <w:left w:val="single" w:sz="4" w:space="0" w:color="auto"/>
              <w:bottom w:val="nil"/>
              <w:right w:val="nil"/>
            </w:tcBorders>
            <w:shd w:val="clear" w:color="auto" w:fill="auto"/>
            <w:noWrap/>
            <w:vAlign w:val="bottom"/>
            <w:hideMark/>
          </w:tcPr>
          <w:p w:rsidR="00026535" w:rsidRPr="000B17D7" w:rsidRDefault="00026535" w:rsidP="000B17D7">
            <w:pPr>
              <w:spacing w:after="0" w:line="240" w:lineRule="auto"/>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Trade - Drilling rig operator</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1.66</w:t>
            </w:r>
          </w:p>
        </w:tc>
        <w:tc>
          <w:tcPr>
            <w:tcW w:w="1407"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w:t>
            </w:r>
          </w:p>
        </w:tc>
      </w:tr>
      <w:tr w:rsidR="00026535" w:rsidRPr="000B17D7" w:rsidTr="00414911">
        <w:trPr>
          <w:trHeight w:val="300"/>
        </w:trPr>
        <w:tc>
          <w:tcPr>
            <w:tcW w:w="4178" w:type="dxa"/>
            <w:tcBorders>
              <w:top w:val="nil"/>
              <w:left w:val="single" w:sz="4" w:space="0" w:color="auto"/>
              <w:bottom w:val="nil"/>
              <w:right w:val="nil"/>
            </w:tcBorders>
            <w:shd w:val="clear" w:color="auto" w:fill="auto"/>
            <w:noWrap/>
            <w:vAlign w:val="bottom"/>
            <w:hideMark/>
          </w:tcPr>
          <w:p w:rsidR="00026535" w:rsidRPr="000B17D7" w:rsidRDefault="00026535" w:rsidP="000B17D7">
            <w:pPr>
              <w:spacing w:after="0" w:line="240" w:lineRule="auto"/>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Trade - Roofer</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1.68</w:t>
            </w:r>
          </w:p>
        </w:tc>
        <w:tc>
          <w:tcPr>
            <w:tcW w:w="1407"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w:t>
            </w:r>
          </w:p>
        </w:tc>
      </w:tr>
      <w:tr w:rsidR="00026535" w:rsidRPr="000B17D7" w:rsidTr="00414911">
        <w:trPr>
          <w:trHeight w:val="300"/>
        </w:trPr>
        <w:tc>
          <w:tcPr>
            <w:tcW w:w="4178" w:type="dxa"/>
            <w:tcBorders>
              <w:top w:val="nil"/>
              <w:left w:val="single" w:sz="4" w:space="0" w:color="auto"/>
              <w:bottom w:val="nil"/>
              <w:right w:val="nil"/>
            </w:tcBorders>
            <w:shd w:val="clear" w:color="auto" w:fill="auto"/>
            <w:noWrap/>
            <w:vAlign w:val="bottom"/>
            <w:hideMark/>
          </w:tcPr>
          <w:p w:rsidR="00026535" w:rsidRPr="000B17D7" w:rsidRDefault="00026535" w:rsidP="000B17D7">
            <w:pPr>
              <w:spacing w:after="0" w:line="240" w:lineRule="auto"/>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Trade - Unskilled labor</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0.005</w:t>
            </w:r>
          </w:p>
        </w:tc>
        <w:tc>
          <w:tcPr>
            <w:tcW w:w="1407"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w:t>
            </w:r>
          </w:p>
        </w:tc>
      </w:tr>
      <w:tr w:rsidR="00026535" w:rsidRPr="000B17D7" w:rsidTr="00414911">
        <w:trPr>
          <w:trHeight w:val="300"/>
        </w:trPr>
        <w:tc>
          <w:tcPr>
            <w:tcW w:w="4178" w:type="dxa"/>
            <w:tcBorders>
              <w:top w:val="nil"/>
              <w:left w:val="single" w:sz="4" w:space="0" w:color="auto"/>
              <w:bottom w:val="nil"/>
              <w:right w:val="nil"/>
            </w:tcBorders>
            <w:shd w:val="clear" w:color="auto" w:fill="auto"/>
            <w:noWrap/>
            <w:vAlign w:val="bottom"/>
            <w:hideMark/>
          </w:tcPr>
          <w:p w:rsidR="00026535" w:rsidRPr="000B17D7" w:rsidRDefault="00026535" w:rsidP="000B17D7">
            <w:pPr>
              <w:spacing w:after="0" w:line="240" w:lineRule="auto"/>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Trade - Skilled labor 2</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0.008</w:t>
            </w:r>
          </w:p>
        </w:tc>
        <w:tc>
          <w:tcPr>
            <w:tcW w:w="1407"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w:t>
            </w:r>
          </w:p>
        </w:tc>
      </w:tr>
      <w:tr w:rsidR="00026535" w:rsidRPr="000B17D7" w:rsidTr="00414911">
        <w:trPr>
          <w:trHeight w:val="300"/>
        </w:trPr>
        <w:tc>
          <w:tcPr>
            <w:tcW w:w="4178" w:type="dxa"/>
            <w:tcBorders>
              <w:top w:val="nil"/>
              <w:left w:val="single" w:sz="4" w:space="0" w:color="auto"/>
              <w:bottom w:val="nil"/>
              <w:right w:val="nil"/>
            </w:tcBorders>
            <w:shd w:val="clear" w:color="auto" w:fill="auto"/>
            <w:noWrap/>
            <w:vAlign w:val="bottom"/>
            <w:hideMark/>
          </w:tcPr>
          <w:p w:rsidR="00026535" w:rsidRPr="000B17D7" w:rsidRDefault="00026535" w:rsidP="000B17D7">
            <w:pPr>
              <w:spacing w:after="0" w:line="240" w:lineRule="auto"/>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Trade - Heavy equipment operator</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-0.330</w:t>
            </w:r>
          </w:p>
        </w:tc>
        <w:tc>
          <w:tcPr>
            <w:tcW w:w="1407"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w:t>
            </w:r>
          </w:p>
        </w:tc>
      </w:tr>
      <w:tr w:rsidR="00026535" w:rsidRPr="000B17D7" w:rsidTr="00414911">
        <w:trPr>
          <w:trHeight w:val="315"/>
        </w:trPr>
        <w:tc>
          <w:tcPr>
            <w:tcW w:w="4178" w:type="dxa"/>
            <w:tcBorders>
              <w:top w:val="nil"/>
              <w:left w:val="single" w:sz="4" w:space="0" w:color="auto"/>
              <w:bottom w:val="nil"/>
              <w:right w:val="nil"/>
            </w:tcBorders>
            <w:shd w:val="clear" w:color="auto" w:fill="auto"/>
            <w:noWrap/>
            <w:vAlign w:val="bottom"/>
            <w:hideMark/>
          </w:tcPr>
          <w:p w:rsidR="00026535" w:rsidRPr="000B17D7" w:rsidRDefault="00026535" w:rsidP="000B17D7">
            <w:pPr>
              <w:spacing w:after="0" w:line="240" w:lineRule="auto"/>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Trade - Tunnel construction worker</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1.15</w:t>
            </w:r>
          </w:p>
        </w:tc>
        <w:tc>
          <w:tcPr>
            <w:tcW w:w="1407"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w:t>
            </w:r>
          </w:p>
        </w:tc>
      </w:tr>
      <w:tr w:rsidR="00026535" w:rsidRPr="000B17D7" w:rsidTr="00414911">
        <w:trPr>
          <w:trHeight w:val="315"/>
        </w:trPr>
        <w:tc>
          <w:tcPr>
            <w:tcW w:w="4178" w:type="dxa"/>
            <w:tcBorders>
              <w:top w:val="nil"/>
              <w:left w:val="single" w:sz="4" w:space="0" w:color="auto"/>
              <w:bottom w:val="nil"/>
              <w:right w:val="nil"/>
            </w:tcBorders>
            <w:shd w:val="clear" w:color="auto" w:fill="auto"/>
            <w:noWrap/>
            <w:vAlign w:val="bottom"/>
            <w:hideMark/>
          </w:tcPr>
          <w:p w:rsidR="00026535" w:rsidRPr="000B17D7" w:rsidRDefault="00026535" w:rsidP="000B17D7">
            <w:pPr>
              <w:spacing w:after="0" w:line="240" w:lineRule="auto"/>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ln(Duration) : Compliance</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-0.082</w:t>
            </w:r>
          </w:p>
        </w:tc>
        <w:tc>
          <w:tcPr>
            <w:tcW w:w="1407"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3.09</w:t>
            </w:r>
          </w:p>
        </w:tc>
        <w:tc>
          <w:tcPr>
            <w:tcW w:w="1202" w:type="dxa"/>
            <w:tcBorders>
              <w:top w:val="nil"/>
              <w:left w:val="nil"/>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-0.252</w:t>
            </w:r>
          </w:p>
        </w:tc>
      </w:tr>
      <w:tr w:rsidR="00026535" w:rsidRPr="000B17D7" w:rsidTr="00414911">
        <w:trPr>
          <w:trHeight w:val="315"/>
        </w:trPr>
        <w:tc>
          <w:tcPr>
            <w:tcW w:w="4178" w:type="dxa"/>
            <w:tcBorders>
              <w:top w:val="nil"/>
              <w:left w:val="single" w:sz="4" w:space="0" w:color="auto"/>
              <w:bottom w:val="nil"/>
              <w:right w:val="nil"/>
            </w:tcBorders>
            <w:shd w:val="clear" w:color="auto" w:fill="auto"/>
            <w:noWrap/>
            <w:vAlign w:val="bottom"/>
            <w:hideMark/>
          </w:tcPr>
          <w:p w:rsidR="00026535" w:rsidRPr="000B17D7" w:rsidRDefault="00026535" w:rsidP="000B17D7">
            <w:pPr>
              <w:spacing w:after="0" w:line="240" w:lineRule="auto"/>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Year(-1991) : Compliance</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-0.233</w:t>
            </w:r>
          </w:p>
        </w:tc>
        <w:tc>
          <w:tcPr>
            <w:tcW w:w="1407" w:type="dxa"/>
            <w:tcBorders>
              <w:top w:val="nil"/>
              <w:left w:val="nil"/>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4</w:t>
            </w:r>
          </w:p>
        </w:tc>
        <w:tc>
          <w:tcPr>
            <w:tcW w:w="1202" w:type="dxa"/>
            <w:tcBorders>
              <w:top w:val="nil"/>
              <w:left w:val="nil"/>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-0.932</w:t>
            </w:r>
          </w:p>
        </w:tc>
      </w:tr>
      <w:tr w:rsidR="00026535" w:rsidRPr="000B17D7" w:rsidTr="00414911">
        <w:trPr>
          <w:trHeight w:val="315"/>
        </w:trPr>
        <w:tc>
          <w:tcPr>
            <w:tcW w:w="4178" w:type="dxa"/>
            <w:tcBorders>
              <w:top w:val="nil"/>
              <w:left w:val="single" w:sz="4" w:space="0" w:color="auto"/>
              <w:bottom w:val="nil"/>
              <w:right w:val="nil"/>
            </w:tcBorders>
            <w:shd w:val="clear" w:color="auto" w:fill="auto"/>
            <w:noWrap/>
            <w:vAlign w:val="bottom"/>
            <w:hideMark/>
          </w:tcPr>
          <w:p w:rsidR="00026535" w:rsidRPr="000B17D7" w:rsidRDefault="00026535" w:rsidP="000B17D7">
            <w:pPr>
              <w:spacing w:after="0" w:line="240" w:lineRule="auto"/>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Workspace : Controls - Interior : Unreported</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0.965</w:t>
            </w:r>
          </w:p>
        </w:tc>
        <w:tc>
          <w:tcPr>
            <w:tcW w:w="1407"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w:t>
            </w:r>
          </w:p>
        </w:tc>
      </w:tr>
      <w:tr w:rsidR="00026535" w:rsidRPr="000B17D7" w:rsidTr="00414911">
        <w:trPr>
          <w:trHeight w:val="315"/>
        </w:trPr>
        <w:tc>
          <w:tcPr>
            <w:tcW w:w="4178" w:type="dxa"/>
            <w:tcBorders>
              <w:top w:val="nil"/>
              <w:left w:val="single" w:sz="4" w:space="0" w:color="auto"/>
              <w:bottom w:val="nil"/>
              <w:right w:val="nil"/>
            </w:tcBorders>
            <w:shd w:val="clear" w:color="auto" w:fill="auto"/>
            <w:noWrap/>
            <w:vAlign w:val="bottom"/>
            <w:hideMark/>
          </w:tcPr>
          <w:p w:rsidR="00026535" w:rsidRPr="000B17D7" w:rsidRDefault="00026535" w:rsidP="000B17D7">
            <w:pPr>
              <w:spacing w:after="0" w:line="240" w:lineRule="auto"/>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Workspace : Controls - Both unreported</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-0.502</w:t>
            </w:r>
          </w:p>
        </w:tc>
        <w:tc>
          <w:tcPr>
            <w:tcW w:w="1407"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w:t>
            </w:r>
          </w:p>
        </w:tc>
      </w:tr>
      <w:tr w:rsidR="00026535" w:rsidRPr="000B17D7" w:rsidTr="00414911">
        <w:trPr>
          <w:trHeight w:val="315"/>
        </w:trPr>
        <w:tc>
          <w:tcPr>
            <w:tcW w:w="4178" w:type="dxa"/>
            <w:tcBorders>
              <w:top w:val="nil"/>
              <w:left w:val="single" w:sz="4" w:space="0" w:color="auto"/>
              <w:bottom w:val="nil"/>
              <w:right w:val="nil"/>
            </w:tcBorders>
            <w:shd w:val="clear" w:color="auto" w:fill="auto"/>
            <w:noWrap/>
            <w:vAlign w:val="bottom"/>
            <w:hideMark/>
          </w:tcPr>
          <w:p w:rsidR="00026535" w:rsidRPr="000B17D7" w:rsidRDefault="00026535" w:rsidP="000B17D7">
            <w:pPr>
              <w:spacing w:after="0" w:line="240" w:lineRule="auto"/>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Workspace : Controls - Interior : With controls</w:t>
            </w:r>
          </w:p>
        </w:tc>
        <w:tc>
          <w:tcPr>
            <w:tcW w:w="1202" w:type="dxa"/>
            <w:tcBorders>
              <w:top w:val="nil"/>
              <w:left w:val="single" w:sz="4" w:space="0" w:color="auto"/>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-0.152</w:t>
            </w:r>
          </w:p>
        </w:tc>
        <w:tc>
          <w:tcPr>
            <w:tcW w:w="1407" w:type="dxa"/>
            <w:tcBorders>
              <w:top w:val="nil"/>
              <w:left w:val="nil"/>
              <w:bottom w:val="nil"/>
              <w:right w:val="single" w:sz="4" w:space="0" w:color="auto"/>
            </w:tcBorders>
            <w:shd w:val="clear" w:color="auto" w:fill="auto"/>
            <w:noWrap/>
            <w:vAlign w:val="bottom"/>
            <w:hideMark/>
          </w:tcPr>
          <w:p w:rsidR="00026535" w:rsidRPr="000B17D7" w:rsidRDefault="00BF36EC" w:rsidP="000B17D7">
            <w:pPr>
              <w:spacing w:after="0" w:line="240" w:lineRule="auto"/>
              <w:jc w:val="center"/>
              <w:rPr>
                <w:rFonts w:ascii="Calibri" w:eastAsia="Times New Roman" w:hAnsi="Calibri" w:cs="Times New Roman"/>
                <w:color w:val="000000"/>
                <w:lang w:eastAsia="fr-CA"/>
              </w:rPr>
            </w:pPr>
            <w:r>
              <w:rPr>
                <w:rFonts w:ascii="Calibri" w:eastAsia="Times New Roman" w:hAnsi="Calibri" w:cs="Times New Roman"/>
                <w:color w:val="000000"/>
                <w:lang w:eastAsia="fr-CA"/>
              </w:rPr>
              <w:t>1/2</w:t>
            </w:r>
          </w:p>
        </w:tc>
        <w:tc>
          <w:tcPr>
            <w:tcW w:w="1202" w:type="dxa"/>
            <w:tcBorders>
              <w:top w:val="nil"/>
              <w:left w:val="nil"/>
              <w:bottom w:val="nil"/>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-0.076</w:t>
            </w:r>
          </w:p>
        </w:tc>
      </w:tr>
      <w:tr w:rsidR="00026535" w:rsidRPr="000B17D7" w:rsidTr="00414911">
        <w:trPr>
          <w:trHeight w:val="315"/>
        </w:trPr>
        <w:tc>
          <w:tcPr>
            <w:tcW w:w="4178" w:type="dxa"/>
            <w:tcBorders>
              <w:top w:val="nil"/>
              <w:left w:val="single" w:sz="4" w:space="0" w:color="auto"/>
              <w:bottom w:val="single" w:sz="4" w:space="0" w:color="auto"/>
              <w:right w:val="nil"/>
            </w:tcBorders>
            <w:shd w:val="clear" w:color="auto" w:fill="auto"/>
            <w:noWrap/>
            <w:vAlign w:val="bottom"/>
            <w:hideMark/>
          </w:tcPr>
          <w:p w:rsidR="00026535" w:rsidRPr="000B17D7" w:rsidRDefault="00026535" w:rsidP="000B17D7">
            <w:pPr>
              <w:spacing w:after="0" w:line="240" w:lineRule="auto"/>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Workspace : Controls - Unreported : With controls</w:t>
            </w:r>
          </w:p>
        </w:tc>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-1.58</w:t>
            </w:r>
          </w:p>
        </w:tc>
        <w:tc>
          <w:tcPr>
            <w:tcW w:w="1407" w:type="dxa"/>
            <w:tcBorders>
              <w:top w:val="nil"/>
              <w:left w:val="single" w:sz="4" w:space="0" w:color="auto"/>
              <w:bottom w:val="single" w:sz="4" w:space="0" w:color="auto"/>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w:t>
            </w:r>
          </w:p>
        </w:tc>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0</w:t>
            </w:r>
          </w:p>
        </w:tc>
      </w:tr>
      <w:tr w:rsidR="00026535" w:rsidRPr="000B17D7" w:rsidTr="00414911">
        <w:trPr>
          <w:trHeight w:val="315"/>
        </w:trPr>
        <w:tc>
          <w:tcPr>
            <w:tcW w:w="4178" w:type="dxa"/>
            <w:tcBorders>
              <w:top w:val="nil"/>
              <w:left w:val="nil"/>
              <w:bottom w:val="nil"/>
              <w:right w:val="single" w:sz="4" w:space="0" w:color="auto"/>
            </w:tcBorders>
            <w:shd w:val="clear" w:color="auto" w:fill="auto"/>
            <w:noWrap/>
            <w:vAlign w:val="bottom"/>
            <w:hideMark/>
          </w:tcPr>
          <w:p w:rsidR="00026535" w:rsidRPr="000B17D7" w:rsidRDefault="00026535" w:rsidP="000B17D7">
            <w:pPr>
              <w:spacing w:after="0" w:line="240" w:lineRule="auto"/>
              <w:rPr>
                <w:rFonts w:ascii="Calibri" w:eastAsia="Times New Roman" w:hAnsi="Calibri" w:cs="Times New Roman"/>
                <w:color w:val="000000"/>
                <w:lang w:eastAsia="fr-CA"/>
              </w:rPr>
            </w:pPr>
          </w:p>
        </w:tc>
        <w:tc>
          <w:tcPr>
            <w:tcW w:w="26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b/>
                <w:bCs/>
                <w:color w:val="000000"/>
                <w:lang w:eastAsia="fr-CA"/>
              </w:rPr>
            </w:pPr>
            <w:r w:rsidRPr="00026535">
              <w:rPr>
                <w:rFonts w:ascii="Calibri" w:eastAsia="Times New Roman" w:hAnsi="Calibri" w:cs="Times New Roman"/>
                <w:b/>
                <w:bCs/>
                <w:color w:val="000000"/>
                <w:lang w:eastAsia="fr-CA"/>
              </w:rPr>
              <w:t xml:space="preserve">Sum </w:t>
            </w:r>
            <w:r>
              <w:rPr>
                <w:rFonts w:ascii="Calibri" w:eastAsia="Times New Roman" w:hAnsi="Calibri" w:cs="Times New Roman"/>
                <w:b/>
                <w:bCs/>
                <w:color w:val="000000"/>
                <w:lang w:eastAsia="fr-CA"/>
              </w:rPr>
              <w:t>[</w:t>
            </w:r>
            <w:r w:rsidRPr="00026535">
              <w:rPr>
                <w:rFonts w:ascii="Calibri" w:eastAsia="Times New Roman" w:hAnsi="Calibri" w:cs="Times New Roman"/>
                <w:b/>
                <w:bCs/>
                <w:color w:val="000000"/>
                <w:lang w:eastAsia="fr-CA"/>
              </w:rPr>
              <w:t>ln(mg m</w:t>
            </w:r>
            <w:r w:rsidRPr="00026535">
              <w:rPr>
                <w:rFonts w:ascii="Calibri" w:eastAsia="Times New Roman" w:hAnsi="Calibri" w:cs="Times New Roman"/>
                <w:b/>
                <w:bCs/>
                <w:color w:val="000000"/>
                <w:vertAlign w:val="superscript"/>
                <w:lang w:eastAsia="fr-CA"/>
              </w:rPr>
              <w:t>-3</w:t>
            </w:r>
            <w:r w:rsidRPr="00026535">
              <w:rPr>
                <w:rFonts w:ascii="Calibri" w:eastAsia="Times New Roman" w:hAnsi="Calibri" w:cs="Times New Roman"/>
                <w:b/>
                <w:bCs/>
                <w:color w:val="000000"/>
                <w:lang w:eastAsia="fr-CA"/>
              </w:rPr>
              <w:t>)</w:t>
            </w:r>
            <w:r>
              <w:rPr>
                <w:rFonts w:ascii="Calibri" w:eastAsia="Times New Roman" w:hAnsi="Calibri" w:cs="Times New Roman"/>
                <w:b/>
                <w:bCs/>
                <w:color w:val="000000"/>
                <w:lang w:eastAsia="fr-CA"/>
              </w:rPr>
              <w:t>]</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535" w:rsidRPr="000B17D7" w:rsidRDefault="00026535" w:rsidP="000B17D7">
            <w:pPr>
              <w:spacing w:after="0" w:line="240" w:lineRule="auto"/>
              <w:jc w:val="center"/>
              <w:rPr>
                <w:rFonts w:ascii="Calibri" w:eastAsia="Times New Roman" w:hAnsi="Calibri" w:cs="Times New Roman"/>
                <w:color w:val="000000"/>
                <w:lang w:eastAsia="fr-CA"/>
              </w:rPr>
            </w:pPr>
            <w:r w:rsidRPr="000B17D7">
              <w:rPr>
                <w:rFonts w:ascii="Calibri" w:eastAsia="Times New Roman" w:hAnsi="Calibri" w:cs="Times New Roman"/>
                <w:color w:val="000000"/>
                <w:lang w:eastAsia="fr-CA"/>
              </w:rPr>
              <w:t>-2.14</w:t>
            </w:r>
          </w:p>
        </w:tc>
      </w:tr>
    </w:tbl>
    <w:p w:rsidR="000B7D3C" w:rsidRDefault="000B7D3C" w:rsidP="000B17D7"/>
    <w:p w:rsidR="000B7D3C" w:rsidRDefault="000B7D3C" w:rsidP="00A83329">
      <w:pPr>
        <w:jc w:val="both"/>
      </w:pPr>
      <w:r w:rsidRPr="00A83329">
        <w:t xml:space="preserve">The </w:t>
      </w:r>
      <w:r w:rsidR="00353FDC">
        <w:t xml:space="preserve">logarithm of the </w:t>
      </w:r>
      <w:r w:rsidRPr="00A83329">
        <w:t>predicted GM</w:t>
      </w:r>
      <w:r w:rsidR="00DC67AE">
        <w:t xml:space="preserve"> (log-GM)</w:t>
      </w:r>
      <w:r w:rsidRPr="00A83329">
        <w:t xml:space="preserve"> for this model was -2.14 </w:t>
      </w:r>
      <w:r w:rsidRPr="00A83329">
        <w:rPr>
          <w:bCs/>
        </w:rPr>
        <w:t>ln(mg m</w:t>
      </w:r>
      <w:r w:rsidRPr="00A83329">
        <w:rPr>
          <w:bCs/>
          <w:vertAlign w:val="superscript"/>
        </w:rPr>
        <w:t>-3</w:t>
      </w:r>
      <w:r w:rsidRPr="00A83329">
        <w:rPr>
          <w:bCs/>
        </w:rPr>
        <w:t>), with a standard error of 0.231</w:t>
      </w:r>
      <w:bookmarkStart w:id="0" w:name="_GoBack"/>
      <w:bookmarkEnd w:id="0"/>
      <w:r>
        <w:rPr>
          <w:bCs/>
        </w:rPr>
        <w:t>.</w:t>
      </w:r>
      <w:r>
        <w:br w:type="page"/>
      </w:r>
    </w:p>
    <w:p w:rsidR="000B7D3C" w:rsidRPr="003B19E0" w:rsidRDefault="000B7D3C" w:rsidP="000B7D3C">
      <w:r w:rsidRPr="00632BAF">
        <w:rPr>
          <w:b/>
        </w:rPr>
        <w:lastRenderedPageBreak/>
        <w:t>Table S</w:t>
      </w:r>
      <w:r w:rsidR="00E92B13">
        <w:rPr>
          <w:b/>
        </w:rPr>
        <w:t>2</w:t>
      </w:r>
      <w:r>
        <w:t xml:space="preserve">  </w:t>
      </w:r>
      <w:r w:rsidR="00BF36EC">
        <w:t>Prediction of a logged</w:t>
      </w:r>
      <w:r w:rsidR="003B19E0">
        <w:t xml:space="preserve"> GM</w:t>
      </w:r>
      <w:r>
        <w:t xml:space="preserve"> for the model containing the sampling duration, sample year, project type, sampling strategy and trade variables</w:t>
      </w:r>
      <w:r w:rsidR="003B19E0">
        <w:t xml:space="preserve"> (model weight of 4.86*10</w:t>
      </w:r>
      <w:r w:rsidR="003B19E0">
        <w:rPr>
          <w:vertAlign w:val="superscript"/>
        </w:rPr>
        <w:t>-12</w:t>
      </w:r>
      <w:r w:rsidR="003B19E0">
        <w:t>)</w:t>
      </w:r>
    </w:p>
    <w:tbl>
      <w:tblPr>
        <w:tblW w:w="8283" w:type="dxa"/>
        <w:tblInd w:w="57" w:type="dxa"/>
        <w:tblCellMar>
          <w:left w:w="70" w:type="dxa"/>
          <w:right w:w="70" w:type="dxa"/>
        </w:tblCellMar>
        <w:tblLook w:val="04A0"/>
      </w:tblPr>
      <w:tblGrid>
        <w:gridCol w:w="4468"/>
        <w:gridCol w:w="1200"/>
        <w:gridCol w:w="1415"/>
        <w:gridCol w:w="1407"/>
      </w:tblGrid>
      <w:tr w:rsidR="000B7D3C" w:rsidRPr="00026535" w:rsidTr="003B31FB">
        <w:trPr>
          <w:trHeight w:val="315"/>
        </w:trPr>
        <w:tc>
          <w:tcPr>
            <w:tcW w:w="4468" w:type="dxa"/>
            <w:tcBorders>
              <w:top w:val="single" w:sz="4" w:space="0" w:color="auto"/>
              <w:left w:val="single" w:sz="4" w:space="0" w:color="auto"/>
              <w:bottom w:val="double" w:sz="6" w:space="0" w:color="auto"/>
              <w:right w:val="nil"/>
            </w:tcBorders>
            <w:shd w:val="clear" w:color="auto" w:fill="auto"/>
            <w:noWrap/>
            <w:vAlign w:val="bottom"/>
            <w:hideMark/>
          </w:tcPr>
          <w:p w:rsidR="000B7D3C" w:rsidRPr="00026535" w:rsidRDefault="000B7D3C" w:rsidP="003B31FB">
            <w:pPr>
              <w:spacing w:after="0" w:line="240" w:lineRule="auto"/>
              <w:rPr>
                <w:rFonts w:ascii="Calibri" w:eastAsia="Times New Roman" w:hAnsi="Calibri" w:cs="Times New Roman"/>
                <w:b/>
                <w:bCs/>
                <w:color w:val="000000"/>
                <w:lang w:eastAsia="fr-CA"/>
              </w:rPr>
            </w:pPr>
            <w:r w:rsidRPr="00026535">
              <w:rPr>
                <w:rFonts w:ascii="Calibri" w:eastAsia="Times New Roman" w:hAnsi="Calibri" w:cs="Times New Roman"/>
                <w:b/>
                <w:bCs/>
                <w:color w:val="000000"/>
                <w:lang w:eastAsia="fr-CA"/>
              </w:rPr>
              <w:t>Variable</w:t>
            </w:r>
          </w:p>
        </w:tc>
        <w:tc>
          <w:tcPr>
            <w:tcW w:w="120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b/>
                <w:bCs/>
                <w:color w:val="000000"/>
                <w:lang w:eastAsia="fr-CA"/>
              </w:rPr>
            </w:pPr>
            <w:r w:rsidRPr="00026535">
              <w:rPr>
                <w:rFonts w:ascii="Calibri" w:eastAsia="Times New Roman" w:hAnsi="Calibri" w:cs="Times New Roman"/>
                <w:b/>
                <w:bCs/>
                <w:color w:val="000000"/>
                <w:lang w:eastAsia="fr-CA"/>
              </w:rPr>
              <w:t>β</w:t>
            </w:r>
          </w:p>
        </w:tc>
        <w:tc>
          <w:tcPr>
            <w:tcW w:w="1415" w:type="dxa"/>
            <w:tcBorders>
              <w:top w:val="single" w:sz="4" w:space="0" w:color="auto"/>
              <w:left w:val="nil"/>
              <w:bottom w:val="double" w:sz="6" w:space="0" w:color="auto"/>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b/>
                <w:bCs/>
                <w:color w:val="000000"/>
                <w:lang w:eastAsia="fr-CA"/>
              </w:rPr>
            </w:pPr>
            <w:r>
              <w:rPr>
                <w:rFonts w:ascii="Calibri" w:eastAsia="Times New Roman" w:hAnsi="Calibri" w:cs="Times New Roman"/>
                <w:b/>
                <w:bCs/>
                <w:color w:val="000000"/>
                <w:lang w:eastAsia="fr-CA"/>
              </w:rPr>
              <w:t>Multiplicative factor</w:t>
            </w:r>
          </w:p>
        </w:tc>
        <w:tc>
          <w:tcPr>
            <w:tcW w:w="1200" w:type="dxa"/>
            <w:tcBorders>
              <w:top w:val="single" w:sz="4" w:space="0" w:color="auto"/>
              <w:left w:val="nil"/>
              <w:bottom w:val="double" w:sz="6" w:space="0" w:color="auto"/>
              <w:right w:val="single" w:sz="4" w:space="0" w:color="auto"/>
            </w:tcBorders>
            <w:shd w:val="clear" w:color="auto" w:fill="auto"/>
            <w:noWrap/>
            <w:vAlign w:val="bottom"/>
            <w:hideMark/>
          </w:tcPr>
          <w:p w:rsidR="000B7D3C" w:rsidRPr="00026535" w:rsidRDefault="00E77D06" w:rsidP="003B31FB">
            <w:pPr>
              <w:spacing w:after="0" w:line="240" w:lineRule="auto"/>
              <w:jc w:val="center"/>
              <w:rPr>
                <w:rFonts w:ascii="Calibri" w:eastAsia="Times New Roman" w:hAnsi="Calibri" w:cs="Times New Roman"/>
                <w:b/>
                <w:bCs/>
                <w:color w:val="000000"/>
                <w:lang w:eastAsia="fr-CA"/>
              </w:rPr>
            </w:pPr>
            <w:r w:rsidRPr="000B17D7">
              <w:rPr>
                <w:rFonts w:ascii="Calibri" w:eastAsia="Times New Roman" w:hAnsi="Calibri" w:cs="Times New Roman"/>
                <w:b/>
                <w:bCs/>
                <w:color w:val="000000"/>
                <w:lang w:eastAsia="fr-CA"/>
              </w:rPr>
              <w:t>β</w:t>
            </w:r>
            <w:r>
              <w:rPr>
                <w:rFonts w:ascii="Calibri" w:eastAsia="Times New Roman" w:hAnsi="Calibri" w:cs="Times New Roman"/>
                <w:b/>
                <w:bCs/>
                <w:color w:val="000000"/>
                <w:lang w:eastAsia="fr-CA"/>
              </w:rPr>
              <w:t>* Multiplicative factor</w:t>
            </w:r>
          </w:p>
        </w:tc>
      </w:tr>
      <w:tr w:rsidR="000B7D3C" w:rsidRPr="00026535" w:rsidTr="003B31FB">
        <w:trPr>
          <w:trHeight w:val="315"/>
        </w:trPr>
        <w:tc>
          <w:tcPr>
            <w:tcW w:w="4468" w:type="dxa"/>
            <w:tcBorders>
              <w:top w:val="nil"/>
              <w:left w:val="single" w:sz="4" w:space="0" w:color="auto"/>
              <w:bottom w:val="nil"/>
              <w:right w:val="nil"/>
            </w:tcBorders>
            <w:shd w:val="clear" w:color="auto" w:fill="auto"/>
            <w:noWrap/>
            <w:vAlign w:val="bottom"/>
            <w:hideMark/>
          </w:tcPr>
          <w:p w:rsidR="000B7D3C" w:rsidRPr="00026535" w:rsidRDefault="000B7D3C" w:rsidP="003B31FB">
            <w:pPr>
              <w:spacing w:after="0" w:line="240" w:lineRule="auto"/>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Intercept</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Default="000B7D3C" w:rsidP="003B31FB">
            <w:pPr>
              <w:spacing w:after="0"/>
              <w:jc w:val="center"/>
              <w:rPr>
                <w:rFonts w:ascii="Calibri" w:hAnsi="Calibri"/>
                <w:color w:val="000000"/>
              </w:rPr>
            </w:pPr>
            <w:r>
              <w:rPr>
                <w:rFonts w:ascii="Calibri" w:hAnsi="Calibri"/>
                <w:color w:val="000000"/>
              </w:rPr>
              <w:t>-0.798</w:t>
            </w:r>
          </w:p>
        </w:tc>
        <w:tc>
          <w:tcPr>
            <w:tcW w:w="1415" w:type="dxa"/>
            <w:tcBorders>
              <w:top w:val="nil"/>
              <w:left w:val="nil"/>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1</w:t>
            </w:r>
          </w:p>
        </w:tc>
        <w:tc>
          <w:tcPr>
            <w:tcW w:w="1200" w:type="dxa"/>
            <w:tcBorders>
              <w:top w:val="nil"/>
              <w:left w:val="nil"/>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-0.798</w:t>
            </w:r>
          </w:p>
        </w:tc>
      </w:tr>
      <w:tr w:rsidR="000B7D3C" w:rsidRPr="00026535" w:rsidTr="003B31FB">
        <w:trPr>
          <w:trHeight w:val="300"/>
        </w:trPr>
        <w:tc>
          <w:tcPr>
            <w:tcW w:w="4468" w:type="dxa"/>
            <w:tcBorders>
              <w:top w:val="nil"/>
              <w:left w:val="single" w:sz="4" w:space="0" w:color="auto"/>
              <w:bottom w:val="nil"/>
              <w:right w:val="nil"/>
            </w:tcBorders>
            <w:shd w:val="clear" w:color="auto" w:fill="auto"/>
            <w:noWrap/>
            <w:vAlign w:val="bottom"/>
            <w:hideMark/>
          </w:tcPr>
          <w:p w:rsidR="000B7D3C" w:rsidRPr="00026535" w:rsidRDefault="000B7D3C" w:rsidP="003B31FB">
            <w:pPr>
              <w:spacing w:after="0" w:line="240" w:lineRule="auto"/>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Sampling duration (ln(min))</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Default="000B7D3C" w:rsidP="003B31FB">
            <w:pPr>
              <w:spacing w:after="0"/>
              <w:jc w:val="center"/>
              <w:rPr>
                <w:rFonts w:ascii="Calibri" w:hAnsi="Calibri"/>
                <w:color w:val="000000"/>
              </w:rPr>
            </w:pPr>
            <w:r>
              <w:rPr>
                <w:rFonts w:ascii="Calibri" w:hAnsi="Calibri"/>
                <w:color w:val="000000"/>
              </w:rPr>
              <w:t>-0.372</w:t>
            </w:r>
          </w:p>
        </w:tc>
        <w:tc>
          <w:tcPr>
            <w:tcW w:w="1415"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6.17</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-2.29</w:t>
            </w:r>
          </w:p>
        </w:tc>
      </w:tr>
      <w:tr w:rsidR="000B7D3C" w:rsidRPr="00026535" w:rsidTr="003B31FB">
        <w:trPr>
          <w:trHeight w:val="300"/>
        </w:trPr>
        <w:tc>
          <w:tcPr>
            <w:tcW w:w="4468" w:type="dxa"/>
            <w:tcBorders>
              <w:top w:val="nil"/>
              <w:left w:val="single" w:sz="4" w:space="0" w:color="auto"/>
              <w:bottom w:val="nil"/>
              <w:right w:val="nil"/>
            </w:tcBorders>
            <w:shd w:val="clear" w:color="auto" w:fill="auto"/>
            <w:noWrap/>
            <w:vAlign w:val="bottom"/>
            <w:hideMark/>
          </w:tcPr>
          <w:p w:rsidR="000B7D3C" w:rsidRPr="00026535" w:rsidRDefault="000B7D3C" w:rsidP="003B31FB">
            <w:pPr>
              <w:spacing w:after="0" w:line="240" w:lineRule="auto"/>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Sample year (-1991)</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Default="000B7D3C" w:rsidP="003B31FB">
            <w:pPr>
              <w:spacing w:after="0"/>
              <w:jc w:val="center"/>
              <w:rPr>
                <w:rFonts w:ascii="Calibri" w:hAnsi="Calibri"/>
                <w:color w:val="000000"/>
              </w:rPr>
            </w:pPr>
            <w:r>
              <w:rPr>
                <w:rFonts w:ascii="Calibri" w:hAnsi="Calibri"/>
                <w:color w:val="000000"/>
              </w:rPr>
              <w:t>-0.028</w:t>
            </w:r>
          </w:p>
        </w:tc>
        <w:tc>
          <w:tcPr>
            <w:tcW w:w="1415" w:type="dxa"/>
            <w:tcBorders>
              <w:top w:val="nil"/>
              <w:left w:val="nil"/>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8</w:t>
            </w:r>
          </w:p>
        </w:tc>
        <w:tc>
          <w:tcPr>
            <w:tcW w:w="1200" w:type="dxa"/>
            <w:tcBorders>
              <w:top w:val="nil"/>
              <w:left w:val="nil"/>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-0.221</w:t>
            </w:r>
          </w:p>
        </w:tc>
      </w:tr>
      <w:tr w:rsidR="000B7D3C" w:rsidRPr="00026535" w:rsidTr="003B19E0">
        <w:trPr>
          <w:trHeight w:val="300"/>
        </w:trPr>
        <w:tc>
          <w:tcPr>
            <w:tcW w:w="4468" w:type="dxa"/>
            <w:tcBorders>
              <w:top w:val="nil"/>
              <w:left w:val="single" w:sz="4" w:space="0" w:color="auto"/>
              <w:bottom w:val="nil"/>
              <w:right w:val="nil"/>
            </w:tcBorders>
            <w:shd w:val="clear" w:color="auto" w:fill="auto"/>
            <w:noWrap/>
            <w:vAlign w:val="bottom"/>
            <w:hideMark/>
          </w:tcPr>
          <w:p w:rsidR="000B7D3C" w:rsidRPr="00026535" w:rsidRDefault="000B7D3C" w:rsidP="003B19E0">
            <w:pPr>
              <w:spacing w:after="0" w:line="240" w:lineRule="auto"/>
              <w:rPr>
                <w:rFonts w:ascii="Calibri" w:eastAsia="Times New Roman" w:hAnsi="Calibri" w:cs="Times New Roman"/>
                <w:i/>
                <w:iCs/>
                <w:color w:val="000000"/>
                <w:lang w:eastAsia="fr-CA"/>
              </w:rPr>
            </w:pPr>
            <w:r w:rsidRPr="00026535">
              <w:rPr>
                <w:rFonts w:ascii="Calibri" w:eastAsia="Times New Roman" w:hAnsi="Calibri" w:cs="Times New Roman"/>
                <w:i/>
                <w:iCs/>
                <w:color w:val="000000"/>
                <w:lang w:eastAsia="fr-CA"/>
              </w:rPr>
              <w:t>Sector - Unreported</w:t>
            </w:r>
          </w:p>
        </w:tc>
        <w:tc>
          <w:tcPr>
            <w:tcW w:w="1200" w:type="dxa"/>
            <w:tcBorders>
              <w:top w:val="nil"/>
              <w:left w:val="single" w:sz="4" w:space="0" w:color="auto"/>
              <w:bottom w:val="nil"/>
              <w:right w:val="single" w:sz="4" w:space="0" w:color="auto"/>
            </w:tcBorders>
            <w:shd w:val="clear" w:color="auto" w:fill="auto"/>
            <w:noWrap/>
            <w:vAlign w:val="center"/>
            <w:hideMark/>
          </w:tcPr>
          <w:p w:rsidR="000B7D3C" w:rsidRPr="00497AEC" w:rsidRDefault="000B7D3C" w:rsidP="003B19E0">
            <w:pPr>
              <w:spacing w:after="0"/>
              <w:jc w:val="center"/>
              <w:rPr>
                <w:rFonts w:ascii="Calibri" w:hAnsi="Calibri"/>
                <w:i/>
                <w:iCs/>
                <w:color w:val="000000"/>
              </w:rPr>
            </w:pPr>
            <w:r>
              <w:rPr>
                <w:rFonts w:ascii="Calibri" w:hAnsi="Calibri"/>
                <w:i/>
                <w:iCs/>
                <w:color w:val="000000"/>
              </w:rPr>
              <w:t>0</w:t>
            </w:r>
            <w:r w:rsidR="003B19E0">
              <w:rPr>
                <w:rFonts w:ascii="Calibri" w:hAnsi="Calibri"/>
                <w:i/>
                <w:iCs/>
                <w:color w:val="000000"/>
              </w:rPr>
              <w:t xml:space="preserve"> </w:t>
            </w:r>
            <w:r w:rsidR="003B19E0">
              <w:rPr>
                <w:b/>
                <w:vertAlign w:val="superscript"/>
              </w:rPr>
              <w:t>a</w:t>
            </w:r>
          </w:p>
        </w:tc>
        <w:tc>
          <w:tcPr>
            <w:tcW w:w="1415" w:type="dxa"/>
            <w:tcBorders>
              <w:top w:val="nil"/>
              <w:left w:val="single" w:sz="4" w:space="0" w:color="auto"/>
              <w:bottom w:val="nil"/>
              <w:right w:val="single" w:sz="4" w:space="0" w:color="auto"/>
            </w:tcBorders>
            <w:shd w:val="clear" w:color="auto" w:fill="auto"/>
            <w:noWrap/>
            <w:vAlign w:val="center"/>
            <w:hideMark/>
          </w:tcPr>
          <w:p w:rsidR="000B7D3C" w:rsidRPr="00026535" w:rsidRDefault="000B7D3C" w:rsidP="003B19E0">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c>
          <w:tcPr>
            <w:tcW w:w="1200" w:type="dxa"/>
            <w:tcBorders>
              <w:top w:val="nil"/>
              <w:left w:val="single" w:sz="4" w:space="0" w:color="auto"/>
              <w:bottom w:val="nil"/>
              <w:right w:val="single" w:sz="4" w:space="0" w:color="auto"/>
            </w:tcBorders>
            <w:shd w:val="clear" w:color="auto" w:fill="auto"/>
            <w:noWrap/>
            <w:vAlign w:val="center"/>
            <w:hideMark/>
          </w:tcPr>
          <w:p w:rsidR="000B7D3C" w:rsidRPr="00026535" w:rsidRDefault="000B7D3C" w:rsidP="003B19E0">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r>
      <w:tr w:rsidR="000B7D3C" w:rsidRPr="00026535" w:rsidTr="003B31FB">
        <w:trPr>
          <w:trHeight w:val="300"/>
        </w:trPr>
        <w:tc>
          <w:tcPr>
            <w:tcW w:w="4468" w:type="dxa"/>
            <w:tcBorders>
              <w:top w:val="nil"/>
              <w:left w:val="single" w:sz="4" w:space="0" w:color="auto"/>
              <w:bottom w:val="nil"/>
              <w:right w:val="nil"/>
            </w:tcBorders>
            <w:shd w:val="clear" w:color="auto" w:fill="auto"/>
            <w:noWrap/>
            <w:vAlign w:val="bottom"/>
            <w:hideMark/>
          </w:tcPr>
          <w:p w:rsidR="000B7D3C" w:rsidRPr="00026535" w:rsidRDefault="000B7D3C" w:rsidP="003B31FB">
            <w:pPr>
              <w:spacing w:after="0" w:line="240" w:lineRule="auto"/>
              <w:rPr>
                <w:rFonts w:ascii="Calibri" w:eastAsia="Times New Roman" w:hAnsi="Calibri" w:cs="Times New Roman"/>
                <w:i/>
                <w:iCs/>
                <w:color w:val="000000"/>
                <w:lang w:eastAsia="fr-CA"/>
              </w:rPr>
            </w:pPr>
            <w:r w:rsidRPr="00026535">
              <w:rPr>
                <w:rFonts w:ascii="Calibri" w:eastAsia="Times New Roman" w:hAnsi="Calibri" w:cs="Times New Roman"/>
                <w:i/>
                <w:iCs/>
                <w:color w:val="000000"/>
                <w:lang w:eastAsia="fr-CA"/>
              </w:rPr>
              <w:t>Sector - Industrial and Commercial</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Default="000B7D3C" w:rsidP="003B31FB">
            <w:pPr>
              <w:spacing w:after="0"/>
              <w:jc w:val="center"/>
              <w:rPr>
                <w:rFonts w:ascii="Calibri" w:hAnsi="Calibri"/>
                <w:i/>
                <w:iCs/>
                <w:color w:val="000000"/>
              </w:rPr>
            </w:pPr>
            <w:r>
              <w:rPr>
                <w:rFonts w:ascii="Calibri" w:hAnsi="Calibri"/>
                <w:i/>
                <w:iCs/>
                <w:color w:val="000000"/>
              </w:rPr>
              <w:t>0</w:t>
            </w:r>
          </w:p>
        </w:tc>
        <w:tc>
          <w:tcPr>
            <w:tcW w:w="1415" w:type="dxa"/>
            <w:tcBorders>
              <w:top w:val="nil"/>
              <w:left w:val="nil"/>
              <w:bottom w:val="nil"/>
              <w:right w:val="single" w:sz="4" w:space="0" w:color="auto"/>
            </w:tcBorders>
            <w:shd w:val="clear" w:color="auto" w:fill="auto"/>
            <w:noWrap/>
            <w:vAlign w:val="bottom"/>
            <w:hideMark/>
          </w:tcPr>
          <w:p w:rsidR="000B7D3C" w:rsidRPr="00026535" w:rsidRDefault="00BF36EC" w:rsidP="003B31FB">
            <w:pPr>
              <w:spacing w:after="0" w:line="240" w:lineRule="auto"/>
              <w:jc w:val="center"/>
              <w:rPr>
                <w:rFonts w:ascii="Calibri" w:eastAsia="Times New Roman" w:hAnsi="Calibri" w:cs="Times New Roman"/>
                <w:color w:val="000000"/>
                <w:lang w:eastAsia="fr-CA"/>
              </w:rPr>
            </w:pPr>
            <w:r>
              <w:rPr>
                <w:rFonts w:ascii="Calibri" w:eastAsia="Times New Roman" w:hAnsi="Calibri" w:cs="Times New Roman"/>
                <w:color w:val="000000"/>
                <w:lang w:eastAsia="fr-CA"/>
              </w:rPr>
              <w:t>1/3</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r>
      <w:tr w:rsidR="000B7D3C" w:rsidRPr="00026535" w:rsidTr="003B31FB">
        <w:trPr>
          <w:trHeight w:val="300"/>
        </w:trPr>
        <w:tc>
          <w:tcPr>
            <w:tcW w:w="4468" w:type="dxa"/>
            <w:tcBorders>
              <w:top w:val="nil"/>
              <w:left w:val="single" w:sz="4" w:space="0" w:color="auto"/>
              <w:bottom w:val="nil"/>
              <w:right w:val="nil"/>
            </w:tcBorders>
            <w:shd w:val="clear" w:color="auto" w:fill="auto"/>
            <w:noWrap/>
            <w:vAlign w:val="bottom"/>
            <w:hideMark/>
          </w:tcPr>
          <w:p w:rsidR="000B7D3C" w:rsidRPr="00026535" w:rsidRDefault="000B7D3C" w:rsidP="003B31FB">
            <w:pPr>
              <w:spacing w:after="0" w:line="240" w:lineRule="auto"/>
              <w:rPr>
                <w:rFonts w:ascii="Calibri" w:eastAsia="Times New Roman" w:hAnsi="Calibri" w:cs="Times New Roman"/>
                <w:i/>
                <w:iCs/>
                <w:color w:val="000000"/>
                <w:lang w:eastAsia="fr-CA"/>
              </w:rPr>
            </w:pPr>
            <w:r w:rsidRPr="00026535">
              <w:rPr>
                <w:rFonts w:ascii="Calibri" w:eastAsia="Times New Roman" w:hAnsi="Calibri" w:cs="Times New Roman"/>
                <w:i/>
                <w:iCs/>
                <w:color w:val="000000"/>
                <w:lang w:eastAsia="fr-CA"/>
              </w:rPr>
              <w:t>Sector - Residential</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Default="000B7D3C" w:rsidP="003B31FB">
            <w:pPr>
              <w:spacing w:after="0"/>
              <w:jc w:val="center"/>
              <w:rPr>
                <w:rFonts w:ascii="Calibri" w:hAnsi="Calibri"/>
                <w:i/>
                <w:iCs/>
                <w:color w:val="000000"/>
              </w:rPr>
            </w:pPr>
            <w:r>
              <w:rPr>
                <w:rFonts w:ascii="Calibri" w:hAnsi="Calibri"/>
                <w:i/>
                <w:iCs/>
                <w:color w:val="000000"/>
              </w:rPr>
              <w:t>0</w:t>
            </w:r>
          </w:p>
        </w:tc>
        <w:tc>
          <w:tcPr>
            <w:tcW w:w="1415" w:type="dxa"/>
            <w:tcBorders>
              <w:top w:val="nil"/>
              <w:left w:val="nil"/>
              <w:bottom w:val="nil"/>
              <w:right w:val="single" w:sz="4" w:space="0" w:color="auto"/>
            </w:tcBorders>
            <w:shd w:val="clear" w:color="auto" w:fill="auto"/>
            <w:noWrap/>
            <w:vAlign w:val="bottom"/>
            <w:hideMark/>
          </w:tcPr>
          <w:p w:rsidR="000B7D3C" w:rsidRPr="00026535" w:rsidRDefault="00BF36EC" w:rsidP="003B31FB">
            <w:pPr>
              <w:spacing w:after="0" w:line="240" w:lineRule="auto"/>
              <w:jc w:val="center"/>
              <w:rPr>
                <w:rFonts w:ascii="Calibri" w:eastAsia="Times New Roman" w:hAnsi="Calibri" w:cs="Times New Roman"/>
                <w:color w:val="000000"/>
                <w:lang w:eastAsia="fr-CA"/>
              </w:rPr>
            </w:pPr>
            <w:r>
              <w:rPr>
                <w:rFonts w:ascii="Calibri" w:eastAsia="Times New Roman" w:hAnsi="Calibri" w:cs="Times New Roman"/>
                <w:color w:val="000000"/>
                <w:lang w:eastAsia="fr-CA"/>
              </w:rPr>
              <w:t>1/3</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r>
      <w:tr w:rsidR="000B7D3C" w:rsidRPr="00026535" w:rsidTr="003B31FB">
        <w:trPr>
          <w:trHeight w:val="300"/>
        </w:trPr>
        <w:tc>
          <w:tcPr>
            <w:tcW w:w="4468" w:type="dxa"/>
            <w:tcBorders>
              <w:top w:val="nil"/>
              <w:left w:val="single" w:sz="4" w:space="0" w:color="auto"/>
              <w:bottom w:val="nil"/>
              <w:right w:val="nil"/>
            </w:tcBorders>
            <w:shd w:val="clear" w:color="auto" w:fill="auto"/>
            <w:noWrap/>
            <w:vAlign w:val="bottom"/>
            <w:hideMark/>
          </w:tcPr>
          <w:p w:rsidR="000B7D3C" w:rsidRPr="00026535" w:rsidRDefault="000B7D3C" w:rsidP="003B31FB">
            <w:pPr>
              <w:spacing w:after="0" w:line="240" w:lineRule="auto"/>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Project  - New construction</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Default="000B7D3C" w:rsidP="003B31FB">
            <w:pPr>
              <w:spacing w:after="0"/>
              <w:jc w:val="center"/>
              <w:rPr>
                <w:rFonts w:ascii="Calibri" w:hAnsi="Calibri"/>
                <w:color w:val="000000"/>
              </w:rPr>
            </w:pPr>
            <w:r>
              <w:rPr>
                <w:rFonts w:ascii="Calibri" w:hAnsi="Calibri"/>
                <w:color w:val="000000"/>
              </w:rPr>
              <w:t>-0.080</w:t>
            </w:r>
          </w:p>
        </w:tc>
        <w:tc>
          <w:tcPr>
            <w:tcW w:w="1415" w:type="dxa"/>
            <w:tcBorders>
              <w:top w:val="nil"/>
              <w:left w:val="nil"/>
              <w:bottom w:val="nil"/>
              <w:right w:val="single" w:sz="4" w:space="0" w:color="auto"/>
            </w:tcBorders>
            <w:shd w:val="clear" w:color="auto" w:fill="auto"/>
            <w:noWrap/>
            <w:vAlign w:val="bottom"/>
            <w:hideMark/>
          </w:tcPr>
          <w:p w:rsidR="000B7D3C" w:rsidRPr="00026535" w:rsidRDefault="00BF36EC" w:rsidP="003B31FB">
            <w:pPr>
              <w:spacing w:after="0" w:line="240" w:lineRule="auto"/>
              <w:jc w:val="center"/>
              <w:rPr>
                <w:rFonts w:ascii="Calibri" w:eastAsia="Times New Roman" w:hAnsi="Calibri" w:cs="Times New Roman"/>
                <w:color w:val="000000"/>
                <w:lang w:eastAsia="fr-CA"/>
              </w:rPr>
            </w:pPr>
            <w:r>
              <w:rPr>
                <w:rFonts w:ascii="Calibri" w:eastAsia="Times New Roman" w:hAnsi="Calibri" w:cs="Times New Roman"/>
                <w:color w:val="000000"/>
                <w:lang w:eastAsia="fr-CA"/>
              </w:rPr>
              <w:t>1/3</w:t>
            </w:r>
          </w:p>
        </w:tc>
        <w:tc>
          <w:tcPr>
            <w:tcW w:w="1200" w:type="dxa"/>
            <w:tcBorders>
              <w:top w:val="nil"/>
              <w:left w:val="nil"/>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-0.027</w:t>
            </w:r>
          </w:p>
        </w:tc>
      </w:tr>
      <w:tr w:rsidR="000B7D3C" w:rsidRPr="00026535" w:rsidTr="003B31FB">
        <w:trPr>
          <w:trHeight w:val="300"/>
        </w:trPr>
        <w:tc>
          <w:tcPr>
            <w:tcW w:w="4468" w:type="dxa"/>
            <w:tcBorders>
              <w:top w:val="nil"/>
              <w:left w:val="single" w:sz="4" w:space="0" w:color="auto"/>
              <w:bottom w:val="nil"/>
              <w:right w:val="nil"/>
            </w:tcBorders>
            <w:shd w:val="clear" w:color="auto" w:fill="auto"/>
            <w:noWrap/>
            <w:vAlign w:val="bottom"/>
            <w:hideMark/>
          </w:tcPr>
          <w:p w:rsidR="000B7D3C" w:rsidRPr="00026535" w:rsidRDefault="000B7D3C" w:rsidP="003B31FB">
            <w:pPr>
              <w:spacing w:after="0" w:line="240" w:lineRule="auto"/>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Project  - Demolition</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Default="000B7D3C" w:rsidP="003B31FB">
            <w:pPr>
              <w:spacing w:after="0"/>
              <w:jc w:val="center"/>
              <w:rPr>
                <w:rFonts w:ascii="Calibri" w:hAnsi="Calibri"/>
                <w:color w:val="000000"/>
              </w:rPr>
            </w:pPr>
            <w:r>
              <w:rPr>
                <w:rFonts w:ascii="Calibri" w:hAnsi="Calibri"/>
                <w:color w:val="000000"/>
              </w:rPr>
              <w:t>0.688</w:t>
            </w:r>
          </w:p>
        </w:tc>
        <w:tc>
          <w:tcPr>
            <w:tcW w:w="1415" w:type="dxa"/>
            <w:tcBorders>
              <w:top w:val="nil"/>
              <w:left w:val="nil"/>
              <w:bottom w:val="nil"/>
              <w:right w:val="single" w:sz="4" w:space="0" w:color="auto"/>
            </w:tcBorders>
            <w:shd w:val="clear" w:color="auto" w:fill="auto"/>
            <w:noWrap/>
            <w:vAlign w:val="bottom"/>
            <w:hideMark/>
          </w:tcPr>
          <w:p w:rsidR="000B7D3C" w:rsidRPr="00026535" w:rsidRDefault="00BF36EC" w:rsidP="003B31FB">
            <w:pPr>
              <w:spacing w:after="0" w:line="240" w:lineRule="auto"/>
              <w:jc w:val="center"/>
              <w:rPr>
                <w:rFonts w:ascii="Calibri" w:eastAsia="Times New Roman" w:hAnsi="Calibri" w:cs="Times New Roman"/>
                <w:color w:val="000000"/>
                <w:lang w:eastAsia="fr-CA"/>
              </w:rPr>
            </w:pPr>
            <w:r>
              <w:rPr>
                <w:rFonts w:ascii="Calibri" w:eastAsia="Times New Roman" w:hAnsi="Calibri" w:cs="Times New Roman"/>
                <w:color w:val="000000"/>
                <w:lang w:eastAsia="fr-CA"/>
              </w:rPr>
              <w:t>1/3</w:t>
            </w:r>
          </w:p>
        </w:tc>
        <w:tc>
          <w:tcPr>
            <w:tcW w:w="1200" w:type="dxa"/>
            <w:tcBorders>
              <w:top w:val="nil"/>
              <w:left w:val="nil"/>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0.229</w:t>
            </w:r>
          </w:p>
        </w:tc>
      </w:tr>
      <w:tr w:rsidR="000B7D3C" w:rsidRPr="00026535" w:rsidTr="003B31FB">
        <w:trPr>
          <w:trHeight w:val="300"/>
        </w:trPr>
        <w:tc>
          <w:tcPr>
            <w:tcW w:w="4468" w:type="dxa"/>
            <w:tcBorders>
              <w:top w:val="nil"/>
              <w:left w:val="single" w:sz="4" w:space="0" w:color="auto"/>
              <w:bottom w:val="nil"/>
              <w:right w:val="nil"/>
            </w:tcBorders>
            <w:shd w:val="clear" w:color="auto" w:fill="auto"/>
            <w:noWrap/>
            <w:vAlign w:val="bottom"/>
            <w:hideMark/>
          </w:tcPr>
          <w:p w:rsidR="000B7D3C" w:rsidRPr="00026535" w:rsidRDefault="000B7D3C" w:rsidP="003B31FB">
            <w:pPr>
              <w:spacing w:after="0" w:line="240" w:lineRule="auto"/>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Project  - Unreported</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Default="000B7D3C" w:rsidP="003B31FB">
            <w:pPr>
              <w:spacing w:after="0"/>
              <w:jc w:val="center"/>
              <w:rPr>
                <w:rFonts w:ascii="Calibri" w:hAnsi="Calibri"/>
                <w:color w:val="000000"/>
              </w:rPr>
            </w:pPr>
            <w:r>
              <w:rPr>
                <w:rFonts w:ascii="Calibri" w:hAnsi="Calibri"/>
                <w:color w:val="000000"/>
              </w:rPr>
              <w:t>0.108</w:t>
            </w:r>
          </w:p>
        </w:tc>
        <w:tc>
          <w:tcPr>
            <w:tcW w:w="1415"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r>
      <w:tr w:rsidR="000B7D3C" w:rsidRPr="00026535" w:rsidTr="003B31FB">
        <w:trPr>
          <w:trHeight w:val="300"/>
        </w:trPr>
        <w:tc>
          <w:tcPr>
            <w:tcW w:w="4468" w:type="dxa"/>
            <w:tcBorders>
              <w:top w:val="nil"/>
              <w:left w:val="single" w:sz="4" w:space="0" w:color="auto"/>
              <w:bottom w:val="nil"/>
              <w:right w:val="nil"/>
            </w:tcBorders>
            <w:shd w:val="clear" w:color="auto" w:fill="auto"/>
            <w:noWrap/>
            <w:vAlign w:val="bottom"/>
            <w:hideMark/>
          </w:tcPr>
          <w:p w:rsidR="000B7D3C" w:rsidRPr="00026535" w:rsidRDefault="000B7D3C" w:rsidP="003B31FB">
            <w:pPr>
              <w:spacing w:after="0" w:line="240" w:lineRule="auto"/>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Strategy - Compliance</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Default="000B7D3C" w:rsidP="003B31FB">
            <w:pPr>
              <w:spacing w:after="0"/>
              <w:jc w:val="center"/>
              <w:rPr>
                <w:rFonts w:ascii="Calibri" w:hAnsi="Calibri"/>
                <w:color w:val="000000"/>
              </w:rPr>
            </w:pPr>
            <w:r>
              <w:rPr>
                <w:rFonts w:ascii="Calibri" w:hAnsi="Calibri"/>
                <w:color w:val="000000"/>
              </w:rPr>
              <w:t>0.567</w:t>
            </w:r>
          </w:p>
        </w:tc>
        <w:tc>
          <w:tcPr>
            <w:tcW w:w="1415" w:type="dxa"/>
            <w:tcBorders>
              <w:top w:val="nil"/>
              <w:left w:val="nil"/>
              <w:bottom w:val="nil"/>
              <w:right w:val="single" w:sz="4" w:space="0" w:color="auto"/>
            </w:tcBorders>
            <w:shd w:val="clear" w:color="auto" w:fill="auto"/>
            <w:noWrap/>
            <w:vAlign w:val="bottom"/>
            <w:hideMark/>
          </w:tcPr>
          <w:p w:rsidR="000B7D3C" w:rsidRPr="00026535" w:rsidRDefault="00BF36EC" w:rsidP="003B31FB">
            <w:pPr>
              <w:spacing w:after="0" w:line="240" w:lineRule="auto"/>
              <w:jc w:val="center"/>
              <w:rPr>
                <w:rFonts w:ascii="Calibri" w:eastAsia="Times New Roman" w:hAnsi="Calibri" w:cs="Times New Roman"/>
                <w:color w:val="000000"/>
                <w:lang w:eastAsia="fr-CA"/>
              </w:rPr>
            </w:pPr>
            <w:r>
              <w:rPr>
                <w:rFonts w:ascii="Calibri" w:eastAsia="Times New Roman" w:hAnsi="Calibri" w:cs="Times New Roman"/>
                <w:color w:val="000000"/>
                <w:lang w:eastAsia="fr-CA"/>
              </w:rPr>
              <w:t>1/2</w:t>
            </w:r>
          </w:p>
        </w:tc>
        <w:tc>
          <w:tcPr>
            <w:tcW w:w="1200" w:type="dxa"/>
            <w:tcBorders>
              <w:top w:val="nil"/>
              <w:left w:val="nil"/>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0.283</w:t>
            </w:r>
          </w:p>
        </w:tc>
      </w:tr>
      <w:tr w:rsidR="000B7D3C" w:rsidRPr="00026535" w:rsidTr="003B31FB">
        <w:trPr>
          <w:trHeight w:val="300"/>
        </w:trPr>
        <w:tc>
          <w:tcPr>
            <w:tcW w:w="4468" w:type="dxa"/>
            <w:tcBorders>
              <w:top w:val="nil"/>
              <w:left w:val="single" w:sz="4" w:space="0" w:color="auto"/>
              <w:bottom w:val="nil"/>
              <w:right w:val="nil"/>
            </w:tcBorders>
            <w:shd w:val="clear" w:color="auto" w:fill="auto"/>
            <w:noWrap/>
            <w:vAlign w:val="bottom"/>
            <w:hideMark/>
          </w:tcPr>
          <w:p w:rsidR="000B7D3C" w:rsidRPr="00026535" w:rsidRDefault="000B7D3C" w:rsidP="003B31FB">
            <w:pPr>
              <w:spacing w:after="0" w:line="240" w:lineRule="auto"/>
              <w:rPr>
                <w:rFonts w:ascii="Calibri" w:eastAsia="Times New Roman" w:hAnsi="Calibri" w:cs="Times New Roman"/>
                <w:i/>
                <w:iCs/>
                <w:color w:val="000000"/>
                <w:lang w:eastAsia="fr-CA"/>
              </w:rPr>
            </w:pPr>
            <w:r w:rsidRPr="00026535">
              <w:rPr>
                <w:rFonts w:ascii="Calibri" w:eastAsia="Times New Roman" w:hAnsi="Calibri" w:cs="Times New Roman"/>
                <w:i/>
                <w:iCs/>
                <w:color w:val="000000"/>
                <w:lang w:eastAsia="fr-CA"/>
              </w:rPr>
              <w:t>Workspace - Enclosed/Indoors</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Default="000B7D3C" w:rsidP="003B31FB">
            <w:pPr>
              <w:spacing w:after="0"/>
              <w:jc w:val="center"/>
              <w:rPr>
                <w:rFonts w:ascii="Calibri" w:hAnsi="Calibri"/>
                <w:i/>
                <w:iCs/>
                <w:color w:val="000000"/>
              </w:rPr>
            </w:pPr>
            <w:r>
              <w:rPr>
                <w:rFonts w:ascii="Calibri" w:hAnsi="Calibri"/>
                <w:i/>
                <w:iCs/>
                <w:color w:val="000000"/>
              </w:rPr>
              <w:t>0</w:t>
            </w:r>
          </w:p>
        </w:tc>
        <w:tc>
          <w:tcPr>
            <w:tcW w:w="1415" w:type="dxa"/>
            <w:tcBorders>
              <w:top w:val="nil"/>
              <w:left w:val="nil"/>
              <w:bottom w:val="nil"/>
              <w:right w:val="single" w:sz="4" w:space="0" w:color="auto"/>
            </w:tcBorders>
            <w:shd w:val="clear" w:color="auto" w:fill="auto"/>
            <w:noWrap/>
            <w:vAlign w:val="bottom"/>
            <w:hideMark/>
          </w:tcPr>
          <w:p w:rsidR="000B7D3C" w:rsidRPr="00026535" w:rsidRDefault="00BF36EC" w:rsidP="003B31FB">
            <w:pPr>
              <w:spacing w:after="0" w:line="240" w:lineRule="auto"/>
              <w:jc w:val="center"/>
              <w:rPr>
                <w:rFonts w:ascii="Calibri" w:eastAsia="Times New Roman" w:hAnsi="Calibri" w:cs="Times New Roman"/>
                <w:color w:val="000000"/>
                <w:lang w:eastAsia="fr-CA"/>
              </w:rPr>
            </w:pPr>
            <w:r>
              <w:rPr>
                <w:rFonts w:ascii="Calibri" w:eastAsia="Times New Roman" w:hAnsi="Calibri" w:cs="Times New Roman"/>
                <w:color w:val="000000"/>
                <w:lang w:eastAsia="fr-CA"/>
              </w:rPr>
              <w:t>1/2</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r>
      <w:tr w:rsidR="000B7D3C" w:rsidRPr="00026535" w:rsidTr="003B31FB">
        <w:trPr>
          <w:trHeight w:val="300"/>
        </w:trPr>
        <w:tc>
          <w:tcPr>
            <w:tcW w:w="4468" w:type="dxa"/>
            <w:tcBorders>
              <w:top w:val="nil"/>
              <w:left w:val="single" w:sz="4" w:space="0" w:color="auto"/>
              <w:bottom w:val="nil"/>
              <w:right w:val="nil"/>
            </w:tcBorders>
            <w:shd w:val="clear" w:color="auto" w:fill="auto"/>
            <w:noWrap/>
            <w:vAlign w:val="bottom"/>
            <w:hideMark/>
          </w:tcPr>
          <w:p w:rsidR="000B7D3C" w:rsidRPr="00026535" w:rsidRDefault="000B7D3C" w:rsidP="003B31FB">
            <w:pPr>
              <w:spacing w:after="0" w:line="240" w:lineRule="auto"/>
              <w:rPr>
                <w:rFonts w:ascii="Calibri" w:eastAsia="Times New Roman" w:hAnsi="Calibri" w:cs="Times New Roman"/>
                <w:i/>
                <w:iCs/>
                <w:color w:val="000000"/>
                <w:lang w:eastAsia="fr-CA"/>
              </w:rPr>
            </w:pPr>
            <w:r w:rsidRPr="00026535">
              <w:rPr>
                <w:rFonts w:ascii="Calibri" w:eastAsia="Times New Roman" w:hAnsi="Calibri" w:cs="Times New Roman"/>
                <w:i/>
                <w:iCs/>
                <w:color w:val="000000"/>
                <w:lang w:eastAsia="fr-CA"/>
              </w:rPr>
              <w:t>Workspace - Unreported</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Default="000B7D3C" w:rsidP="003B31FB">
            <w:pPr>
              <w:spacing w:after="0"/>
              <w:jc w:val="center"/>
              <w:rPr>
                <w:rFonts w:ascii="Calibri" w:hAnsi="Calibri"/>
                <w:i/>
                <w:iCs/>
                <w:color w:val="000000"/>
              </w:rPr>
            </w:pPr>
            <w:r>
              <w:rPr>
                <w:rFonts w:ascii="Calibri" w:hAnsi="Calibri"/>
                <w:i/>
                <w:iCs/>
                <w:color w:val="000000"/>
              </w:rPr>
              <w:t>0</w:t>
            </w:r>
          </w:p>
        </w:tc>
        <w:tc>
          <w:tcPr>
            <w:tcW w:w="1415"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r>
      <w:tr w:rsidR="000B7D3C" w:rsidRPr="00026535" w:rsidTr="003B31FB">
        <w:trPr>
          <w:trHeight w:val="300"/>
        </w:trPr>
        <w:tc>
          <w:tcPr>
            <w:tcW w:w="4468" w:type="dxa"/>
            <w:tcBorders>
              <w:top w:val="nil"/>
              <w:left w:val="single" w:sz="4" w:space="0" w:color="auto"/>
              <w:bottom w:val="nil"/>
              <w:right w:val="nil"/>
            </w:tcBorders>
            <w:shd w:val="clear" w:color="auto" w:fill="auto"/>
            <w:noWrap/>
            <w:vAlign w:val="bottom"/>
            <w:hideMark/>
          </w:tcPr>
          <w:p w:rsidR="000B7D3C" w:rsidRPr="00414911" w:rsidRDefault="000B7D3C" w:rsidP="003B31FB">
            <w:pPr>
              <w:spacing w:after="0"/>
              <w:rPr>
                <w:rFonts w:ascii="Calibri" w:hAnsi="Calibri"/>
                <w:i/>
                <w:color w:val="000000"/>
              </w:rPr>
            </w:pPr>
            <w:r w:rsidRPr="00414911">
              <w:rPr>
                <w:rFonts w:ascii="Calibri" w:hAnsi="Calibri"/>
                <w:i/>
                <w:color w:val="000000"/>
              </w:rPr>
              <w:t>Controls - Unreported</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Default="000B7D3C" w:rsidP="003B31FB">
            <w:pPr>
              <w:spacing w:after="0"/>
              <w:jc w:val="center"/>
              <w:rPr>
                <w:rFonts w:ascii="Calibri" w:hAnsi="Calibri"/>
                <w:i/>
                <w:iCs/>
                <w:color w:val="000000"/>
              </w:rPr>
            </w:pPr>
            <w:r>
              <w:rPr>
                <w:rFonts w:ascii="Calibri" w:hAnsi="Calibri"/>
                <w:i/>
                <w:iCs/>
                <w:color w:val="000000"/>
              </w:rPr>
              <w:t>0</w:t>
            </w:r>
          </w:p>
        </w:tc>
        <w:tc>
          <w:tcPr>
            <w:tcW w:w="1415"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r>
      <w:tr w:rsidR="000B7D3C" w:rsidRPr="00026535" w:rsidTr="003B31FB">
        <w:trPr>
          <w:trHeight w:val="300"/>
        </w:trPr>
        <w:tc>
          <w:tcPr>
            <w:tcW w:w="4468" w:type="dxa"/>
            <w:tcBorders>
              <w:top w:val="nil"/>
              <w:left w:val="single" w:sz="4" w:space="0" w:color="auto"/>
              <w:bottom w:val="nil"/>
              <w:right w:val="nil"/>
            </w:tcBorders>
            <w:shd w:val="clear" w:color="auto" w:fill="auto"/>
            <w:noWrap/>
            <w:vAlign w:val="bottom"/>
            <w:hideMark/>
          </w:tcPr>
          <w:p w:rsidR="000B7D3C" w:rsidRPr="00414911" w:rsidRDefault="000B7D3C" w:rsidP="003B31FB">
            <w:pPr>
              <w:spacing w:after="0"/>
              <w:rPr>
                <w:rFonts w:ascii="Calibri" w:hAnsi="Calibri"/>
                <w:i/>
                <w:color w:val="000000"/>
              </w:rPr>
            </w:pPr>
            <w:r w:rsidRPr="00414911">
              <w:rPr>
                <w:rFonts w:ascii="Calibri" w:hAnsi="Calibri"/>
                <w:i/>
                <w:color w:val="000000"/>
              </w:rPr>
              <w:t>Controls - Yes</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Default="000B7D3C" w:rsidP="003B31FB">
            <w:pPr>
              <w:spacing w:after="0"/>
              <w:jc w:val="center"/>
              <w:rPr>
                <w:rFonts w:ascii="Calibri" w:hAnsi="Calibri"/>
                <w:i/>
                <w:iCs/>
                <w:color w:val="000000"/>
              </w:rPr>
            </w:pPr>
            <w:r>
              <w:rPr>
                <w:rFonts w:ascii="Calibri" w:hAnsi="Calibri"/>
                <w:i/>
                <w:iCs/>
                <w:color w:val="000000"/>
              </w:rPr>
              <w:t>0</w:t>
            </w:r>
          </w:p>
        </w:tc>
        <w:tc>
          <w:tcPr>
            <w:tcW w:w="1415" w:type="dxa"/>
            <w:tcBorders>
              <w:top w:val="nil"/>
              <w:left w:val="nil"/>
              <w:bottom w:val="nil"/>
              <w:right w:val="single" w:sz="4" w:space="0" w:color="auto"/>
            </w:tcBorders>
            <w:shd w:val="clear" w:color="auto" w:fill="auto"/>
            <w:noWrap/>
            <w:vAlign w:val="bottom"/>
            <w:hideMark/>
          </w:tcPr>
          <w:p w:rsidR="000B7D3C" w:rsidRPr="00026535" w:rsidRDefault="00BF36EC" w:rsidP="003B31FB">
            <w:pPr>
              <w:spacing w:after="0" w:line="240" w:lineRule="auto"/>
              <w:jc w:val="center"/>
              <w:rPr>
                <w:rFonts w:ascii="Calibri" w:eastAsia="Times New Roman" w:hAnsi="Calibri" w:cs="Times New Roman"/>
                <w:color w:val="000000"/>
                <w:lang w:eastAsia="fr-CA"/>
              </w:rPr>
            </w:pPr>
            <w:r>
              <w:rPr>
                <w:rFonts w:ascii="Calibri" w:eastAsia="Times New Roman" w:hAnsi="Calibri" w:cs="Times New Roman"/>
                <w:color w:val="000000"/>
                <w:lang w:eastAsia="fr-CA"/>
              </w:rPr>
              <w:t>1/2</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r>
      <w:tr w:rsidR="000B7D3C" w:rsidRPr="00026535" w:rsidTr="003B31FB">
        <w:trPr>
          <w:trHeight w:val="300"/>
        </w:trPr>
        <w:tc>
          <w:tcPr>
            <w:tcW w:w="4468" w:type="dxa"/>
            <w:tcBorders>
              <w:top w:val="nil"/>
              <w:left w:val="single" w:sz="4" w:space="0" w:color="auto"/>
              <w:bottom w:val="nil"/>
              <w:right w:val="nil"/>
            </w:tcBorders>
            <w:shd w:val="clear" w:color="auto" w:fill="auto"/>
            <w:noWrap/>
            <w:vAlign w:val="bottom"/>
            <w:hideMark/>
          </w:tcPr>
          <w:p w:rsidR="000B7D3C" w:rsidRPr="00026535" w:rsidRDefault="000B7D3C" w:rsidP="003B31FB">
            <w:pPr>
              <w:spacing w:after="0" w:line="240" w:lineRule="auto"/>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Trade - Other</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Default="000B7D3C" w:rsidP="003B31FB">
            <w:pPr>
              <w:spacing w:after="0"/>
              <w:jc w:val="center"/>
              <w:rPr>
                <w:rFonts w:ascii="Calibri" w:hAnsi="Calibri"/>
                <w:color w:val="000000"/>
              </w:rPr>
            </w:pPr>
            <w:r>
              <w:rPr>
                <w:rFonts w:ascii="Calibri" w:hAnsi="Calibri"/>
                <w:color w:val="000000"/>
              </w:rPr>
              <w:t>-0.748</w:t>
            </w:r>
          </w:p>
        </w:tc>
        <w:tc>
          <w:tcPr>
            <w:tcW w:w="1415"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r>
      <w:tr w:rsidR="000B7D3C" w:rsidRPr="00026535" w:rsidTr="003B31FB">
        <w:trPr>
          <w:trHeight w:val="300"/>
        </w:trPr>
        <w:tc>
          <w:tcPr>
            <w:tcW w:w="4468" w:type="dxa"/>
            <w:tcBorders>
              <w:top w:val="nil"/>
              <w:left w:val="single" w:sz="4" w:space="0" w:color="auto"/>
              <w:bottom w:val="nil"/>
              <w:right w:val="nil"/>
            </w:tcBorders>
            <w:shd w:val="clear" w:color="auto" w:fill="auto"/>
            <w:noWrap/>
            <w:vAlign w:val="bottom"/>
            <w:hideMark/>
          </w:tcPr>
          <w:p w:rsidR="000B7D3C" w:rsidRPr="00026535" w:rsidRDefault="000B7D3C" w:rsidP="003B31FB">
            <w:pPr>
              <w:spacing w:after="0" w:line="240" w:lineRule="auto"/>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Trade - Bricklayer/stone mason</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Default="000B7D3C" w:rsidP="003B31FB">
            <w:pPr>
              <w:spacing w:after="0"/>
              <w:jc w:val="center"/>
              <w:rPr>
                <w:rFonts w:ascii="Calibri" w:hAnsi="Calibri"/>
                <w:color w:val="000000"/>
              </w:rPr>
            </w:pPr>
            <w:r>
              <w:rPr>
                <w:rFonts w:ascii="Calibri" w:hAnsi="Calibri"/>
                <w:color w:val="000000"/>
              </w:rPr>
              <w:t>0.644</w:t>
            </w:r>
          </w:p>
        </w:tc>
        <w:tc>
          <w:tcPr>
            <w:tcW w:w="1415" w:type="dxa"/>
            <w:tcBorders>
              <w:top w:val="nil"/>
              <w:left w:val="nil"/>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1</w:t>
            </w:r>
          </w:p>
        </w:tc>
        <w:tc>
          <w:tcPr>
            <w:tcW w:w="1200" w:type="dxa"/>
            <w:tcBorders>
              <w:top w:val="nil"/>
              <w:left w:val="nil"/>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0.644</w:t>
            </w:r>
          </w:p>
        </w:tc>
      </w:tr>
      <w:tr w:rsidR="000B7D3C" w:rsidRPr="00026535" w:rsidTr="003B31FB">
        <w:trPr>
          <w:trHeight w:val="300"/>
        </w:trPr>
        <w:tc>
          <w:tcPr>
            <w:tcW w:w="4468" w:type="dxa"/>
            <w:tcBorders>
              <w:top w:val="nil"/>
              <w:left w:val="single" w:sz="4" w:space="0" w:color="auto"/>
              <w:bottom w:val="nil"/>
              <w:right w:val="nil"/>
            </w:tcBorders>
            <w:shd w:val="clear" w:color="auto" w:fill="auto"/>
            <w:noWrap/>
            <w:vAlign w:val="bottom"/>
            <w:hideMark/>
          </w:tcPr>
          <w:p w:rsidR="000B7D3C" w:rsidRPr="00026535" w:rsidRDefault="000B7D3C" w:rsidP="003B31FB">
            <w:pPr>
              <w:spacing w:after="0" w:line="240" w:lineRule="auto"/>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Trade - Cement grinder/concrete finisher</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Default="000B7D3C" w:rsidP="003B31FB">
            <w:pPr>
              <w:spacing w:after="0"/>
              <w:jc w:val="center"/>
              <w:rPr>
                <w:rFonts w:ascii="Calibri" w:hAnsi="Calibri"/>
                <w:color w:val="000000"/>
              </w:rPr>
            </w:pPr>
            <w:r>
              <w:rPr>
                <w:rFonts w:ascii="Calibri" w:hAnsi="Calibri"/>
                <w:color w:val="000000"/>
              </w:rPr>
              <w:t>0.831</w:t>
            </w:r>
          </w:p>
        </w:tc>
        <w:tc>
          <w:tcPr>
            <w:tcW w:w="1415"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r>
      <w:tr w:rsidR="000B7D3C" w:rsidRPr="00026535" w:rsidTr="003B31FB">
        <w:trPr>
          <w:trHeight w:val="300"/>
        </w:trPr>
        <w:tc>
          <w:tcPr>
            <w:tcW w:w="4468" w:type="dxa"/>
            <w:tcBorders>
              <w:top w:val="nil"/>
              <w:left w:val="single" w:sz="4" w:space="0" w:color="auto"/>
              <w:bottom w:val="nil"/>
              <w:right w:val="nil"/>
            </w:tcBorders>
            <w:shd w:val="clear" w:color="auto" w:fill="auto"/>
            <w:noWrap/>
            <w:vAlign w:val="bottom"/>
            <w:hideMark/>
          </w:tcPr>
          <w:p w:rsidR="000B7D3C" w:rsidRPr="00026535" w:rsidRDefault="000B7D3C" w:rsidP="003B31FB">
            <w:pPr>
              <w:spacing w:after="0" w:line="240" w:lineRule="auto"/>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Trade - Foreman</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Default="000B7D3C" w:rsidP="003B31FB">
            <w:pPr>
              <w:spacing w:after="0"/>
              <w:jc w:val="center"/>
              <w:rPr>
                <w:rFonts w:ascii="Calibri" w:hAnsi="Calibri"/>
                <w:color w:val="000000"/>
              </w:rPr>
            </w:pPr>
            <w:r>
              <w:rPr>
                <w:rFonts w:ascii="Calibri" w:hAnsi="Calibri"/>
                <w:color w:val="000000"/>
              </w:rPr>
              <w:t>-0.009</w:t>
            </w:r>
          </w:p>
        </w:tc>
        <w:tc>
          <w:tcPr>
            <w:tcW w:w="1415"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r>
      <w:tr w:rsidR="000B7D3C" w:rsidRPr="00026535" w:rsidTr="003B31FB">
        <w:trPr>
          <w:trHeight w:val="300"/>
        </w:trPr>
        <w:tc>
          <w:tcPr>
            <w:tcW w:w="4468" w:type="dxa"/>
            <w:tcBorders>
              <w:top w:val="nil"/>
              <w:left w:val="single" w:sz="4" w:space="0" w:color="auto"/>
              <w:bottom w:val="nil"/>
              <w:right w:val="nil"/>
            </w:tcBorders>
            <w:shd w:val="clear" w:color="auto" w:fill="auto"/>
            <w:noWrap/>
            <w:vAlign w:val="bottom"/>
            <w:hideMark/>
          </w:tcPr>
          <w:p w:rsidR="000B7D3C" w:rsidRPr="00026535" w:rsidRDefault="000B7D3C" w:rsidP="003B31FB">
            <w:pPr>
              <w:spacing w:after="0" w:line="240" w:lineRule="auto"/>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Trade - Drilling rig operator</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Default="000B7D3C" w:rsidP="003B31FB">
            <w:pPr>
              <w:spacing w:after="0"/>
              <w:jc w:val="center"/>
              <w:rPr>
                <w:rFonts w:ascii="Calibri" w:hAnsi="Calibri"/>
                <w:color w:val="000000"/>
              </w:rPr>
            </w:pPr>
            <w:r>
              <w:rPr>
                <w:rFonts w:ascii="Calibri" w:hAnsi="Calibri"/>
                <w:color w:val="000000"/>
              </w:rPr>
              <w:t>1.41</w:t>
            </w:r>
          </w:p>
        </w:tc>
        <w:tc>
          <w:tcPr>
            <w:tcW w:w="1415"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r>
      <w:tr w:rsidR="000B7D3C" w:rsidRPr="00026535" w:rsidTr="003B31FB">
        <w:trPr>
          <w:trHeight w:val="300"/>
        </w:trPr>
        <w:tc>
          <w:tcPr>
            <w:tcW w:w="4468" w:type="dxa"/>
            <w:tcBorders>
              <w:top w:val="nil"/>
              <w:left w:val="single" w:sz="4" w:space="0" w:color="auto"/>
              <w:bottom w:val="nil"/>
              <w:right w:val="nil"/>
            </w:tcBorders>
            <w:shd w:val="clear" w:color="auto" w:fill="auto"/>
            <w:noWrap/>
            <w:vAlign w:val="bottom"/>
            <w:hideMark/>
          </w:tcPr>
          <w:p w:rsidR="000B7D3C" w:rsidRPr="00026535" w:rsidRDefault="000B7D3C" w:rsidP="003B31FB">
            <w:pPr>
              <w:spacing w:after="0" w:line="240" w:lineRule="auto"/>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Trade - Roofer</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Default="000B7D3C" w:rsidP="003B31FB">
            <w:pPr>
              <w:spacing w:after="0"/>
              <w:jc w:val="center"/>
              <w:rPr>
                <w:rFonts w:ascii="Calibri" w:hAnsi="Calibri"/>
                <w:color w:val="000000"/>
              </w:rPr>
            </w:pPr>
            <w:r>
              <w:rPr>
                <w:rFonts w:ascii="Calibri" w:hAnsi="Calibri"/>
                <w:color w:val="000000"/>
              </w:rPr>
              <w:t>1.45</w:t>
            </w:r>
          </w:p>
        </w:tc>
        <w:tc>
          <w:tcPr>
            <w:tcW w:w="1415"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r>
      <w:tr w:rsidR="000B7D3C" w:rsidRPr="00026535" w:rsidTr="003B31FB">
        <w:trPr>
          <w:trHeight w:val="300"/>
        </w:trPr>
        <w:tc>
          <w:tcPr>
            <w:tcW w:w="4468" w:type="dxa"/>
            <w:tcBorders>
              <w:top w:val="nil"/>
              <w:left w:val="single" w:sz="4" w:space="0" w:color="auto"/>
              <w:bottom w:val="nil"/>
              <w:right w:val="nil"/>
            </w:tcBorders>
            <w:shd w:val="clear" w:color="auto" w:fill="auto"/>
            <w:noWrap/>
            <w:vAlign w:val="bottom"/>
            <w:hideMark/>
          </w:tcPr>
          <w:p w:rsidR="000B7D3C" w:rsidRPr="00026535" w:rsidRDefault="000B7D3C" w:rsidP="003B31FB">
            <w:pPr>
              <w:spacing w:after="0" w:line="240" w:lineRule="auto"/>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Trade - Unskilled labor</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Default="000B7D3C" w:rsidP="003B31FB">
            <w:pPr>
              <w:spacing w:after="0"/>
              <w:jc w:val="center"/>
              <w:rPr>
                <w:rFonts w:ascii="Calibri" w:hAnsi="Calibri"/>
                <w:color w:val="000000"/>
              </w:rPr>
            </w:pPr>
            <w:r>
              <w:rPr>
                <w:rFonts w:ascii="Calibri" w:hAnsi="Calibri"/>
                <w:color w:val="000000"/>
              </w:rPr>
              <w:t>-0.080</w:t>
            </w:r>
          </w:p>
        </w:tc>
        <w:tc>
          <w:tcPr>
            <w:tcW w:w="1415"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r>
      <w:tr w:rsidR="000B7D3C" w:rsidRPr="00026535" w:rsidTr="003B31FB">
        <w:trPr>
          <w:trHeight w:val="300"/>
        </w:trPr>
        <w:tc>
          <w:tcPr>
            <w:tcW w:w="4468" w:type="dxa"/>
            <w:tcBorders>
              <w:top w:val="nil"/>
              <w:left w:val="single" w:sz="4" w:space="0" w:color="auto"/>
              <w:bottom w:val="nil"/>
              <w:right w:val="nil"/>
            </w:tcBorders>
            <w:shd w:val="clear" w:color="auto" w:fill="auto"/>
            <w:noWrap/>
            <w:vAlign w:val="bottom"/>
            <w:hideMark/>
          </w:tcPr>
          <w:p w:rsidR="000B7D3C" w:rsidRPr="00026535" w:rsidRDefault="000B7D3C" w:rsidP="003B31FB">
            <w:pPr>
              <w:spacing w:after="0" w:line="240" w:lineRule="auto"/>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Trade - Skilled labor 2</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Default="000B7D3C" w:rsidP="003B31FB">
            <w:pPr>
              <w:spacing w:after="0"/>
              <w:jc w:val="center"/>
              <w:rPr>
                <w:rFonts w:ascii="Calibri" w:hAnsi="Calibri"/>
                <w:color w:val="000000"/>
              </w:rPr>
            </w:pPr>
            <w:r>
              <w:rPr>
                <w:rFonts w:ascii="Calibri" w:hAnsi="Calibri"/>
                <w:color w:val="000000"/>
              </w:rPr>
              <w:t>0.103</w:t>
            </w:r>
          </w:p>
        </w:tc>
        <w:tc>
          <w:tcPr>
            <w:tcW w:w="1415"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r>
      <w:tr w:rsidR="000B7D3C" w:rsidRPr="00026535" w:rsidTr="003B31FB">
        <w:trPr>
          <w:trHeight w:val="300"/>
        </w:trPr>
        <w:tc>
          <w:tcPr>
            <w:tcW w:w="4468" w:type="dxa"/>
            <w:tcBorders>
              <w:top w:val="nil"/>
              <w:left w:val="single" w:sz="4" w:space="0" w:color="auto"/>
              <w:bottom w:val="nil"/>
              <w:right w:val="nil"/>
            </w:tcBorders>
            <w:shd w:val="clear" w:color="auto" w:fill="auto"/>
            <w:noWrap/>
            <w:vAlign w:val="bottom"/>
            <w:hideMark/>
          </w:tcPr>
          <w:p w:rsidR="000B7D3C" w:rsidRPr="00026535" w:rsidRDefault="000B7D3C" w:rsidP="003B31FB">
            <w:pPr>
              <w:spacing w:after="0" w:line="240" w:lineRule="auto"/>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Trade - Heavy equipment operator</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Default="000B7D3C" w:rsidP="003B31FB">
            <w:pPr>
              <w:spacing w:after="0"/>
              <w:jc w:val="center"/>
              <w:rPr>
                <w:rFonts w:ascii="Calibri" w:hAnsi="Calibri"/>
                <w:color w:val="000000"/>
              </w:rPr>
            </w:pPr>
            <w:r>
              <w:rPr>
                <w:rFonts w:ascii="Calibri" w:hAnsi="Calibri"/>
                <w:color w:val="000000"/>
              </w:rPr>
              <w:t>-0.268</w:t>
            </w:r>
          </w:p>
        </w:tc>
        <w:tc>
          <w:tcPr>
            <w:tcW w:w="1415"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r>
      <w:tr w:rsidR="000B7D3C" w:rsidRPr="00026535" w:rsidTr="003B31FB">
        <w:trPr>
          <w:trHeight w:val="300"/>
        </w:trPr>
        <w:tc>
          <w:tcPr>
            <w:tcW w:w="4468" w:type="dxa"/>
            <w:tcBorders>
              <w:top w:val="nil"/>
              <w:left w:val="single" w:sz="4" w:space="0" w:color="auto"/>
              <w:bottom w:val="nil"/>
              <w:right w:val="nil"/>
            </w:tcBorders>
            <w:shd w:val="clear" w:color="auto" w:fill="auto"/>
            <w:noWrap/>
            <w:vAlign w:val="bottom"/>
            <w:hideMark/>
          </w:tcPr>
          <w:p w:rsidR="000B7D3C" w:rsidRPr="00026535" w:rsidRDefault="000B7D3C" w:rsidP="003B31FB">
            <w:pPr>
              <w:spacing w:after="0" w:line="240" w:lineRule="auto"/>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Trade - Tunnel construction worker</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Default="000B7D3C" w:rsidP="003B31FB">
            <w:pPr>
              <w:spacing w:after="0"/>
              <w:jc w:val="center"/>
              <w:rPr>
                <w:rFonts w:ascii="Calibri" w:hAnsi="Calibri"/>
                <w:color w:val="000000"/>
              </w:rPr>
            </w:pPr>
            <w:r>
              <w:rPr>
                <w:rFonts w:ascii="Calibri" w:hAnsi="Calibri"/>
                <w:color w:val="000000"/>
              </w:rPr>
              <w:t>1.17</w:t>
            </w:r>
          </w:p>
        </w:tc>
        <w:tc>
          <w:tcPr>
            <w:tcW w:w="1415"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r>
      <w:tr w:rsidR="000B7D3C" w:rsidRPr="00026535" w:rsidTr="003B31FB">
        <w:trPr>
          <w:trHeight w:val="300"/>
        </w:trPr>
        <w:tc>
          <w:tcPr>
            <w:tcW w:w="4468" w:type="dxa"/>
            <w:tcBorders>
              <w:top w:val="nil"/>
              <w:left w:val="single" w:sz="4" w:space="0" w:color="auto"/>
              <w:bottom w:val="nil"/>
              <w:right w:val="nil"/>
            </w:tcBorders>
            <w:shd w:val="clear" w:color="auto" w:fill="auto"/>
            <w:noWrap/>
            <w:vAlign w:val="bottom"/>
            <w:hideMark/>
          </w:tcPr>
          <w:p w:rsidR="000B7D3C" w:rsidRPr="00026535" w:rsidRDefault="000B7D3C" w:rsidP="003B31FB">
            <w:pPr>
              <w:spacing w:after="0" w:line="240" w:lineRule="auto"/>
              <w:rPr>
                <w:rFonts w:ascii="Calibri" w:eastAsia="Times New Roman" w:hAnsi="Calibri" w:cs="Times New Roman"/>
                <w:i/>
                <w:iCs/>
                <w:color w:val="000000"/>
                <w:lang w:eastAsia="fr-CA"/>
              </w:rPr>
            </w:pPr>
            <w:r w:rsidRPr="00026535">
              <w:rPr>
                <w:rFonts w:ascii="Calibri" w:eastAsia="Times New Roman" w:hAnsi="Calibri" w:cs="Times New Roman"/>
                <w:i/>
                <w:iCs/>
                <w:color w:val="000000"/>
                <w:lang w:eastAsia="fr-CA"/>
              </w:rPr>
              <w:t>ln(Duration) : Compliance</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Default="000B7D3C" w:rsidP="003B31FB">
            <w:pPr>
              <w:spacing w:after="0"/>
              <w:jc w:val="center"/>
              <w:rPr>
                <w:rFonts w:ascii="Calibri" w:hAnsi="Calibri"/>
                <w:i/>
                <w:iCs/>
                <w:color w:val="000000"/>
              </w:rPr>
            </w:pPr>
            <w:r>
              <w:rPr>
                <w:rFonts w:ascii="Calibri" w:hAnsi="Calibri"/>
                <w:i/>
                <w:iCs/>
                <w:color w:val="000000"/>
              </w:rPr>
              <w:t>0</w:t>
            </w:r>
          </w:p>
        </w:tc>
        <w:tc>
          <w:tcPr>
            <w:tcW w:w="1415"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3.09</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r>
      <w:tr w:rsidR="000B7D3C" w:rsidRPr="00026535" w:rsidTr="003B31FB">
        <w:trPr>
          <w:trHeight w:val="300"/>
        </w:trPr>
        <w:tc>
          <w:tcPr>
            <w:tcW w:w="4468" w:type="dxa"/>
            <w:tcBorders>
              <w:top w:val="nil"/>
              <w:left w:val="single" w:sz="4" w:space="0" w:color="auto"/>
              <w:bottom w:val="nil"/>
              <w:right w:val="nil"/>
            </w:tcBorders>
            <w:shd w:val="clear" w:color="auto" w:fill="auto"/>
            <w:noWrap/>
            <w:vAlign w:val="bottom"/>
            <w:hideMark/>
          </w:tcPr>
          <w:p w:rsidR="000B7D3C" w:rsidRPr="00026535" w:rsidRDefault="000B7D3C" w:rsidP="003B31FB">
            <w:pPr>
              <w:spacing w:after="0" w:line="240" w:lineRule="auto"/>
              <w:rPr>
                <w:rFonts w:ascii="Calibri" w:eastAsia="Times New Roman" w:hAnsi="Calibri" w:cs="Times New Roman"/>
                <w:i/>
                <w:iCs/>
                <w:color w:val="000000"/>
                <w:lang w:eastAsia="fr-CA"/>
              </w:rPr>
            </w:pPr>
            <w:r w:rsidRPr="00026535">
              <w:rPr>
                <w:rFonts w:ascii="Calibri" w:eastAsia="Times New Roman" w:hAnsi="Calibri" w:cs="Times New Roman"/>
                <w:i/>
                <w:iCs/>
                <w:color w:val="000000"/>
                <w:lang w:eastAsia="fr-CA"/>
              </w:rPr>
              <w:t>Year(-1991) : Compliance</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Default="000B7D3C" w:rsidP="003B31FB">
            <w:pPr>
              <w:spacing w:after="0"/>
              <w:jc w:val="center"/>
              <w:rPr>
                <w:rFonts w:ascii="Calibri" w:hAnsi="Calibri"/>
                <w:i/>
                <w:iCs/>
                <w:color w:val="000000"/>
              </w:rPr>
            </w:pPr>
            <w:r>
              <w:rPr>
                <w:rFonts w:ascii="Calibri" w:hAnsi="Calibri"/>
                <w:i/>
                <w:iCs/>
                <w:color w:val="000000"/>
              </w:rPr>
              <w:t>0</w:t>
            </w:r>
          </w:p>
        </w:tc>
        <w:tc>
          <w:tcPr>
            <w:tcW w:w="1415" w:type="dxa"/>
            <w:tcBorders>
              <w:top w:val="nil"/>
              <w:left w:val="nil"/>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4</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r>
      <w:tr w:rsidR="000B7D3C" w:rsidRPr="00026535" w:rsidTr="003B31FB">
        <w:trPr>
          <w:trHeight w:val="300"/>
        </w:trPr>
        <w:tc>
          <w:tcPr>
            <w:tcW w:w="4468" w:type="dxa"/>
            <w:tcBorders>
              <w:top w:val="nil"/>
              <w:left w:val="single" w:sz="4" w:space="0" w:color="auto"/>
              <w:bottom w:val="nil"/>
              <w:right w:val="nil"/>
            </w:tcBorders>
            <w:shd w:val="clear" w:color="auto" w:fill="auto"/>
            <w:noWrap/>
            <w:vAlign w:val="bottom"/>
            <w:hideMark/>
          </w:tcPr>
          <w:p w:rsidR="000B7D3C" w:rsidRPr="00026535" w:rsidRDefault="000B7D3C" w:rsidP="003B31FB">
            <w:pPr>
              <w:spacing w:after="0" w:line="240" w:lineRule="auto"/>
              <w:rPr>
                <w:rFonts w:ascii="Calibri" w:eastAsia="Times New Roman" w:hAnsi="Calibri" w:cs="Times New Roman"/>
                <w:i/>
                <w:iCs/>
                <w:color w:val="000000"/>
                <w:lang w:eastAsia="fr-CA"/>
              </w:rPr>
            </w:pPr>
            <w:r w:rsidRPr="00026535">
              <w:rPr>
                <w:rFonts w:ascii="Calibri" w:eastAsia="Times New Roman" w:hAnsi="Calibri" w:cs="Times New Roman"/>
                <w:i/>
                <w:iCs/>
                <w:color w:val="000000"/>
                <w:lang w:eastAsia="fr-CA"/>
              </w:rPr>
              <w:t>Workspace : Controls - Interior : Unreported</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Default="000B7D3C" w:rsidP="003B31FB">
            <w:pPr>
              <w:spacing w:after="0"/>
              <w:jc w:val="center"/>
              <w:rPr>
                <w:rFonts w:ascii="Calibri" w:hAnsi="Calibri"/>
                <w:i/>
                <w:iCs/>
                <w:color w:val="000000"/>
              </w:rPr>
            </w:pPr>
            <w:r>
              <w:rPr>
                <w:rFonts w:ascii="Calibri" w:hAnsi="Calibri"/>
                <w:i/>
                <w:iCs/>
                <w:color w:val="000000"/>
              </w:rPr>
              <w:t>0</w:t>
            </w:r>
          </w:p>
        </w:tc>
        <w:tc>
          <w:tcPr>
            <w:tcW w:w="1415"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r>
      <w:tr w:rsidR="000B7D3C" w:rsidRPr="00026535" w:rsidTr="003B31FB">
        <w:trPr>
          <w:trHeight w:val="300"/>
        </w:trPr>
        <w:tc>
          <w:tcPr>
            <w:tcW w:w="4468" w:type="dxa"/>
            <w:tcBorders>
              <w:top w:val="nil"/>
              <w:left w:val="single" w:sz="4" w:space="0" w:color="auto"/>
              <w:bottom w:val="nil"/>
              <w:right w:val="nil"/>
            </w:tcBorders>
            <w:shd w:val="clear" w:color="auto" w:fill="auto"/>
            <w:noWrap/>
            <w:vAlign w:val="bottom"/>
            <w:hideMark/>
          </w:tcPr>
          <w:p w:rsidR="000B7D3C" w:rsidRPr="00026535" w:rsidRDefault="000B7D3C" w:rsidP="003B31FB">
            <w:pPr>
              <w:spacing w:after="0" w:line="240" w:lineRule="auto"/>
              <w:rPr>
                <w:rFonts w:ascii="Calibri" w:eastAsia="Times New Roman" w:hAnsi="Calibri" w:cs="Times New Roman"/>
                <w:i/>
                <w:iCs/>
                <w:color w:val="000000"/>
                <w:lang w:eastAsia="fr-CA"/>
              </w:rPr>
            </w:pPr>
            <w:r w:rsidRPr="00026535">
              <w:rPr>
                <w:rFonts w:ascii="Calibri" w:eastAsia="Times New Roman" w:hAnsi="Calibri" w:cs="Times New Roman"/>
                <w:i/>
                <w:iCs/>
                <w:color w:val="000000"/>
                <w:lang w:eastAsia="fr-CA"/>
              </w:rPr>
              <w:t>Workspace : Controls - Both unreported</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Default="000B7D3C" w:rsidP="003B31FB">
            <w:pPr>
              <w:spacing w:after="0"/>
              <w:jc w:val="center"/>
              <w:rPr>
                <w:rFonts w:ascii="Calibri" w:hAnsi="Calibri"/>
                <w:i/>
                <w:iCs/>
                <w:color w:val="000000"/>
              </w:rPr>
            </w:pPr>
            <w:r>
              <w:rPr>
                <w:rFonts w:ascii="Calibri" w:hAnsi="Calibri"/>
                <w:i/>
                <w:iCs/>
                <w:color w:val="000000"/>
              </w:rPr>
              <w:t>0</w:t>
            </w:r>
          </w:p>
        </w:tc>
        <w:tc>
          <w:tcPr>
            <w:tcW w:w="1415"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r>
      <w:tr w:rsidR="000B7D3C" w:rsidRPr="00026535" w:rsidTr="003B31FB">
        <w:trPr>
          <w:trHeight w:val="300"/>
        </w:trPr>
        <w:tc>
          <w:tcPr>
            <w:tcW w:w="4468" w:type="dxa"/>
            <w:tcBorders>
              <w:top w:val="nil"/>
              <w:left w:val="single" w:sz="4" w:space="0" w:color="auto"/>
              <w:bottom w:val="nil"/>
              <w:right w:val="nil"/>
            </w:tcBorders>
            <w:shd w:val="clear" w:color="auto" w:fill="auto"/>
            <w:noWrap/>
            <w:vAlign w:val="bottom"/>
            <w:hideMark/>
          </w:tcPr>
          <w:p w:rsidR="000B7D3C" w:rsidRPr="00026535" w:rsidRDefault="000B7D3C" w:rsidP="003B31FB">
            <w:pPr>
              <w:spacing w:after="0" w:line="240" w:lineRule="auto"/>
              <w:rPr>
                <w:rFonts w:ascii="Calibri" w:eastAsia="Times New Roman" w:hAnsi="Calibri" w:cs="Times New Roman"/>
                <w:i/>
                <w:iCs/>
                <w:color w:val="000000"/>
                <w:lang w:eastAsia="fr-CA"/>
              </w:rPr>
            </w:pPr>
            <w:r w:rsidRPr="00026535">
              <w:rPr>
                <w:rFonts w:ascii="Calibri" w:eastAsia="Times New Roman" w:hAnsi="Calibri" w:cs="Times New Roman"/>
                <w:i/>
                <w:iCs/>
                <w:color w:val="000000"/>
                <w:lang w:eastAsia="fr-CA"/>
              </w:rPr>
              <w:t>Workspace : Controls - Interior : With controls</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Default="000B7D3C" w:rsidP="003B31FB">
            <w:pPr>
              <w:spacing w:after="0"/>
              <w:jc w:val="center"/>
              <w:rPr>
                <w:rFonts w:ascii="Calibri" w:hAnsi="Calibri"/>
                <w:i/>
                <w:iCs/>
                <w:color w:val="000000"/>
              </w:rPr>
            </w:pPr>
            <w:r>
              <w:rPr>
                <w:rFonts w:ascii="Calibri" w:hAnsi="Calibri"/>
                <w:i/>
                <w:iCs/>
                <w:color w:val="000000"/>
              </w:rPr>
              <w:t>0</w:t>
            </w:r>
          </w:p>
        </w:tc>
        <w:tc>
          <w:tcPr>
            <w:tcW w:w="1415" w:type="dxa"/>
            <w:tcBorders>
              <w:top w:val="nil"/>
              <w:left w:val="nil"/>
              <w:bottom w:val="nil"/>
              <w:right w:val="single" w:sz="4" w:space="0" w:color="auto"/>
            </w:tcBorders>
            <w:shd w:val="clear" w:color="auto" w:fill="auto"/>
            <w:noWrap/>
            <w:vAlign w:val="bottom"/>
            <w:hideMark/>
          </w:tcPr>
          <w:p w:rsidR="000B7D3C" w:rsidRPr="00026535" w:rsidRDefault="00BF36EC" w:rsidP="003B31FB">
            <w:pPr>
              <w:spacing w:after="0" w:line="240" w:lineRule="auto"/>
              <w:jc w:val="center"/>
              <w:rPr>
                <w:rFonts w:ascii="Calibri" w:eastAsia="Times New Roman" w:hAnsi="Calibri" w:cs="Times New Roman"/>
                <w:color w:val="000000"/>
                <w:lang w:eastAsia="fr-CA"/>
              </w:rPr>
            </w:pPr>
            <w:r>
              <w:rPr>
                <w:rFonts w:ascii="Calibri" w:eastAsia="Times New Roman" w:hAnsi="Calibri" w:cs="Times New Roman"/>
                <w:color w:val="000000"/>
                <w:lang w:eastAsia="fr-CA"/>
              </w:rPr>
              <w:t>1/2</w:t>
            </w:r>
          </w:p>
        </w:tc>
        <w:tc>
          <w:tcPr>
            <w:tcW w:w="1200" w:type="dxa"/>
            <w:tcBorders>
              <w:top w:val="nil"/>
              <w:left w:val="single" w:sz="4" w:space="0" w:color="auto"/>
              <w:bottom w:val="nil"/>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r>
      <w:tr w:rsidR="000B7D3C" w:rsidRPr="00026535" w:rsidTr="003B31FB">
        <w:trPr>
          <w:trHeight w:val="300"/>
        </w:trPr>
        <w:tc>
          <w:tcPr>
            <w:tcW w:w="4468" w:type="dxa"/>
            <w:tcBorders>
              <w:top w:val="nil"/>
              <w:left w:val="single" w:sz="4" w:space="0" w:color="auto"/>
              <w:bottom w:val="single" w:sz="4" w:space="0" w:color="auto"/>
              <w:right w:val="nil"/>
            </w:tcBorders>
            <w:shd w:val="clear" w:color="auto" w:fill="auto"/>
            <w:noWrap/>
            <w:vAlign w:val="bottom"/>
            <w:hideMark/>
          </w:tcPr>
          <w:p w:rsidR="000B7D3C" w:rsidRPr="00026535" w:rsidRDefault="000B7D3C" w:rsidP="003B31FB">
            <w:pPr>
              <w:spacing w:after="0" w:line="240" w:lineRule="auto"/>
              <w:rPr>
                <w:rFonts w:ascii="Calibri" w:eastAsia="Times New Roman" w:hAnsi="Calibri" w:cs="Times New Roman"/>
                <w:i/>
                <w:iCs/>
                <w:color w:val="000000"/>
                <w:lang w:eastAsia="fr-CA"/>
              </w:rPr>
            </w:pPr>
            <w:r w:rsidRPr="00026535">
              <w:rPr>
                <w:rFonts w:ascii="Calibri" w:eastAsia="Times New Roman" w:hAnsi="Calibri" w:cs="Times New Roman"/>
                <w:i/>
                <w:iCs/>
                <w:color w:val="000000"/>
                <w:lang w:eastAsia="fr-CA"/>
              </w:rPr>
              <w:t>Workspace : Controls - Unreported : With controls</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B7D3C" w:rsidRDefault="000B7D3C" w:rsidP="003B31FB">
            <w:pPr>
              <w:spacing w:after="0"/>
              <w:jc w:val="center"/>
              <w:rPr>
                <w:rFonts w:ascii="Calibri" w:hAnsi="Calibri"/>
                <w:i/>
                <w:iCs/>
                <w:color w:val="000000"/>
              </w:rPr>
            </w:pPr>
            <w:r>
              <w:rPr>
                <w:rFonts w:ascii="Calibri" w:hAnsi="Calibri"/>
                <w:i/>
                <w:iCs/>
                <w:color w:val="000000"/>
              </w:rPr>
              <w:t>0</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0</w:t>
            </w:r>
          </w:p>
        </w:tc>
      </w:tr>
      <w:tr w:rsidR="000B7D3C" w:rsidRPr="00026535" w:rsidTr="003B31FB">
        <w:trPr>
          <w:trHeight w:val="300"/>
        </w:trPr>
        <w:tc>
          <w:tcPr>
            <w:tcW w:w="4468" w:type="dxa"/>
            <w:tcBorders>
              <w:top w:val="nil"/>
              <w:left w:val="nil"/>
              <w:bottom w:val="nil"/>
              <w:right w:val="nil"/>
            </w:tcBorders>
            <w:shd w:val="clear" w:color="auto" w:fill="auto"/>
            <w:noWrap/>
            <w:vAlign w:val="bottom"/>
            <w:hideMark/>
          </w:tcPr>
          <w:p w:rsidR="000B7D3C" w:rsidRPr="00026535" w:rsidRDefault="000B7D3C" w:rsidP="003B31FB">
            <w:pPr>
              <w:spacing w:after="0" w:line="240" w:lineRule="auto"/>
              <w:rPr>
                <w:rFonts w:ascii="Calibri" w:eastAsia="Times New Roman" w:hAnsi="Calibri" w:cs="Times New Roman"/>
                <w:color w:val="000000"/>
                <w:lang w:eastAsia="fr-CA"/>
              </w:rPr>
            </w:pPr>
          </w:p>
        </w:tc>
        <w:tc>
          <w:tcPr>
            <w:tcW w:w="26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b/>
                <w:bCs/>
                <w:color w:val="000000"/>
                <w:lang w:eastAsia="fr-CA"/>
              </w:rPr>
            </w:pPr>
            <w:r w:rsidRPr="00026535">
              <w:rPr>
                <w:rFonts w:ascii="Calibri" w:eastAsia="Times New Roman" w:hAnsi="Calibri" w:cs="Times New Roman"/>
                <w:b/>
                <w:bCs/>
                <w:color w:val="000000"/>
                <w:lang w:eastAsia="fr-CA"/>
              </w:rPr>
              <w:t xml:space="preserve">Sum </w:t>
            </w:r>
            <w:r>
              <w:rPr>
                <w:rFonts w:ascii="Calibri" w:eastAsia="Times New Roman" w:hAnsi="Calibri" w:cs="Times New Roman"/>
                <w:b/>
                <w:bCs/>
                <w:color w:val="000000"/>
                <w:lang w:eastAsia="fr-CA"/>
              </w:rPr>
              <w:t>[</w:t>
            </w:r>
            <w:r w:rsidRPr="00026535">
              <w:rPr>
                <w:rFonts w:ascii="Calibri" w:eastAsia="Times New Roman" w:hAnsi="Calibri" w:cs="Times New Roman"/>
                <w:b/>
                <w:bCs/>
                <w:color w:val="000000"/>
                <w:lang w:eastAsia="fr-CA"/>
              </w:rPr>
              <w:t>ln(mg m</w:t>
            </w:r>
            <w:r w:rsidRPr="00026535">
              <w:rPr>
                <w:rFonts w:ascii="Calibri" w:eastAsia="Times New Roman" w:hAnsi="Calibri" w:cs="Times New Roman"/>
                <w:b/>
                <w:bCs/>
                <w:color w:val="000000"/>
                <w:vertAlign w:val="superscript"/>
                <w:lang w:eastAsia="fr-CA"/>
              </w:rPr>
              <w:t>-3</w:t>
            </w:r>
            <w:r w:rsidRPr="00026535">
              <w:rPr>
                <w:rFonts w:ascii="Calibri" w:eastAsia="Times New Roman" w:hAnsi="Calibri" w:cs="Times New Roman"/>
                <w:b/>
                <w:bCs/>
                <w:color w:val="000000"/>
                <w:lang w:eastAsia="fr-CA"/>
              </w:rPr>
              <w:t>)</w:t>
            </w:r>
            <w:r>
              <w:rPr>
                <w:rFonts w:ascii="Calibri" w:eastAsia="Times New Roman" w:hAnsi="Calibri" w:cs="Times New Roman"/>
                <w:b/>
                <w:bCs/>
                <w:color w:val="000000"/>
                <w:lang w:eastAsia="fr-CA"/>
              </w:rPr>
              <w:t>]</w:t>
            </w:r>
          </w:p>
        </w:tc>
        <w:tc>
          <w:tcPr>
            <w:tcW w:w="1200" w:type="dxa"/>
            <w:tcBorders>
              <w:top w:val="nil"/>
              <w:left w:val="nil"/>
              <w:bottom w:val="single" w:sz="4" w:space="0" w:color="auto"/>
              <w:right w:val="single" w:sz="4" w:space="0" w:color="auto"/>
            </w:tcBorders>
            <w:shd w:val="clear" w:color="auto" w:fill="auto"/>
            <w:noWrap/>
            <w:vAlign w:val="bottom"/>
            <w:hideMark/>
          </w:tcPr>
          <w:p w:rsidR="000B7D3C" w:rsidRPr="00026535" w:rsidRDefault="000B7D3C" w:rsidP="003B31FB">
            <w:pPr>
              <w:spacing w:after="0" w:line="240" w:lineRule="auto"/>
              <w:jc w:val="center"/>
              <w:rPr>
                <w:rFonts w:ascii="Calibri" w:eastAsia="Times New Roman" w:hAnsi="Calibri" w:cs="Times New Roman"/>
                <w:color w:val="000000"/>
                <w:lang w:eastAsia="fr-CA"/>
              </w:rPr>
            </w:pPr>
            <w:r w:rsidRPr="00026535">
              <w:rPr>
                <w:rFonts w:ascii="Calibri" w:eastAsia="Times New Roman" w:hAnsi="Calibri" w:cs="Times New Roman"/>
                <w:color w:val="000000"/>
                <w:lang w:eastAsia="fr-CA"/>
              </w:rPr>
              <w:t>-2.18</w:t>
            </w:r>
          </w:p>
        </w:tc>
      </w:tr>
    </w:tbl>
    <w:p w:rsidR="00E92B13" w:rsidRPr="003B19E0" w:rsidRDefault="003B19E0" w:rsidP="00E92B13">
      <w:r>
        <w:rPr>
          <w:b/>
          <w:vertAlign w:val="superscript"/>
        </w:rPr>
        <w:t>a</w:t>
      </w:r>
      <w:r>
        <w:rPr>
          <w:b/>
        </w:rPr>
        <w:t xml:space="preserve"> </w:t>
      </w:r>
      <w:r>
        <w:t>Coefficients of a variable absent of the model are taken as 0</w:t>
      </w:r>
    </w:p>
    <w:p w:rsidR="00C748CA" w:rsidRPr="00C748CA" w:rsidRDefault="00E92B13" w:rsidP="00A83329">
      <w:pPr>
        <w:jc w:val="both"/>
        <w:rPr>
          <w:b/>
        </w:rPr>
      </w:pPr>
      <w:r>
        <w:t xml:space="preserve">The </w:t>
      </w:r>
      <w:r w:rsidR="00353FDC">
        <w:t xml:space="preserve">logarithm of the </w:t>
      </w:r>
      <w:r w:rsidR="00353FDC" w:rsidRPr="00A83329">
        <w:t xml:space="preserve">predicted </w:t>
      </w:r>
      <w:r>
        <w:t xml:space="preserve">GM for this model was -2.18 </w:t>
      </w:r>
      <w:r w:rsidRPr="000B7D3C">
        <w:rPr>
          <w:bCs/>
        </w:rPr>
        <w:t>ln(mg m</w:t>
      </w:r>
      <w:r w:rsidRPr="000B7D3C">
        <w:rPr>
          <w:bCs/>
          <w:vertAlign w:val="superscript"/>
        </w:rPr>
        <w:t>-3</w:t>
      </w:r>
      <w:r w:rsidRPr="000B7D3C">
        <w:rPr>
          <w:bCs/>
        </w:rPr>
        <w:t>)</w:t>
      </w:r>
      <w:r>
        <w:rPr>
          <w:bCs/>
        </w:rPr>
        <w:t>, with a standard error of 0.173.</w:t>
      </w:r>
    </w:p>
    <w:p w:rsidR="00ED660F" w:rsidRDefault="00ED660F">
      <w:r>
        <w:br w:type="page"/>
      </w:r>
    </w:p>
    <w:p w:rsidR="00EE29D7" w:rsidRPr="001F28F7" w:rsidRDefault="00ED660F" w:rsidP="00A83329">
      <w:pPr>
        <w:pStyle w:val="Paragraphedeliste"/>
        <w:numPr>
          <w:ilvl w:val="0"/>
          <w:numId w:val="2"/>
        </w:numPr>
        <w:jc w:val="both"/>
        <w:rPr>
          <w:b/>
        </w:rPr>
      </w:pPr>
      <w:r w:rsidRPr="001F28F7">
        <w:rPr>
          <w:b/>
        </w:rPr>
        <w:lastRenderedPageBreak/>
        <w:t>Computation of multimodel averaged predictions</w:t>
      </w:r>
    </w:p>
    <w:p w:rsidR="00074852" w:rsidRDefault="00F21CBB" w:rsidP="00A83329">
      <w:pPr>
        <w:jc w:val="both"/>
      </w:pPr>
      <w:r w:rsidRPr="00F21CBB">
        <w:rPr>
          <w:b/>
        </w:rPr>
        <w:t>Table S3</w:t>
      </w:r>
      <w:r>
        <w:t xml:space="preserve"> presents </w:t>
      </w:r>
      <w:r w:rsidR="003B19E0">
        <w:t xml:space="preserve">a partial list of the 260 model weights and predicted </w:t>
      </w:r>
      <w:r w:rsidR="00DC67AE">
        <w:t>log-</w:t>
      </w:r>
      <w:r w:rsidR="003B19E0">
        <w:t xml:space="preserve">GMs of the model set for a single iteration.  The computation of a multimodel averaged prediction first involved multiplying the 260 predicted </w:t>
      </w:r>
      <w:r w:rsidR="00DC67AE">
        <w:t>log-</w:t>
      </w:r>
      <w:r w:rsidR="003B19E0">
        <w:t>GMs by their corresponding model weights.</w:t>
      </w:r>
      <w:r>
        <w:t xml:space="preserve"> </w:t>
      </w:r>
      <w:r w:rsidR="003B31FB">
        <w:t xml:space="preserve">The sum of these weighted GMs represents the log </w:t>
      </w:r>
      <w:r>
        <w:t>of geometric mean exposure for the bricklayer/stone mason trade category from the 260 models</w:t>
      </w:r>
      <w:r w:rsidR="00BF36EC">
        <w:t>.</w:t>
      </w:r>
    </w:p>
    <w:p w:rsidR="00F21CBB" w:rsidRPr="0027434C" w:rsidRDefault="00F21CBB" w:rsidP="00074852">
      <w:r w:rsidRPr="00F21CBB">
        <w:rPr>
          <w:b/>
        </w:rPr>
        <w:t>Table S3</w:t>
      </w:r>
      <w:r>
        <w:t xml:space="preserve">  </w:t>
      </w:r>
      <w:r w:rsidR="003B19E0">
        <w:t xml:space="preserve">Partial list of model weights, predicted </w:t>
      </w:r>
      <w:r w:rsidR="00DC67AE">
        <w:t>log-</w:t>
      </w:r>
      <w:r w:rsidR="003B19E0">
        <w:t>GMs and weighted predicted GMs</w:t>
      </w:r>
      <w:r w:rsidR="00BF36EC">
        <w:t xml:space="preserve"> for a single iteration</w:t>
      </w:r>
    </w:p>
    <w:tbl>
      <w:tblPr>
        <w:tblW w:w="4800" w:type="dxa"/>
        <w:tblInd w:w="57" w:type="dxa"/>
        <w:tblCellMar>
          <w:left w:w="70" w:type="dxa"/>
          <w:right w:w="70" w:type="dxa"/>
        </w:tblCellMar>
        <w:tblLook w:val="04A0"/>
      </w:tblPr>
      <w:tblGrid>
        <w:gridCol w:w="1200"/>
        <w:gridCol w:w="1200"/>
        <w:gridCol w:w="1200"/>
        <w:gridCol w:w="1200"/>
      </w:tblGrid>
      <w:tr w:rsidR="00026535" w:rsidRPr="00B00F6B" w:rsidTr="00026535">
        <w:trPr>
          <w:trHeight w:val="915"/>
        </w:trPr>
        <w:tc>
          <w:tcPr>
            <w:tcW w:w="1200" w:type="dxa"/>
            <w:tcBorders>
              <w:top w:val="single" w:sz="4" w:space="0" w:color="auto"/>
              <w:left w:val="single" w:sz="4" w:space="0" w:color="auto"/>
              <w:bottom w:val="double" w:sz="6" w:space="0" w:color="auto"/>
              <w:right w:val="single" w:sz="4" w:space="0" w:color="auto"/>
            </w:tcBorders>
            <w:shd w:val="clear" w:color="auto" w:fill="auto"/>
            <w:vAlign w:val="bottom"/>
            <w:hideMark/>
          </w:tcPr>
          <w:p w:rsidR="00026535" w:rsidRPr="00074852" w:rsidRDefault="00026535" w:rsidP="00074852">
            <w:pPr>
              <w:spacing w:after="0" w:line="240" w:lineRule="auto"/>
              <w:jc w:val="center"/>
              <w:rPr>
                <w:rFonts w:ascii="Calibri" w:eastAsia="Times New Roman" w:hAnsi="Calibri" w:cs="Times New Roman"/>
                <w:b/>
                <w:bCs/>
                <w:color w:val="000000"/>
                <w:lang w:eastAsia="fr-CA"/>
              </w:rPr>
            </w:pPr>
            <w:r w:rsidRPr="00074852">
              <w:rPr>
                <w:rFonts w:ascii="Calibri" w:eastAsia="Times New Roman" w:hAnsi="Calibri" w:cs="Times New Roman"/>
                <w:b/>
                <w:bCs/>
                <w:color w:val="000000"/>
                <w:lang w:eastAsia="fr-CA"/>
              </w:rPr>
              <w:t>Model</w:t>
            </w:r>
            <w:r>
              <w:rPr>
                <w:rFonts w:ascii="Calibri" w:eastAsia="Times New Roman" w:hAnsi="Calibri" w:cs="Times New Roman"/>
                <w:b/>
                <w:bCs/>
                <w:color w:val="000000"/>
                <w:lang w:eastAsia="fr-CA"/>
              </w:rPr>
              <w:t xml:space="preserve"> rank</w:t>
            </w:r>
          </w:p>
        </w:tc>
        <w:tc>
          <w:tcPr>
            <w:tcW w:w="1200" w:type="dxa"/>
            <w:tcBorders>
              <w:top w:val="single" w:sz="4" w:space="0" w:color="auto"/>
              <w:left w:val="nil"/>
              <w:bottom w:val="double" w:sz="6" w:space="0" w:color="auto"/>
              <w:right w:val="nil"/>
            </w:tcBorders>
            <w:shd w:val="clear" w:color="auto" w:fill="auto"/>
            <w:vAlign w:val="bottom"/>
            <w:hideMark/>
          </w:tcPr>
          <w:p w:rsidR="00026535" w:rsidRPr="00074852" w:rsidRDefault="00026535" w:rsidP="00074852">
            <w:pPr>
              <w:spacing w:after="0" w:line="240" w:lineRule="auto"/>
              <w:jc w:val="center"/>
              <w:rPr>
                <w:rFonts w:ascii="Calibri" w:eastAsia="Times New Roman" w:hAnsi="Calibri" w:cs="Times New Roman"/>
                <w:b/>
                <w:bCs/>
                <w:color w:val="000000"/>
                <w:lang w:eastAsia="fr-CA"/>
              </w:rPr>
            </w:pPr>
            <w:r w:rsidRPr="00074852">
              <w:rPr>
                <w:rFonts w:ascii="Calibri" w:eastAsia="Times New Roman" w:hAnsi="Calibri" w:cs="Times New Roman"/>
                <w:b/>
                <w:bCs/>
                <w:color w:val="000000"/>
                <w:lang w:eastAsia="fr-CA"/>
              </w:rPr>
              <w:t>Model weight</w:t>
            </w:r>
          </w:p>
        </w:tc>
        <w:tc>
          <w:tcPr>
            <w:tcW w:w="1200" w:type="dxa"/>
            <w:tcBorders>
              <w:top w:val="single" w:sz="4" w:space="0" w:color="auto"/>
              <w:left w:val="single" w:sz="4" w:space="0" w:color="auto"/>
              <w:bottom w:val="double" w:sz="6" w:space="0" w:color="auto"/>
              <w:right w:val="single" w:sz="4" w:space="0" w:color="auto"/>
            </w:tcBorders>
            <w:shd w:val="clear" w:color="auto" w:fill="auto"/>
            <w:vAlign w:val="bottom"/>
            <w:hideMark/>
          </w:tcPr>
          <w:p w:rsidR="00026535" w:rsidRPr="00353FDC" w:rsidRDefault="00026535" w:rsidP="00074852">
            <w:pPr>
              <w:spacing w:after="0" w:line="240" w:lineRule="auto"/>
              <w:jc w:val="center"/>
              <w:rPr>
                <w:rFonts w:ascii="Calibri" w:eastAsia="Times New Roman" w:hAnsi="Calibri" w:cs="Times New Roman"/>
                <w:b/>
                <w:bCs/>
                <w:color w:val="000000"/>
                <w:lang w:eastAsia="fr-CA"/>
              </w:rPr>
            </w:pPr>
            <w:r w:rsidRPr="00353FDC">
              <w:rPr>
                <w:rFonts w:ascii="Calibri" w:eastAsia="Times New Roman" w:hAnsi="Calibri" w:cs="Times New Roman"/>
                <w:b/>
                <w:bCs/>
                <w:color w:val="000000"/>
                <w:lang w:eastAsia="fr-CA"/>
              </w:rPr>
              <w:t xml:space="preserve">Predicted </w:t>
            </w:r>
            <w:r w:rsidR="00DC67AE">
              <w:rPr>
                <w:rFonts w:ascii="Calibri" w:eastAsia="Times New Roman" w:hAnsi="Calibri" w:cs="Times New Roman"/>
                <w:b/>
                <w:bCs/>
                <w:color w:val="000000"/>
                <w:lang w:eastAsia="fr-CA"/>
              </w:rPr>
              <w:t xml:space="preserve">log </w:t>
            </w:r>
            <w:r w:rsidRPr="00353FDC">
              <w:rPr>
                <w:rFonts w:ascii="Calibri" w:eastAsia="Times New Roman" w:hAnsi="Calibri" w:cs="Times New Roman"/>
                <w:b/>
                <w:bCs/>
                <w:color w:val="000000"/>
                <w:lang w:eastAsia="fr-CA"/>
              </w:rPr>
              <w:t>GM</w:t>
            </w:r>
          </w:p>
          <w:p w:rsidR="002D269F" w:rsidRPr="00353FDC" w:rsidRDefault="002D269F" w:rsidP="00074852">
            <w:pPr>
              <w:spacing w:after="0" w:line="240" w:lineRule="auto"/>
              <w:jc w:val="center"/>
              <w:rPr>
                <w:rFonts w:ascii="Calibri" w:eastAsia="Times New Roman" w:hAnsi="Calibri" w:cs="Times New Roman"/>
                <w:b/>
                <w:bCs/>
                <w:color w:val="000000"/>
                <w:lang w:eastAsia="fr-CA"/>
              </w:rPr>
            </w:pPr>
            <w:r w:rsidRPr="00353FDC">
              <w:rPr>
                <w:rFonts w:ascii="Calibri" w:eastAsia="Times New Roman" w:hAnsi="Calibri" w:cs="Times New Roman"/>
                <w:b/>
                <w:bCs/>
                <w:color w:val="000000"/>
                <w:lang w:eastAsia="fr-CA"/>
              </w:rPr>
              <w:t>ln(mg m</w:t>
            </w:r>
            <w:r w:rsidRPr="00353FDC">
              <w:rPr>
                <w:rFonts w:ascii="Calibri" w:eastAsia="Times New Roman" w:hAnsi="Calibri" w:cs="Times New Roman"/>
                <w:b/>
                <w:bCs/>
                <w:color w:val="000000"/>
                <w:vertAlign w:val="superscript"/>
                <w:lang w:eastAsia="fr-CA"/>
              </w:rPr>
              <w:t>-3</w:t>
            </w:r>
            <w:r w:rsidRPr="00353FDC">
              <w:rPr>
                <w:rFonts w:ascii="Calibri" w:eastAsia="Times New Roman" w:hAnsi="Calibri" w:cs="Times New Roman"/>
                <w:b/>
                <w:bCs/>
                <w:color w:val="000000"/>
                <w:lang w:eastAsia="fr-CA"/>
              </w:rPr>
              <w:t>)</w:t>
            </w:r>
          </w:p>
        </w:tc>
        <w:tc>
          <w:tcPr>
            <w:tcW w:w="1200" w:type="dxa"/>
            <w:tcBorders>
              <w:top w:val="single" w:sz="4" w:space="0" w:color="auto"/>
              <w:left w:val="nil"/>
              <w:bottom w:val="double" w:sz="6" w:space="0" w:color="auto"/>
              <w:right w:val="single" w:sz="4" w:space="0" w:color="auto"/>
            </w:tcBorders>
            <w:shd w:val="clear" w:color="auto" w:fill="auto"/>
            <w:vAlign w:val="bottom"/>
            <w:hideMark/>
          </w:tcPr>
          <w:p w:rsidR="00026535" w:rsidRPr="00353FDC" w:rsidRDefault="00026535" w:rsidP="00074852">
            <w:pPr>
              <w:spacing w:after="0" w:line="240" w:lineRule="auto"/>
              <w:jc w:val="center"/>
              <w:rPr>
                <w:rFonts w:ascii="Calibri" w:eastAsia="Times New Roman" w:hAnsi="Calibri" w:cs="Times New Roman"/>
                <w:b/>
                <w:bCs/>
                <w:color w:val="000000"/>
                <w:lang w:eastAsia="fr-CA"/>
              </w:rPr>
            </w:pPr>
            <w:r w:rsidRPr="00353FDC">
              <w:rPr>
                <w:rFonts w:ascii="Calibri" w:eastAsia="Times New Roman" w:hAnsi="Calibri" w:cs="Times New Roman"/>
                <w:b/>
                <w:bCs/>
                <w:color w:val="000000"/>
                <w:lang w:eastAsia="fr-CA"/>
              </w:rPr>
              <w:t xml:space="preserve">Weighted </w:t>
            </w:r>
            <w:r w:rsidR="00E77D06">
              <w:rPr>
                <w:rFonts w:ascii="Calibri" w:eastAsia="Times New Roman" w:hAnsi="Calibri" w:cs="Times New Roman"/>
                <w:b/>
                <w:bCs/>
                <w:color w:val="000000"/>
                <w:lang w:eastAsia="fr-CA"/>
              </w:rPr>
              <w:t xml:space="preserve">log </w:t>
            </w:r>
            <w:r w:rsidRPr="00353FDC">
              <w:rPr>
                <w:rFonts w:ascii="Calibri" w:eastAsia="Times New Roman" w:hAnsi="Calibri" w:cs="Times New Roman"/>
                <w:b/>
                <w:bCs/>
                <w:color w:val="000000"/>
                <w:lang w:eastAsia="fr-CA"/>
              </w:rPr>
              <w:t>GM</w:t>
            </w:r>
          </w:p>
          <w:p w:rsidR="002D269F" w:rsidRPr="00353FDC" w:rsidRDefault="002D269F" w:rsidP="00074852">
            <w:pPr>
              <w:spacing w:after="0" w:line="240" w:lineRule="auto"/>
              <w:jc w:val="center"/>
              <w:rPr>
                <w:rFonts w:ascii="Calibri" w:eastAsia="Times New Roman" w:hAnsi="Calibri" w:cs="Times New Roman"/>
                <w:b/>
                <w:bCs/>
                <w:color w:val="000000"/>
                <w:lang w:eastAsia="fr-CA"/>
              </w:rPr>
            </w:pPr>
            <w:r w:rsidRPr="00353FDC">
              <w:rPr>
                <w:rFonts w:ascii="Calibri" w:eastAsia="Times New Roman" w:hAnsi="Calibri" w:cs="Times New Roman"/>
                <w:b/>
                <w:bCs/>
                <w:color w:val="000000"/>
                <w:lang w:eastAsia="fr-CA"/>
              </w:rPr>
              <w:t>ln(mg m</w:t>
            </w:r>
            <w:r w:rsidRPr="00353FDC">
              <w:rPr>
                <w:rFonts w:ascii="Calibri" w:eastAsia="Times New Roman" w:hAnsi="Calibri" w:cs="Times New Roman"/>
                <w:b/>
                <w:bCs/>
                <w:color w:val="000000"/>
                <w:vertAlign w:val="superscript"/>
                <w:lang w:eastAsia="fr-CA"/>
              </w:rPr>
              <w:t>-3</w:t>
            </w:r>
            <w:r w:rsidRPr="00353FDC">
              <w:rPr>
                <w:rFonts w:ascii="Calibri" w:eastAsia="Times New Roman" w:hAnsi="Calibri" w:cs="Times New Roman"/>
                <w:b/>
                <w:bCs/>
                <w:color w:val="000000"/>
                <w:lang w:eastAsia="fr-CA"/>
              </w:rPr>
              <w:t>)</w:t>
            </w:r>
          </w:p>
        </w:tc>
      </w:tr>
      <w:tr w:rsidR="00026535" w:rsidRPr="00074852" w:rsidTr="00026535">
        <w:trPr>
          <w:trHeight w:val="315"/>
        </w:trPr>
        <w:tc>
          <w:tcPr>
            <w:tcW w:w="1200" w:type="dxa"/>
            <w:tcBorders>
              <w:top w:val="nil"/>
              <w:left w:val="single" w:sz="4" w:space="0" w:color="auto"/>
              <w:bottom w:val="nil"/>
              <w:right w:val="single" w:sz="4" w:space="0" w:color="auto"/>
            </w:tcBorders>
            <w:shd w:val="clear" w:color="auto" w:fill="auto"/>
            <w:noWrap/>
            <w:vAlign w:val="bottom"/>
            <w:hideMark/>
          </w:tcPr>
          <w:p w:rsidR="00026535" w:rsidRPr="00074852" w:rsidRDefault="00026535" w:rsidP="00074852">
            <w:pPr>
              <w:spacing w:after="0" w:line="240" w:lineRule="auto"/>
              <w:jc w:val="center"/>
              <w:rPr>
                <w:rFonts w:ascii="Calibri" w:eastAsia="Times New Roman" w:hAnsi="Calibri" w:cs="Times New Roman"/>
                <w:color w:val="000000"/>
                <w:lang w:eastAsia="fr-CA"/>
              </w:rPr>
            </w:pPr>
            <w:r w:rsidRPr="00074852">
              <w:rPr>
                <w:rFonts w:ascii="Calibri" w:eastAsia="Times New Roman" w:hAnsi="Calibri" w:cs="Times New Roman"/>
                <w:color w:val="000000"/>
                <w:lang w:eastAsia="fr-CA"/>
              </w:rPr>
              <w:t>1</w:t>
            </w:r>
          </w:p>
        </w:tc>
        <w:tc>
          <w:tcPr>
            <w:tcW w:w="1200" w:type="dxa"/>
            <w:tcBorders>
              <w:top w:val="nil"/>
              <w:left w:val="nil"/>
              <w:bottom w:val="nil"/>
              <w:right w:val="nil"/>
            </w:tcBorders>
            <w:shd w:val="clear" w:color="auto" w:fill="auto"/>
            <w:noWrap/>
            <w:vAlign w:val="bottom"/>
            <w:hideMark/>
          </w:tcPr>
          <w:p w:rsidR="00026535" w:rsidRPr="00074852" w:rsidRDefault="00026535" w:rsidP="00074852">
            <w:pPr>
              <w:spacing w:after="0" w:line="240" w:lineRule="auto"/>
              <w:jc w:val="center"/>
              <w:rPr>
                <w:rFonts w:ascii="Calibri" w:eastAsia="Times New Roman" w:hAnsi="Calibri" w:cs="Times New Roman"/>
                <w:color w:val="000000"/>
                <w:lang w:eastAsia="fr-CA"/>
              </w:rPr>
            </w:pPr>
            <w:r w:rsidRPr="00074852">
              <w:rPr>
                <w:rFonts w:ascii="Calibri" w:eastAsia="Times New Roman" w:hAnsi="Calibri" w:cs="Times New Roman"/>
                <w:color w:val="000000"/>
                <w:lang w:eastAsia="fr-CA"/>
              </w:rPr>
              <w:t>2.29E-01</w:t>
            </w:r>
          </w:p>
        </w:tc>
        <w:tc>
          <w:tcPr>
            <w:tcW w:w="1200" w:type="dxa"/>
            <w:tcBorders>
              <w:top w:val="nil"/>
              <w:left w:val="single" w:sz="4" w:space="0" w:color="auto"/>
              <w:bottom w:val="nil"/>
              <w:right w:val="single" w:sz="4" w:space="0" w:color="auto"/>
            </w:tcBorders>
            <w:shd w:val="clear" w:color="auto" w:fill="auto"/>
            <w:noWrap/>
            <w:vAlign w:val="bottom"/>
            <w:hideMark/>
          </w:tcPr>
          <w:p w:rsidR="00026535" w:rsidRPr="00074852" w:rsidRDefault="00026535" w:rsidP="00074852">
            <w:pPr>
              <w:spacing w:after="0" w:line="240" w:lineRule="auto"/>
              <w:jc w:val="center"/>
              <w:rPr>
                <w:rFonts w:ascii="Calibri" w:eastAsia="Times New Roman" w:hAnsi="Calibri" w:cs="Times New Roman"/>
                <w:color w:val="000000"/>
                <w:lang w:eastAsia="fr-CA"/>
              </w:rPr>
            </w:pPr>
            <w:r w:rsidRPr="00074852">
              <w:rPr>
                <w:rFonts w:ascii="Calibri" w:eastAsia="Times New Roman" w:hAnsi="Calibri" w:cs="Times New Roman"/>
                <w:color w:val="000000"/>
                <w:lang w:eastAsia="fr-CA"/>
              </w:rPr>
              <w:t>-2.40</w:t>
            </w:r>
          </w:p>
        </w:tc>
        <w:tc>
          <w:tcPr>
            <w:tcW w:w="1200" w:type="dxa"/>
            <w:tcBorders>
              <w:top w:val="nil"/>
              <w:left w:val="nil"/>
              <w:bottom w:val="nil"/>
              <w:right w:val="single" w:sz="4" w:space="0" w:color="auto"/>
            </w:tcBorders>
            <w:shd w:val="clear" w:color="auto" w:fill="auto"/>
            <w:noWrap/>
            <w:vAlign w:val="bottom"/>
            <w:hideMark/>
          </w:tcPr>
          <w:p w:rsidR="00026535" w:rsidRPr="00074852" w:rsidRDefault="00026535" w:rsidP="00074852">
            <w:pPr>
              <w:spacing w:after="0" w:line="240" w:lineRule="auto"/>
              <w:jc w:val="center"/>
              <w:rPr>
                <w:rFonts w:ascii="Calibri" w:eastAsia="Times New Roman" w:hAnsi="Calibri" w:cs="Times New Roman"/>
                <w:color w:val="000000"/>
                <w:lang w:eastAsia="fr-CA"/>
              </w:rPr>
            </w:pPr>
            <w:r w:rsidRPr="00074852">
              <w:rPr>
                <w:rFonts w:ascii="Calibri" w:eastAsia="Times New Roman" w:hAnsi="Calibri" w:cs="Times New Roman"/>
                <w:color w:val="000000"/>
                <w:lang w:eastAsia="fr-CA"/>
              </w:rPr>
              <w:t>-5.49E-01</w:t>
            </w:r>
          </w:p>
        </w:tc>
      </w:tr>
      <w:tr w:rsidR="00026535" w:rsidRPr="00074852" w:rsidTr="00026535">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026535" w:rsidRPr="00074852" w:rsidRDefault="00026535" w:rsidP="00074852">
            <w:pPr>
              <w:spacing w:after="0" w:line="240" w:lineRule="auto"/>
              <w:jc w:val="center"/>
              <w:rPr>
                <w:rFonts w:ascii="Calibri" w:eastAsia="Times New Roman" w:hAnsi="Calibri" w:cs="Times New Roman"/>
                <w:color w:val="000000"/>
                <w:lang w:eastAsia="fr-CA"/>
              </w:rPr>
            </w:pPr>
            <w:r w:rsidRPr="00074852">
              <w:rPr>
                <w:rFonts w:ascii="Calibri" w:eastAsia="Times New Roman" w:hAnsi="Calibri" w:cs="Times New Roman"/>
                <w:color w:val="000000"/>
                <w:lang w:eastAsia="fr-CA"/>
              </w:rPr>
              <w:t>2</w:t>
            </w:r>
          </w:p>
        </w:tc>
        <w:tc>
          <w:tcPr>
            <w:tcW w:w="1200" w:type="dxa"/>
            <w:tcBorders>
              <w:top w:val="nil"/>
              <w:left w:val="nil"/>
              <w:bottom w:val="nil"/>
              <w:right w:val="nil"/>
            </w:tcBorders>
            <w:shd w:val="clear" w:color="auto" w:fill="auto"/>
            <w:noWrap/>
            <w:vAlign w:val="bottom"/>
            <w:hideMark/>
          </w:tcPr>
          <w:p w:rsidR="00026535" w:rsidRPr="00074852" w:rsidRDefault="00026535" w:rsidP="00074852">
            <w:pPr>
              <w:spacing w:after="0" w:line="240" w:lineRule="auto"/>
              <w:jc w:val="center"/>
              <w:rPr>
                <w:rFonts w:ascii="Calibri" w:eastAsia="Times New Roman" w:hAnsi="Calibri" w:cs="Times New Roman"/>
                <w:color w:val="000000"/>
                <w:lang w:eastAsia="fr-CA"/>
              </w:rPr>
            </w:pPr>
            <w:r w:rsidRPr="00074852">
              <w:rPr>
                <w:rFonts w:ascii="Calibri" w:eastAsia="Times New Roman" w:hAnsi="Calibri" w:cs="Times New Roman"/>
                <w:color w:val="000000"/>
                <w:lang w:eastAsia="fr-CA"/>
              </w:rPr>
              <w:t>1.71E-01</w:t>
            </w:r>
          </w:p>
        </w:tc>
        <w:tc>
          <w:tcPr>
            <w:tcW w:w="1200" w:type="dxa"/>
            <w:tcBorders>
              <w:top w:val="nil"/>
              <w:left w:val="single" w:sz="4" w:space="0" w:color="auto"/>
              <w:bottom w:val="nil"/>
              <w:right w:val="single" w:sz="4" w:space="0" w:color="auto"/>
            </w:tcBorders>
            <w:shd w:val="clear" w:color="auto" w:fill="auto"/>
            <w:noWrap/>
            <w:vAlign w:val="bottom"/>
            <w:hideMark/>
          </w:tcPr>
          <w:p w:rsidR="00026535" w:rsidRPr="00074852" w:rsidRDefault="00026535" w:rsidP="00074852">
            <w:pPr>
              <w:spacing w:after="0" w:line="240" w:lineRule="auto"/>
              <w:jc w:val="center"/>
              <w:rPr>
                <w:rFonts w:ascii="Calibri" w:eastAsia="Times New Roman" w:hAnsi="Calibri" w:cs="Times New Roman"/>
                <w:color w:val="000000"/>
                <w:lang w:eastAsia="fr-CA"/>
              </w:rPr>
            </w:pPr>
            <w:r w:rsidRPr="00074852">
              <w:rPr>
                <w:rFonts w:ascii="Calibri" w:eastAsia="Times New Roman" w:hAnsi="Calibri" w:cs="Times New Roman"/>
                <w:color w:val="000000"/>
                <w:lang w:eastAsia="fr-CA"/>
              </w:rPr>
              <w:t>-2.33</w:t>
            </w:r>
          </w:p>
        </w:tc>
        <w:tc>
          <w:tcPr>
            <w:tcW w:w="1200" w:type="dxa"/>
            <w:tcBorders>
              <w:top w:val="nil"/>
              <w:left w:val="nil"/>
              <w:bottom w:val="nil"/>
              <w:right w:val="single" w:sz="4" w:space="0" w:color="auto"/>
            </w:tcBorders>
            <w:shd w:val="clear" w:color="auto" w:fill="auto"/>
            <w:noWrap/>
            <w:vAlign w:val="bottom"/>
            <w:hideMark/>
          </w:tcPr>
          <w:p w:rsidR="00026535" w:rsidRPr="00074852" w:rsidRDefault="00026535" w:rsidP="00074852">
            <w:pPr>
              <w:spacing w:after="0" w:line="240" w:lineRule="auto"/>
              <w:jc w:val="center"/>
              <w:rPr>
                <w:rFonts w:ascii="Calibri" w:eastAsia="Times New Roman" w:hAnsi="Calibri" w:cs="Times New Roman"/>
                <w:color w:val="000000"/>
                <w:lang w:eastAsia="fr-CA"/>
              </w:rPr>
            </w:pPr>
            <w:r w:rsidRPr="00074852">
              <w:rPr>
                <w:rFonts w:ascii="Calibri" w:eastAsia="Times New Roman" w:hAnsi="Calibri" w:cs="Times New Roman"/>
                <w:color w:val="000000"/>
                <w:lang w:eastAsia="fr-CA"/>
              </w:rPr>
              <w:t>-3.99E-01</w:t>
            </w:r>
          </w:p>
        </w:tc>
      </w:tr>
      <w:tr w:rsidR="00026535" w:rsidRPr="00074852" w:rsidTr="00026535">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026535" w:rsidRPr="00074852" w:rsidRDefault="00026535" w:rsidP="00074852">
            <w:pPr>
              <w:spacing w:after="0" w:line="240" w:lineRule="auto"/>
              <w:jc w:val="center"/>
              <w:rPr>
                <w:rFonts w:ascii="Calibri" w:eastAsia="Times New Roman" w:hAnsi="Calibri" w:cs="Times New Roman"/>
                <w:color w:val="000000"/>
                <w:lang w:eastAsia="fr-CA"/>
              </w:rPr>
            </w:pPr>
            <w:r w:rsidRPr="00074852">
              <w:rPr>
                <w:rFonts w:ascii="Calibri" w:eastAsia="Times New Roman" w:hAnsi="Calibri" w:cs="Times New Roman"/>
                <w:color w:val="000000"/>
                <w:lang w:eastAsia="fr-CA"/>
              </w:rPr>
              <w:t>3</w:t>
            </w:r>
          </w:p>
        </w:tc>
        <w:tc>
          <w:tcPr>
            <w:tcW w:w="1200" w:type="dxa"/>
            <w:tcBorders>
              <w:top w:val="nil"/>
              <w:left w:val="nil"/>
              <w:bottom w:val="nil"/>
              <w:right w:val="nil"/>
            </w:tcBorders>
            <w:shd w:val="clear" w:color="auto" w:fill="auto"/>
            <w:noWrap/>
            <w:vAlign w:val="bottom"/>
            <w:hideMark/>
          </w:tcPr>
          <w:p w:rsidR="00026535" w:rsidRPr="00074852" w:rsidRDefault="00026535" w:rsidP="00074852">
            <w:pPr>
              <w:spacing w:after="0" w:line="240" w:lineRule="auto"/>
              <w:jc w:val="center"/>
              <w:rPr>
                <w:rFonts w:ascii="Calibri" w:eastAsia="Times New Roman" w:hAnsi="Calibri" w:cs="Times New Roman"/>
                <w:color w:val="000000"/>
                <w:lang w:eastAsia="fr-CA"/>
              </w:rPr>
            </w:pPr>
            <w:r w:rsidRPr="00074852">
              <w:rPr>
                <w:rFonts w:ascii="Calibri" w:eastAsia="Times New Roman" w:hAnsi="Calibri" w:cs="Times New Roman"/>
                <w:color w:val="000000"/>
                <w:lang w:eastAsia="fr-CA"/>
              </w:rPr>
              <w:t>9.63E-02</w:t>
            </w:r>
          </w:p>
        </w:tc>
        <w:tc>
          <w:tcPr>
            <w:tcW w:w="1200" w:type="dxa"/>
            <w:tcBorders>
              <w:top w:val="nil"/>
              <w:left w:val="single" w:sz="4" w:space="0" w:color="auto"/>
              <w:bottom w:val="nil"/>
              <w:right w:val="single" w:sz="4" w:space="0" w:color="auto"/>
            </w:tcBorders>
            <w:shd w:val="clear" w:color="auto" w:fill="auto"/>
            <w:noWrap/>
            <w:vAlign w:val="bottom"/>
            <w:hideMark/>
          </w:tcPr>
          <w:p w:rsidR="00026535" w:rsidRPr="00074852" w:rsidRDefault="00026535" w:rsidP="00074852">
            <w:pPr>
              <w:spacing w:after="0" w:line="240" w:lineRule="auto"/>
              <w:jc w:val="center"/>
              <w:rPr>
                <w:rFonts w:ascii="Calibri" w:eastAsia="Times New Roman" w:hAnsi="Calibri" w:cs="Times New Roman"/>
                <w:color w:val="000000"/>
                <w:lang w:eastAsia="fr-CA"/>
              </w:rPr>
            </w:pPr>
            <w:r w:rsidRPr="00074852">
              <w:rPr>
                <w:rFonts w:ascii="Calibri" w:eastAsia="Times New Roman" w:hAnsi="Calibri" w:cs="Times New Roman"/>
                <w:color w:val="000000"/>
                <w:lang w:eastAsia="fr-CA"/>
              </w:rPr>
              <w:t>-2.26</w:t>
            </w:r>
          </w:p>
        </w:tc>
        <w:tc>
          <w:tcPr>
            <w:tcW w:w="1200" w:type="dxa"/>
            <w:tcBorders>
              <w:top w:val="nil"/>
              <w:left w:val="nil"/>
              <w:bottom w:val="nil"/>
              <w:right w:val="single" w:sz="4" w:space="0" w:color="auto"/>
            </w:tcBorders>
            <w:shd w:val="clear" w:color="auto" w:fill="auto"/>
            <w:noWrap/>
            <w:vAlign w:val="bottom"/>
            <w:hideMark/>
          </w:tcPr>
          <w:p w:rsidR="00026535" w:rsidRPr="00074852" w:rsidRDefault="00026535" w:rsidP="00074852">
            <w:pPr>
              <w:spacing w:after="0" w:line="240" w:lineRule="auto"/>
              <w:jc w:val="center"/>
              <w:rPr>
                <w:rFonts w:ascii="Calibri" w:eastAsia="Times New Roman" w:hAnsi="Calibri" w:cs="Times New Roman"/>
                <w:color w:val="000000"/>
                <w:lang w:eastAsia="fr-CA"/>
              </w:rPr>
            </w:pPr>
            <w:r w:rsidRPr="00074852">
              <w:rPr>
                <w:rFonts w:ascii="Calibri" w:eastAsia="Times New Roman" w:hAnsi="Calibri" w:cs="Times New Roman"/>
                <w:color w:val="000000"/>
                <w:lang w:eastAsia="fr-CA"/>
              </w:rPr>
              <w:t>-2.18E-01</w:t>
            </w:r>
          </w:p>
        </w:tc>
      </w:tr>
      <w:tr w:rsidR="00026535" w:rsidRPr="00074852" w:rsidTr="00026535">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026535" w:rsidRPr="00074852" w:rsidRDefault="00026535" w:rsidP="00074852">
            <w:pPr>
              <w:spacing w:after="0" w:line="240" w:lineRule="auto"/>
              <w:jc w:val="center"/>
              <w:rPr>
                <w:rFonts w:ascii="Calibri" w:eastAsia="Times New Roman" w:hAnsi="Calibri" w:cs="Times New Roman"/>
                <w:color w:val="000000"/>
                <w:lang w:eastAsia="fr-CA"/>
              </w:rPr>
            </w:pPr>
            <w:r w:rsidRPr="00074852">
              <w:rPr>
                <w:rFonts w:ascii="Calibri" w:eastAsia="Times New Roman" w:hAnsi="Calibri" w:cs="Times New Roman"/>
                <w:color w:val="000000"/>
                <w:lang w:eastAsia="fr-CA"/>
              </w:rPr>
              <w:t>4</w:t>
            </w:r>
          </w:p>
        </w:tc>
        <w:tc>
          <w:tcPr>
            <w:tcW w:w="1200" w:type="dxa"/>
            <w:tcBorders>
              <w:top w:val="nil"/>
              <w:left w:val="nil"/>
              <w:bottom w:val="nil"/>
              <w:right w:val="nil"/>
            </w:tcBorders>
            <w:shd w:val="clear" w:color="auto" w:fill="auto"/>
            <w:noWrap/>
            <w:vAlign w:val="bottom"/>
            <w:hideMark/>
          </w:tcPr>
          <w:p w:rsidR="00026535" w:rsidRPr="00074852" w:rsidRDefault="00026535" w:rsidP="00074852">
            <w:pPr>
              <w:spacing w:after="0" w:line="240" w:lineRule="auto"/>
              <w:jc w:val="center"/>
              <w:rPr>
                <w:rFonts w:ascii="Calibri" w:eastAsia="Times New Roman" w:hAnsi="Calibri" w:cs="Times New Roman"/>
                <w:color w:val="000000"/>
                <w:lang w:eastAsia="fr-CA"/>
              </w:rPr>
            </w:pPr>
            <w:r w:rsidRPr="00074852">
              <w:rPr>
                <w:rFonts w:ascii="Calibri" w:eastAsia="Times New Roman" w:hAnsi="Calibri" w:cs="Times New Roman"/>
                <w:color w:val="000000"/>
                <w:lang w:eastAsia="fr-CA"/>
              </w:rPr>
              <w:t>8.42E-02</w:t>
            </w:r>
          </w:p>
        </w:tc>
        <w:tc>
          <w:tcPr>
            <w:tcW w:w="1200" w:type="dxa"/>
            <w:tcBorders>
              <w:top w:val="nil"/>
              <w:left w:val="single" w:sz="4" w:space="0" w:color="auto"/>
              <w:bottom w:val="nil"/>
              <w:right w:val="single" w:sz="4" w:space="0" w:color="auto"/>
            </w:tcBorders>
            <w:shd w:val="clear" w:color="auto" w:fill="auto"/>
            <w:noWrap/>
            <w:vAlign w:val="bottom"/>
            <w:hideMark/>
          </w:tcPr>
          <w:p w:rsidR="00026535" w:rsidRPr="00074852" w:rsidRDefault="00026535" w:rsidP="00074852">
            <w:pPr>
              <w:spacing w:after="0" w:line="240" w:lineRule="auto"/>
              <w:jc w:val="center"/>
              <w:rPr>
                <w:rFonts w:ascii="Calibri" w:eastAsia="Times New Roman" w:hAnsi="Calibri" w:cs="Times New Roman"/>
                <w:color w:val="000000"/>
                <w:lang w:eastAsia="fr-CA"/>
              </w:rPr>
            </w:pPr>
            <w:r w:rsidRPr="00074852">
              <w:rPr>
                <w:rFonts w:ascii="Calibri" w:eastAsia="Times New Roman" w:hAnsi="Calibri" w:cs="Times New Roman"/>
                <w:color w:val="000000"/>
                <w:lang w:eastAsia="fr-CA"/>
              </w:rPr>
              <w:t>-2.40</w:t>
            </w:r>
          </w:p>
        </w:tc>
        <w:tc>
          <w:tcPr>
            <w:tcW w:w="1200" w:type="dxa"/>
            <w:tcBorders>
              <w:top w:val="nil"/>
              <w:left w:val="nil"/>
              <w:bottom w:val="nil"/>
              <w:right w:val="single" w:sz="4" w:space="0" w:color="auto"/>
            </w:tcBorders>
            <w:shd w:val="clear" w:color="auto" w:fill="auto"/>
            <w:noWrap/>
            <w:vAlign w:val="bottom"/>
            <w:hideMark/>
          </w:tcPr>
          <w:p w:rsidR="00026535" w:rsidRPr="00074852" w:rsidRDefault="00026535" w:rsidP="00074852">
            <w:pPr>
              <w:spacing w:after="0" w:line="240" w:lineRule="auto"/>
              <w:jc w:val="center"/>
              <w:rPr>
                <w:rFonts w:ascii="Calibri" w:eastAsia="Times New Roman" w:hAnsi="Calibri" w:cs="Times New Roman"/>
                <w:color w:val="000000"/>
                <w:lang w:eastAsia="fr-CA"/>
              </w:rPr>
            </w:pPr>
            <w:r w:rsidRPr="00074852">
              <w:rPr>
                <w:rFonts w:ascii="Calibri" w:eastAsia="Times New Roman" w:hAnsi="Calibri" w:cs="Times New Roman"/>
                <w:color w:val="000000"/>
                <w:lang w:eastAsia="fr-CA"/>
              </w:rPr>
              <w:t>-2.02E-01</w:t>
            </w:r>
          </w:p>
        </w:tc>
      </w:tr>
      <w:tr w:rsidR="00026535" w:rsidRPr="00074852" w:rsidTr="00026535">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026535" w:rsidRPr="00074852" w:rsidRDefault="00026535" w:rsidP="00074852">
            <w:pPr>
              <w:spacing w:after="0" w:line="240" w:lineRule="auto"/>
              <w:jc w:val="center"/>
              <w:rPr>
                <w:rFonts w:ascii="Calibri" w:eastAsia="Times New Roman" w:hAnsi="Calibri" w:cs="Times New Roman"/>
                <w:color w:val="000000"/>
                <w:lang w:eastAsia="fr-CA"/>
              </w:rPr>
            </w:pPr>
            <w:r w:rsidRPr="00074852">
              <w:rPr>
                <w:rFonts w:ascii="Calibri" w:eastAsia="Times New Roman" w:hAnsi="Calibri" w:cs="Times New Roman"/>
                <w:color w:val="000000"/>
                <w:lang w:eastAsia="fr-CA"/>
              </w:rPr>
              <w:t>5</w:t>
            </w:r>
          </w:p>
        </w:tc>
        <w:tc>
          <w:tcPr>
            <w:tcW w:w="1200" w:type="dxa"/>
            <w:tcBorders>
              <w:top w:val="nil"/>
              <w:left w:val="nil"/>
              <w:bottom w:val="nil"/>
              <w:right w:val="nil"/>
            </w:tcBorders>
            <w:shd w:val="clear" w:color="auto" w:fill="auto"/>
            <w:noWrap/>
            <w:vAlign w:val="bottom"/>
            <w:hideMark/>
          </w:tcPr>
          <w:p w:rsidR="00026535" w:rsidRPr="00074852" w:rsidRDefault="00026535" w:rsidP="00074852">
            <w:pPr>
              <w:spacing w:after="0" w:line="240" w:lineRule="auto"/>
              <w:jc w:val="center"/>
              <w:rPr>
                <w:rFonts w:ascii="Calibri" w:eastAsia="Times New Roman" w:hAnsi="Calibri" w:cs="Times New Roman"/>
                <w:color w:val="000000"/>
                <w:lang w:eastAsia="fr-CA"/>
              </w:rPr>
            </w:pPr>
            <w:r w:rsidRPr="00074852">
              <w:rPr>
                <w:rFonts w:ascii="Calibri" w:eastAsia="Times New Roman" w:hAnsi="Calibri" w:cs="Times New Roman"/>
                <w:color w:val="000000"/>
                <w:lang w:eastAsia="fr-CA"/>
              </w:rPr>
              <w:t>7.42E-02</w:t>
            </w:r>
          </w:p>
        </w:tc>
        <w:tc>
          <w:tcPr>
            <w:tcW w:w="1200" w:type="dxa"/>
            <w:tcBorders>
              <w:top w:val="nil"/>
              <w:left w:val="single" w:sz="4" w:space="0" w:color="auto"/>
              <w:bottom w:val="nil"/>
              <w:right w:val="single" w:sz="4" w:space="0" w:color="auto"/>
            </w:tcBorders>
            <w:shd w:val="clear" w:color="auto" w:fill="auto"/>
            <w:noWrap/>
            <w:vAlign w:val="bottom"/>
            <w:hideMark/>
          </w:tcPr>
          <w:p w:rsidR="00026535" w:rsidRPr="00074852" w:rsidRDefault="00026535" w:rsidP="00074852">
            <w:pPr>
              <w:spacing w:after="0" w:line="240" w:lineRule="auto"/>
              <w:jc w:val="center"/>
              <w:rPr>
                <w:rFonts w:ascii="Calibri" w:eastAsia="Times New Roman" w:hAnsi="Calibri" w:cs="Times New Roman"/>
                <w:color w:val="000000"/>
                <w:lang w:eastAsia="fr-CA"/>
              </w:rPr>
            </w:pPr>
            <w:r w:rsidRPr="00074852">
              <w:rPr>
                <w:rFonts w:ascii="Calibri" w:eastAsia="Times New Roman" w:hAnsi="Calibri" w:cs="Times New Roman"/>
                <w:color w:val="000000"/>
                <w:lang w:eastAsia="fr-CA"/>
              </w:rPr>
              <w:t>-2.33</w:t>
            </w:r>
          </w:p>
        </w:tc>
        <w:tc>
          <w:tcPr>
            <w:tcW w:w="1200" w:type="dxa"/>
            <w:tcBorders>
              <w:top w:val="nil"/>
              <w:left w:val="nil"/>
              <w:bottom w:val="nil"/>
              <w:right w:val="single" w:sz="4" w:space="0" w:color="auto"/>
            </w:tcBorders>
            <w:shd w:val="clear" w:color="auto" w:fill="auto"/>
            <w:noWrap/>
            <w:vAlign w:val="bottom"/>
            <w:hideMark/>
          </w:tcPr>
          <w:p w:rsidR="00026535" w:rsidRPr="00074852" w:rsidRDefault="00026535" w:rsidP="00074852">
            <w:pPr>
              <w:spacing w:after="0" w:line="240" w:lineRule="auto"/>
              <w:jc w:val="center"/>
              <w:rPr>
                <w:rFonts w:ascii="Calibri" w:eastAsia="Times New Roman" w:hAnsi="Calibri" w:cs="Times New Roman"/>
                <w:color w:val="000000"/>
                <w:lang w:eastAsia="fr-CA"/>
              </w:rPr>
            </w:pPr>
            <w:r w:rsidRPr="00074852">
              <w:rPr>
                <w:rFonts w:ascii="Calibri" w:eastAsia="Times New Roman" w:hAnsi="Calibri" w:cs="Times New Roman"/>
                <w:color w:val="000000"/>
                <w:lang w:eastAsia="fr-CA"/>
              </w:rPr>
              <w:t>-1.73E-01</w:t>
            </w:r>
          </w:p>
        </w:tc>
      </w:tr>
      <w:tr w:rsidR="00026535" w:rsidRPr="00074852" w:rsidTr="00026535">
        <w:trPr>
          <w:trHeight w:val="300"/>
        </w:trPr>
        <w:tc>
          <w:tcPr>
            <w:tcW w:w="1200" w:type="dxa"/>
            <w:tcBorders>
              <w:top w:val="nil"/>
              <w:left w:val="single" w:sz="4" w:space="0" w:color="auto"/>
              <w:bottom w:val="nil"/>
              <w:right w:val="single" w:sz="4" w:space="0" w:color="auto"/>
            </w:tcBorders>
            <w:shd w:val="clear" w:color="auto" w:fill="auto"/>
            <w:noWrap/>
            <w:vAlign w:val="bottom"/>
            <w:hideMark/>
          </w:tcPr>
          <w:p w:rsidR="00026535" w:rsidRPr="00074852" w:rsidRDefault="00026535" w:rsidP="00074852">
            <w:pPr>
              <w:spacing w:after="0" w:line="240" w:lineRule="auto"/>
              <w:jc w:val="center"/>
              <w:rPr>
                <w:rFonts w:ascii="Calibri" w:eastAsia="Times New Roman" w:hAnsi="Calibri" w:cs="Times New Roman"/>
                <w:color w:val="000000"/>
                <w:lang w:eastAsia="fr-CA"/>
              </w:rPr>
            </w:pPr>
            <w:r w:rsidRPr="00074852">
              <w:rPr>
                <w:rFonts w:ascii="Calibri" w:eastAsia="Times New Roman" w:hAnsi="Calibri" w:cs="Times New Roman"/>
                <w:color w:val="000000"/>
                <w:lang w:eastAsia="fr-CA"/>
              </w:rPr>
              <w:t>...</w:t>
            </w:r>
          </w:p>
        </w:tc>
        <w:tc>
          <w:tcPr>
            <w:tcW w:w="1200" w:type="dxa"/>
            <w:tcBorders>
              <w:top w:val="nil"/>
              <w:left w:val="nil"/>
              <w:bottom w:val="nil"/>
              <w:right w:val="nil"/>
            </w:tcBorders>
            <w:shd w:val="clear" w:color="auto" w:fill="auto"/>
            <w:noWrap/>
            <w:vAlign w:val="bottom"/>
            <w:hideMark/>
          </w:tcPr>
          <w:p w:rsidR="00026535" w:rsidRPr="00074852" w:rsidRDefault="00026535" w:rsidP="00074852">
            <w:pPr>
              <w:spacing w:after="0" w:line="240" w:lineRule="auto"/>
              <w:jc w:val="center"/>
              <w:rPr>
                <w:rFonts w:ascii="Calibri" w:eastAsia="Times New Roman" w:hAnsi="Calibri" w:cs="Times New Roman"/>
                <w:color w:val="000000"/>
                <w:lang w:eastAsia="fr-CA"/>
              </w:rPr>
            </w:pPr>
            <w:r w:rsidRPr="00074852">
              <w:rPr>
                <w:rFonts w:ascii="Calibri" w:eastAsia="Times New Roman" w:hAnsi="Calibri" w:cs="Times New Roman"/>
                <w:color w:val="000000"/>
                <w:lang w:eastAsia="fr-CA"/>
              </w:rPr>
              <w:t>...</w:t>
            </w:r>
          </w:p>
        </w:tc>
        <w:tc>
          <w:tcPr>
            <w:tcW w:w="1200" w:type="dxa"/>
            <w:tcBorders>
              <w:top w:val="nil"/>
              <w:left w:val="single" w:sz="4" w:space="0" w:color="auto"/>
              <w:bottom w:val="nil"/>
              <w:right w:val="single" w:sz="4" w:space="0" w:color="auto"/>
            </w:tcBorders>
            <w:shd w:val="clear" w:color="auto" w:fill="auto"/>
            <w:noWrap/>
            <w:vAlign w:val="bottom"/>
            <w:hideMark/>
          </w:tcPr>
          <w:p w:rsidR="00026535" w:rsidRPr="00074852" w:rsidRDefault="00026535" w:rsidP="00074852">
            <w:pPr>
              <w:spacing w:after="0" w:line="240" w:lineRule="auto"/>
              <w:jc w:val="center"/>
              <w:rPr>
                <w:rFonts w:ascii="Calibri" w:eastAsia="Times New Roman" w:hAnsi="Calibri" w:cs="Times New Roman"/>
                <w:color w:val="000000"/>
                <w:lang w:eastAsia="fr-CA"/>
              </w:rPr>
            </w:pPr>
            <w:r w:rsidRPr="00074852">
              <w:rPr>
                <w:rFonts w:ascii="Calibri" w:eastAsia="Times New Roman" w:hAnsi="Calibri" w:cs="Times New Roman"/>
                <w:color w:val="000000"/>
                <w:lang w:eastAsia="fr-CA"/>
              </w:rPr>
              <w:t>...</w:t>
            </w:r>
          </w:p>
        </w:tc>
        <w:tc>
          <w:tcPr>
            <w:tcW w:w="1200" w:type="dxa"/>
            <w:tcBorders>
              <w:top w:val="nil"/>
              <w:left w:val="nil"/>
              <w:bottom w:val="nil"/>
              <w:right w:val="single" w:sz="4" w:space="0" w:color="auto"/>
            </w:tcBorders>
            <w:shd w:val="clear" w:color="auto" w:fill="auto"/>
            <w:noWrap/>
            <w:vAlign w:val="bottom"/>
            <w:hideMark/>
          </w:tcPr>
          <w:p w:rsidR="00026535" w:rsidRPr="00074852" w:rsidRDefault="00026535" w:rsidP="00074852">
            <w:pPr>
              <w:spacing w:after="0" w:line="240" w:lineRule="auto"/>
              <w:jc w:val="center"/>
              <w:rPr>
                <w:rFonts w:ascii="Calibri" w:eastAsia="Times New Roman" w:hAnsi="Calibri" w:cs="Times New Roman"/>
                <w:color w:val="000000"/>
                <w:lang w:eastAsia="fr-CA"/>
              </w:rPr>
            </w:pPr>
            <w:r w:rsidRPr="00074852">
              <w:rPr>
                <w:rFonts w:ascii="Calibri" w:eastAsia="Times New Roman" w:hAnsi="Calibri" w:cs="Times New Roman"/>
                <w:color w:val="000000"/>
                <w:lang w:eastAsia="fr-CA"/>
              </w:rPr>
              <w:t>...</w:t>
            </w:r>
          </w:p>
        </w:tc>
      </w:tr>
      <w:tr w:rsidR="00026535" w:rsidRPr="00074852" w:rsidTr="0002653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26535" w:rsidRPr="00074852" w:rsidRDefault="00026535" w:rsidP="00074852">
            <w:pPr>
              <w:spacing w:after="0" w:line="240" w:lineRule="auto"/>
              <w:jc w:val="center"/>
              <w:rPr>
                <w:rFonts w:ascii="Calibri" w:eastAsia="Times New Roman" w:hAnsi="Calibri" w:cs="Times New Roman"/>
                <w:color w:val="000000"/>
                <w:lang w:eastAsia="fr-CA"/>
              </w:rPr>
            </w:pPr>
            <w:r w:rsidRPr="00074852">
              <w:rPr>
                <w:rFonts w:ascii="Calibri" w:eastAsia="Times New Roman" w:hAnsi="Calibri" w:cs="Times New Roman"/>
                <w:color w:val="000000"/>
                <w:lang w:eastAsia="fr-CA"/>
              </w:rPr>
              <w:t>260</w:t>
            </w:r>
          </w:p>
        </w:tc>
        <w:tc>
          <w:tcPr>
            <w:tcW w:w="1200" w:type="dxa"/>
            <w:tcBorders>
              <w:top w:val="nil"/>
              <w:left w:val="nil"/>
              <w:bottom w:val="single" w:sz="4" w:space="0" w:color="auto"/>
              <w:right w:val="nil"/>
            </w:tcBorders>
            <w:shd w:val="clear" w:color="auto" w:fill="auto"/>
            <w:noWrap/>
            <w:vAlign w:val="bottom"/>
            <w:hideMark/>
          </w:tcPr>
          <w:p w:rsidR="00026535" w:rsidRPr="00074852" w:rsidRDefault="00026535" w:rsidP="00074852">
            <w:pPr>
              <w:spacing w:after="0" w:line="240" w:lineRule="auto"/>
              <w:jc w:val="center"/>
              <w:rPr>
                <w:rFonts w:ascii="Calibri" w:eastAsia="Times New Roman" w:hAnsi="Calibri" w:cs="Times New Roman"/>
                <w:color w:val="000000"/>
                <w:lang w:eastAsia="fr-CA"/>
              </w:rPr>
            </w:pPr>
            <w:r w:rsidRPr="00074852">
              <w:rPr>
                <w:rFonts w:ascii="Calibri" w:eastAsia="Times New Roman" w:hAnsi="Calibri" w:cs="Times New Roman"/>
                <w:color w:val="000000"/>
                <w:lang w:eastAsia="fr-CA"/>
              </w:rPr>
              <w:t>1.11E-28</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26535" w:rsidRPr="00074852" w:rsidRDefault="00026535" w:rsidP="00074852">
            <w:pPr>
              <w:spacing w:after="0" w:line="240" w:lineRule="auto"/>
              <w:jc w:val="center"/>
              <w:rPr>
                <w:rFonts w:ascii="Calibri" w:eastAsia="Times New Roman" w:hAnsi="Calibri" w:cs="Times New Roman"/>
                <w:color w:val="000000"/>
                <w:lang w:eastAsia="fr-CA"/>
              </w:rPr>
            </w:pPr>
            <w:r w:rsidRPr="00074852">
              <w:rPr>
                <w:rFonts w:ascii="Calibri" w:eastAsia="Times New Roman" w:hAnsi="Calibri" w:cs="Times New Roman"/>
                <w:color w:val="000000"/>
                <w:lang w:eastAsia="fr-CA"/>
              </w:rPr>
              <w:t>-1.97</w:t>
            </w:r>
          </w:p>
        </w:tc>
        <w:tc>
          <w:tcPr>
            <w:tcW w:w="1200" w:type="dxa"/>
            <w:tcBorders>
              <w:top w:val="nil"/>
              <w:left w:val="nil"/>
              <w:bottom w:val="single" w:sz="4" w:space="0" w:color="auto"/>
              <w:right w:val="single" w:sz="4" w:space="0" w:color="auto"/>
            </w:tcBorders>
            <w:shd w:val="clear" w:color="auto" w:fill="auto"/>
            <w:noWrap/>
            <w:vAlign w:val="bottom"/>
            <w:hideMark/>
          </w:tcPr>
          <w:p w:rsidR="00026535" w:rsidRPr="00074852" w:rsidRDefault="00026535" w:rsidP="00074852">
            <w:pPr>
              <w:spacing w:after="0" w:line="240" w:lineRule="auto"/>
              <w:jc w:val="center"/>
              <w:rPr>
                <w:rFonts w:ascii="Calibri" w:eastAsia="Times New Roman" w:hAnsi="Calibri" w:cs="Times New Roman"/>
                <w:color w:val="000000"/>
                <w:lang w:eastAsia="fr-CA"/>
              </w:rPr>
            </w:pPr>
            <w:r w:rsidRPr="00074852">
              <w:rPr>
                <w:rFonts w:ascii="Calibri" w:eastAsia="Times New Roman" w:hAnsi="Calibri" w:cs="Times New Roman"/>
                <w:color w:val="000000"/>
                <w:lang w:eastAsia="fr-CA"/>
              </w:rPr>
              <w:t>-2.19E-28</w:t>
            </w:r>
          </w:p>
        </w:tc>
      </w:tr>
      <w:tr w:rsidR="00026535" w:rsidRPr="00074852" w:rsidTr="00026535">
        <w:trPr>
          <w:trHeight w:val="300"/>
        </w:trPr>
        <w:tc>
          <w:tcPr>
            <w:tcW w:w="1200" w:type="dxa"/>
            <w:tcBorders>
              <w:top w:val="nil"/>
              <w:left w:val="nil"/>
              <w:bottom w:val="nil"/>
              <w:right w:val="single" w:sz="4" w:space="0" w:color="auto"/>
            </w:tcBorders>
            <w:shd w:val="clear" w:color="auto" w:fill="auto"/>
            <w:noWrap/>
            <w:vAlign w:val="bottom"/>
            <w:hideMark/>
          </w:tcPr>
          <w:p w:rsidR="00026535" w:rsidRPr="00074852" w:rsidRDefault="00026535" w:rsidP="00074852">
            <w:pPr>
              <w:spacing w:after="0" w:line="240" w:lineRule="auto"/>
              <w:jc w:val="center"/>
              <w:rPr>
                <w:rFonts w:ascii="Calibri" w:eastAsia="Times New Roman" w:hAnsi="Calibri" w:cs="Times New Roman"/>
                <w:color w:val="000000"/>
                <w:lang w:eastAsia="fr-CA"/>
              </w:rPr>
            </w:pPr>
          </w:p>
        </w:tc>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535" w:rsidRPr="00074852" w:rsidRDefault="00026535" w:rsidP="00074852">
            <w:pPr>
              <w:spacing w:after="0" w:line="240" w:lineRule="auto"/>
              <w:jc w:val="center"/>
              <w:rPr>
                <w:rFonts w:ascii="Calibri" w:eastAsia="Times New Roman" w:hAnsi="Calibri" w:cs="Times New Roman"/>
                <w:b/>
                <w:bCs/>
                <w:color w:val="000000"/>
                <w:lang w:eastAsia="fr-CA"/>
              </w:rPr>
            </w:pPr>
            <w:r w:rsidRPr="00026535">
              <w:rPr>
                <w:rFonts w:ascii="Calibri" w:eastAsia="Times New Roman" w:hAnsi="Calibri" w:cs="Times New Roman"/>
                <w:b/>
                <w:bCs/>
                <w:color w:val="000000"/>
                <w:lang w:eastAsia="fr-CA"/>
              </w:rPr>
              <w:t xml:space="preserve">Sum </w:t>
            </w:r>
            <w:r>
              <w:rPr>
                <w:rFonts w:ascii="Calibri" w:eastAsia="Times New Roman" w:hAnsi="Calibri" w:cs="Times New Roman"/>
                <w:b/>
                <w:bCs/>
                <w:color w:val="000000"/>
                <w:lang w:eastAsia="fr-CA"/>
              </w:rPr>
              <w:t>[</w:t>
            </w:r>
            <w:r w:rsidRPr="00026535">
              <w:rPr>
                <w:rFonts w:ascii="Calibri" w:eastAsia="Times New Roman" w:hAnsi="Calibri" w:cs="Times New Roman"/>
                <w:b/>
                <w:bCs/>
                <w:color w:val="000000"/>
                <w:lang w:eastAsia="fr-CA"/>
              </w:rPr>
              <w:t>ln(mg m</w:t>
            </w:r>
            <w:r w:rsidRPr="00026535">
              <w:rPr>
                <w:rFonts w:ascii="Calibri" w:eastAsia="Times New Roman" w:hAnsi="Calibri" w:cs="Times New Roman"/>
                <w:b/>
                <w:bCs/>
                <w:color w:val="000000"/>
                <w:vertAlign w:val="superscript"/>
                <w:lang w:eastAsia="fr-CA"/>
              </w:rPr>
              <w:t>-3</w:t>
            </w:r>
            <w:r w:rsidRPr="00026535">
              <w:rPr>
                <w:rFonts w:ascii="Calibri" w:eastAsia="Times New Roman" w:hAnsi="Calibri" w:cs="Times New Roman"/>
                <w:b/>
                <w:bCs/>
                <w:color w:val="000000"/>
                <w:lang w:eastAsia="fr-CA"/>
              </w:rPr>
              <w:t>)</w:t>
            </w:r>
            <w:r>
              <w:rPr>
                <w:rFonts w:ascii="Calibri" w:eastAsia="Times New Roman" w:hAnsi="Calibri" w:cs="Times New Roman"/>
                <w:b/>
                <w:bCs/>
                <w:color w:val="000000"/>
                <w:lang w:eastAsia="fr-CA"/>
              </w:rPr>
              <w: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026535" w:rsidRPr="00074852" w:rsidRDefault="00026535" w:rsidP="00074852">
            <w:pPr>
              <w:spacing w:after="0" w:line="240" w:lineRule="auto"/>
              <w:jc w:val="center"/>
              <w:rPr>
                <w:rFonts w:ascii="Calibri" w:eastAsia="Times New Roman" w:hAnsi="Calibri" w:cs="Times New Roman"/>
                <w:color w:val="000000"/>
                <w:lang w:eastAsia="fr-CA"/>
              </w:rPr>
            </w:pPr>
            <w:r w:rsidRPr="00074852">
              <w:rPr>
                <w:rFonts w:ascii="Calibri" w:eastAsia="Times New Roman" w:hAnsi="Calibri" w:cs="Times New Roman"/>
                <w:color w:val="000000"/>
                <w:lang w:eastAsia="fr-CA"/>
              </w:rPr>
              <w:t>-2.31E+00</w:t>
            </w:r>
          </w:p>
        </w:tc>
      </w:tr>
    </w:tbl>
    <w:p w:rsidR="0027434C" w:rsidRDefault="0027434C" w:rsidP="00074852"/>
    <w:p w:rsidR="001F28F7" w:rsidRPr="00E77D06" w:rsidRDefault="00E92B13" w:rsidP="00A83329">
      <w:pPr>
        <w:jc w:val="both"/>
      </w:pPr>
      <w:r>
        <w:t xml:space="preserve">The multimodel averaged predicted GM for this iteration is </w:t>
      </w:r>
      <w:r w:rsidR="00A05737">
        <w:t xml:space="preserve">therefore </w:t>
      </w:r>
      <w:r>
        <w:t>e</w:t>
      </w:r>
      <w:r>
        <w:rPr>
          <w:vertAlign w:val="superscript"/>
        </w:rPr>
        <w:t>-2.31</w:t>
      </w:r>
      <w:r>
        <w:t xml:space="preserve"> or 0.099 mg m</w:t>
      </w:r>
      <w:r>
        <w:rPr>
          <w:vertAlign w:val="superscript"/>
        </w:rPr>
        <w:t>-3</w:t>
      </w:r>
      <w:r w:rsidR="00E77D06">
        <w:t>.  The standard error of the predicted GM, computed over the 260 models, was e</w:t>
      </w:r>
      <w:r w:rsidR="00E77D06">
        <w:rPr>
          <w:vertAlign w:val="superscript"/>
        </w:rPr>
        <w:t>0.219</w:t>
      </w:r>
      <w:r w:rsidR="00E77D06">
        <w:t xml:space="preserve"> or 1.24. The details of how uncertainty is estimated in a multimodel averaging framework can be found in Burnham and Anderson (2002)</w:t>
      </w:r>
      <w:r w:rsidR="00E77D06">
        <w:rPr>
          <w:rStyle w:val="Appelnotedebasdep"/>
        </w:rPr>
        <w:footnoteReference w:id="1"/>
      </w:r>
      <w:r w:rsidR="00E77D06">
        <w:t>, with the specific equation given in page 162.</w:t>
      </w:r>
    </w:p>
    <w:p w:rsidR="00E92B13" w:rsidRDefault="00E92B13" w:rsidP="00074852"/>
    <w:p w:rsidR="001F28F7" w:rsidRDefault="001F28F7">
      <w:r>
        <w:br w:type="page"/>
      </w:r>
    </w:p>
    <w:p w:rsidR="001F28F7" w:rsidRPr="007C741B" w:rsidRDefault="001F28F7" w:rsidP="00A83329">
      <w:pPr>
        <w:pStyle w:val="Paragraphedeliste"/>
        <w:numPr>
          <w:ilvl w:val="0"/>
          <w:numId w:val="2"/>
        </w:numPr>
        <w:jc w:val="both"/>
        <w:rPr>
          <w:b/>
        </w:rPr>
      </w:pPr>
      <w:r w:rsidRPr="007C741B">
        <w:rPr>
          <w:b/>
        </w:rPr>
        <w:lastRenderedPageBreak/>
        <w:t>Computation of a mean predicted GM across the 20 iterations of the Monte-Carlo simulation.</w:t>
      </w:r>
    </w:p>
    <w:p w:rsidR="008D5A05" w:rsidRDefault="00AB6DBE" w:rsidP="00A83329">
      <w:pPr>
        <w:jc w:val="both"/>
      </w:pPr>
      <w:r>
        <w:t>The computation of multimodel averaged predictions</w:t>
      </w:r>
      <w:r w:rsidR="00EE088C">
        <w:t xml:space="preserve"> in steps 1 and 2 were </w:t>
      </w:r>
      <w:r>
        <w:t>repeated</w:t>
      </w:r>
      <w:r w:rsidR="00EE088C">
        <w:t xml:space="preserve"> for the 20 iterations of the Monte-Carlo simulation procedure</w:t>
      </w:r>
      <w:r>
        <w:t xml:space="preserve">. </w:t>
      </w:r>
      <w:r w:rsidR="003B14EA" w:rsidRPr="003B14EA">
        <w:rPr>
          <w:b/>
        </w:rPr>
        <w:t>Table S4</w:t>
      </w:r>
      <w:r w:rsidR="00EE088C">
        <w:t xml:space="preserve"> </w:t>
      </w:r>
      <w:r>
        <w:t>presents</w:t>
      </w:r>
      <w:r w:rsidR="00EE088C">
        <w:t xml:space="preserve"> </w:t>
      </w:r>
      <w:r>
        <w:t xml:space="preserve">the predicted GMs </w:t>
      </w:r>
      <w:r w:rsidR="00BF36EC">
        <w:t xml:space="preserve">and standard errors </w:t>
      </w:r>
      <w:r>
        <w:t>for the bricklayer/stone mason trade category for each of the 20 iterations</w:t>
      </w:r>
      <w:r w:rsidR="00353FDC">
        <w:t xml:space="preserve">, with the value for the first iteration being the one </w:t>
      </w:r>
      <w:r w:rsidR="00FB3DD3">
        <w:t xml:space="preserve">illustrated </w:t>
      </w:r>
      <w:r w:rsidR="00337EA7">
        <w:t>previously</w:t>
      </w:r>
      <w:r w:rsidR="00353FDC">
        <w:t>.</w:t>
      </w:r>
      <w:r>
        <w:t xml:space="preserve">  The values found in Table 6 </w:t>
      </w:r>
      <w:r w:rsidR="0074415E">
        <w:t xml:space="preserve">of the main article </w:t>
      </w:r>
      <w:r>
        <w:t xml:space="preserve">were obtained by taking the </w:t>
      </w:r>
      <w:r w:rsidR="00496C84">
        <w:t>arithmetic mean</w:t>
      </w:r>
      <w:r>
        <w:t xml:space="preserve"> of the 20 values </w:t>
      </w:r>
      <w:r w:rsidR="00CB75E6">
        <w:t>for</w:t>
      </w:r>
      <w:r>
        <w:t xml:space="preserve"> the two estimates.</w:t>
      </w:r>
      <w:r w:rsidR="008D5A05">
        <w:t xml:space="preserve">  In order to assess the variability of predicted GM across the 20 iterations, we </w:t>
      </w:r>
      <w:r w:rsidR="0074415E">
        <w:t>calculated</w:t>
      </w:r>
      <w:r w:rsidR="008D5A05">
        <w:t xml:space="preserve"> relative standard deviation</w:t>
      </w:r>
      <w:r w:rsidR="0074415E">
        <w:t>s</w:t>
      </w:r>
      <w:r w:rsidR="008D5A05">
        <w:t xml:space="preserve"> (RSD) by dividing the standard deviations of the 20 predictions with its average value, for an RSD of approximately 2%</w:t>
      </w:r>
      <w:r w:rsidR="0074415E">
        <w:t xml:space="preserve"> for the bricklayer/stone mason trade</w:t>
      </w:r>
      <w:r w:rsidR="008D5A05">
        <w:t>.</w:t>
      </w:r>
    </w:p>
    <w:p w:rsidR="002405C0" w:rsidRDefault="002405C0" w:rsidP="00A83329">
      <w:pPr>
        <w:jc w:val="both"/>
      </w:pPr>
    </w:p>
    <w:p w:rsidR="003B14EA" w:rsidRDefault="003B14EA" w:rsidP="001F28F7">
      <w:r w:rsidRPr="003B14EA">
        <w:rPr>
          <w:b/>
        </w:rPr>
        <w:t>Table S4</w:t>
      </w:r>
      <w:r>
        <w:t xml:space="preserve">  </w:t>
      </w:r>
      <w:r w:rsidR="00BF36EC">
        <w:t>Multimodel averaged p</w:t>
      </w:r>
      <w:r>
        <w:t xml:space="preserve">redicted GM exposure </w:t>
      </w:r>
      <w:r w:rsidR="00BF36EC">
        <w:t xml:space="preserve">and unconditional standard errors </w:t>
      </w:r>
      <w:r>
        <w:t xml:space="preserve">for the bricklayer/stone mason trade for </w:t>
      </w:r>
      <w:r w:rsidR="00BF36EC">
        <w:t>by iteration</w:t>
      </w:r>
    </w:p>
    <w:tbl>
      <w:tblPr>
        <w:tblW w:w="5116" w:type="dxa"/>
        <w:tblInd w:w="57" w:type="dxa"/>
        <w:tblLayout w:type="fixed"/>
        <w:tblCellMar>
          <w:left w:w="70" w:type="dxa"/>
          <w:right w:w="70" w:type="dxa"/>
        </w:tblCellMar>
        <w:tblLook w:val="04A0"/>
      </w:tblPr>
      <w:tblGrid>
        <w:gridCol w:w="1705"/>
        <w:gridCol w:w="1705"/>
        <w:gridCol w:w="1706"/>
      </w:tblGrid>
      <w:tr w:rsidR="00EE088C" w:rsidRPr="00EE088C" w:rsidTr="00EE088C">
        <w:trPr>
          <w:trHeight w:val="615"/>
        </w:trPr>
        <w:tc>
          <w:tcPr>
            <w:tcW w:w="1705" w:type="dxa"/>
            <w:tcBorders>
              <w:top w:val="single" w:sz="4" w:space="0" w:color="auto"/>
              <w:left w:val="single" w:sz="4" w:space="0" w:color="auto"/>
              <w:bottom w:val="double" w:sz="6" w:space="0" w:color="auto"/>
              <w:right w:val="single" w:sz="4" w:space="0" w:color="auto"/>
            </w:tcBorders>
            <w:shd w:val="clear" w:color="auto" w:fill="auto"/>
            <w:vAlign w:val="bottom"/>
            <w:hideMark/>
          </w:tcPr>
          <w:p w:rsidR="00EE088C" w:rsidRPr="00EE088C" w:rsidRDefault="00EE088C" w:rsidP="00EE088C">
            <w:pPr>
              <w:spacing w:after="0" w:line="240" w:lineRule="auto"/>
              <w:jc w:val="center"/>
              <w:rPr>
                <w:rFonts w:ascii="Calibri" w:eastAsia="Times New Roman" w:hAnsi="Calibri" w:cs="Times New Roman"/>
                <w:b/>
                <w:bCs/>
                <w:color w:val="000000"/>
                <w:lang w:eastAsia="fr-CA"/>
              </w:rPr>
            </w:pPr>
            <w:r w:rsidRPr="00EE088C">
              <w:rPr>
                <w:rFonts w:ascii="Calibri" w:eastAsia="Times New Roman" w:hAnsi="Calibri" w:cs="Times New Roman"/>
                <w:b/>
                <w:bCs/>
                <w:color w:val="000000"/>
                <w:lang w:eastAsia="fr-CA"/>
              </w:rPr>
              <w:t>Iteration</w:t>
            </w:r>
          </w:p>
        </w:tc>
        <w:tc>
          <w:tcPr>
            <w:tcW w:w="1705" w:type="dxa"/>
            <w:tcBorders>
              <w:top w:val="single" w:sz="4" w:space="0" w:color="auto"/>
              <w:left w:val="nil"/>
              <w:bottom w:val="double" w:sz="6" w:space="0" w:color="auto"/>
              <w:right w:val="single" w:sz="4" w:space="0" w:color="auto"/>
            </w:tcBorders>
            <w:shd w:val="clear" w:color="auto" w:fill="auto"/>
            <w:vAlign w:val="bottom"/>
            <w:hideMark/>
          </w:tcPr>
          <w:p w:rsidR="00F44DDF" w:rsidRPr="00F44DDF" w:rsidRDefault="00F44DDF" w:rsidP="00EE088C">
            <w:pPr>
              <w:spacing w:after="0" w:line="240" w:lineRule="auto"/>
              <w:jc w:val="center"/>
              <w:rPr>
                <w:rFonts w:ascii="Calibri" w:eastAsia="Times New Roman" w:hAnsi="Calibri" w:cs="Times New Roman"/>
                <w:b/>
                <w:bCs/>
                <w:color w:val="000000"/>
                <w:lang w:eastAsia="fr-CA"/>
              </w:rPr>
            </w:pPr>
            <w:r w:rsidRPr="00F44DDF">
              <w:rPr>
                <w:rFonts w:ascii="Calibri" w:eastAsia="Times New Roman" w:hAnsi="Calibri" w:cs="Times New Roman"/>
                <w:b/>
                <w:bCs/>
                <w:color w:val="000000"/>
                <w:lang w:eastAsia="fr-CA"/>
              </w:rPr>
              <w:t>Multimodel averaged</w:t>
            </w:r>
          </w:p>
          <w:p w:rsidR="00EE088C" w:rsidRPr="00F44DDF" w:rsidRDefault="00F44DDF" w:rsidP="00EE088C">
            <w:pPr>
              <w:spacing w:after="0" w:line="240" w:lineRule="auto"/>
              <w:jc w:val="center"/>
              <w:rPr>
                <w:rFonts w:ascii="Calibri" w:eastAsia="Times New Roman" w:hAnsi="Calibri" w:cs="Times New Roman"/>
                <w:b/>
                <w:bCs/>
                <w:color w:val="000000"/>
                <w:lang w:eastAsia="fr-CA"/>
              </w:rPr>
            </w:pPr>
            <w:r w:rsidRPr="00F44DDF">
              <w:rPr>
                <w:rFonts w:ascii="Calibri" w:eastAsia="Times New Roman" w:hAnsi="Calibri" w:cs="Times New Roman"/>
                <w:b/>
                <w:bCs/>
                <w:color w:val="000000"/>
                <w:lang w:eastAsia="fr-CA"/>
              </w:rPr>
              <w:t>p</w:t>
            </w:r>
            <w:r w:rsidR="00EE088C" w:rsidRPr="00F44DDF">
              <w:rPr>
                <w:rFonts w:ascii="Calibri" w:eastAsia="Times New Roman" w:hAnsi="Calibri" w:cs="Times New Roman"/>
                <w:b/>
                <w:bCs/>
                <w:color w:val="000000"/>
                <w:lang w:eastAsia="fr-CA"/>
              </w:rPr>
              <w:t>redicted GM</w:t>
            </w:r>
            <w:r w:rsidR="00FC1836" w:rsidRPr="00F44DDF">
              <w:rPr>
                <w:rFonts w:ascii="Calibri" w:eastAsia="Times New Roman" w:hAnsi="Calibri" w:cs="Times New Roman"/>
                <w:b/>
                <w:bCs/>
                <w:color w:val="000000"/>
                <w:lang w:eastAsia="fr-CA"/>
              </w:rPr>
              <w:t xml:space="preserve"> (mg m</w:t>
            </w:r>
            <w:r w:rsidR="00FC1836" w:rsidRPr="00F44DDF">
              <w:rPr>
                <w:rFonts w:ascii="Calibri" w:eastAsia="Times New Roman" w:hAnsi="Calibri" w:cs="Times New Roman"/>
                <w:b/>
                <w:bCs/>
                <w:color w:val="000000"/>
                <w:vertAlign w:val="superscript"/>
                <w:lang w:eastAsia="fr-CA"/>
              </w:rPr>
              <w:t>-3</w:t>
            </w:r>
            <w:r w:rsidR="00FC1836" w:rsidRPr="00F44DDF">
              <w:rPr>
                <w:rFonts w:ascii="Calibri" w:eastAsia="Times New Roman" w:hAnsi="Calibri" w:cs="Times New Roman"/>
                <w:b/>
                <w:bCs/>
                <w:color w:val="000000"/>
                <w:lang w:eastAsia="fr-CA"/>
              </w:rPr>
              <w:t>)</w:t>
            </w:r>
          </w:p>
        </w:tc>
        <w:tc>
          <w:tcPr>
            <w:tcW w:w="1706" w:type="dxa"/>
            <w:tcBorders>
              <w:top w:val="single" w:sz="4" w:space="0" w:color="auto"/>
              <w:left w:val="nil"/>
              <w:bottom w:val="double" w:sz="6" w:space="0" w:color="auto"/>
              <w:right w:val="single" w:sz="4" w:space="0" w:color="auto"/>
            </w:tcBorders>
            <w:shd w:val="clear" w:color="auto" w:fill="auto"/>
            <w:vAlign w:val="bottom"/>
            <w:hideMark/>
          </w:tcPr>
          <w:p w:rsidR="00EE088C" w:rsidRPr="00EE088C" w:rsidRDefault="00337EA7" w:rsidP="00EE088C">
            <w:pPr>
              <w:spacing w:after="0" w:line="240" w:lineRule="auto"/>
              <w:jc w:val="center"/>
              <w:rPr>
                <w:rFonts w:ascii="Calibri" w:eastAsia="Times New Roman" w:hAnsi="Calibri" w:cs="Times New Roman"/>
                <w:b/>
                <w:bCs/>
                <w:color w:val="000000"/>
                <w:lang w:eastAsia="fr-CA"/>
              </w:rPr>
            </w:pPr>
            <w:r>
              <w:rPr>
                <w:rFonts w:ascii="Calibri" w:eastAsia="Times New Roman" w:hAnsi="Calibri" w:cs="Times New Roman"/>
                <w:b/>
                <w:bCs/>
                <w:color w:val="000000"/>
                <w:lang w:eastAsia="fr-CA"/>
              </w:rPr>
              <w:t>S</w:t>
            </w:r>
            <w:r w:rsidR="00AB6DBE">
              <w:rPr>
                <w:rFonts w:ascii="Calibri" w:eastAsia="Times New Roman" w:hAnsi="Calibri" w:cs="Times New Roman"/>
                <w:b/>
                <w:bCs/>
                <w:color w:val="000000"/>
                <w:lang w:eastAsia="fr-CA"/>
              </w:rPr>
              <w:t>tandard error</w:t>
            </w:r>
          </w:p>
        </w:tc>
      </w:tr>
      <w:tr w:rsidR="002D269F" w:rsidRPr="00EE088C" w:rsidTr="008D5A05">
        <w:trPr>
          <w:trHeight w:val="315"/>
        </w:trPr>
        <w:tc>
          <w:tcPr>
            <w:tcW w:w="1705" w:type="dxa"/>
            <w:tcBorders>
              <w:top w:val="nil"/>
              <w:left w:val="single" w:sz="4" w:space="0" w:color="auto"/>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1</w:t>
            </w:r>
          </w:p>
        </w:tc>
        <w:tc>
          <w:tcPr>
            <w:tcW w:w="1705" w:type="dxa"/>
            <w:tcBorders>
              <w:top w:val="nil"/>
              <w:left w:val="nil"/>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0.099</w:t>
            </w:r>
          </w:p>
        </w:tc>
        <w:tc>
          <w:tcPr>
            <w:tcW w:w="1706" w:type="dxa"/>
            <w:tcBorders>
              <w:top w:val="nil"/>
              <w:left w:val="nil"/>
              <w:bottom w:val="nil"/>
              <w:right w:val="single" w:sz="4" w:space="0" w:color="auto"/>
            </w:tcBorders>
            <w:shd w:val="clear" w:color="auto" w:fill="auto"/>
            <w:noWrap/>
            <w:vAlign w:val="bottom"/>
            <w:hideMark/>
          </w:tcPr>
          <w:p w:rsidR="002D269F" w:rsidRDefault="002D269F" w:rsidP="008D5A05">
            <w:pPr>
              <w:spacing w:after="0"/>
              <w:jc w:val="center"/>
              <w:rPr>
                <w:rFonts w:ascii="Calibri" w:hAnsi="Calibri"/>
                <w:color w:val="000000"/>
              </w:rPr>
            </w:pPr>
            <w:r>
              <w:rPr>
                <w:rFonts w:ascii="Calibri" w:hAnsi="Calibri"/>
                <w:color w:val="000000"/>
              </w:rPr>
              <w:t>1.24</w:t>
            </w:r>
          </w:p>
        </w:tc>
      </w:tr>
      <w:tr w:rsidR="002D269F" w:rsidRPr="00EE088C" w:rsidTr="008D5A05">
        <w:trPr>
          <w:trHeight w:val="300"/>
        </w:trPr>
        <w:tc>
          <w:tcPr>
            <w:tcW w:w="1705" w:type="dxa"/>
            <w:tcBorders>
              <w:top w:val="nil"/>
              <w:left w:val="single" w:sz="4" w:space="0" w:color="auto"/>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2</w:t>
            </w:r>
          </w:p>
        </w:tc>
        <w:tc>
          <w:tcPr>
            <w:tcW w:w="1705" w:type="dxa"/>
            <w:tcBorders>
              <w:top w:val="nil"/>
              <w:left w:val="nil"/>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0.100</w:t>
            </w:r>
          </w:p>
        </w:tc>
        <w:tc>
          <w:tcPr>
            <w:tcW w:w="1706" w:type="dxa"/>
            <w:tcBorders>
              <w:top w:val="nil"/>
              <w:left w:val="nil"/>
              <w:bottom w:val="nil"/>
              <w:right w:val="single" w:sz="4" w:space="0" w:color="auto"/>
            </w:tcBorders>
            <w:shd w:val="clear" w:color="auto" w:fill="auto"/>
            <w:noWrap/>
            <w:vAlign w:val="bottom"/>
            <w:hideMark/>
          </w:tcPr>
          <w:p w:rsidR="002D269F" w:rsidRDefault="002D269F" w:rsidP="008D5A05">
            <w:pPr>
              <w:spacing w:after="0"/>
              <w:jc w:val="center"/>
              <w:rPr>
                <w:rFonts w:ascii="Calibri" w:hAnsi="Calibri"/>
                <w:color w:val="000000"/>
              </w:rPr>
            </w:pPr>
            <w:r>
              <w:rPr>
                <w:rFonts w:ascii="Calibri" w:hAnsi="Calibri"/>
                <w:color w:val="000000"/>
              </w:rPr>
              <w:t>1.25</w:t>
            </w:r>
          </w:p>
        </w:tc>
      </w:tr>
      <w:tr w:rsidR="002D269F" w:rsidRPr="00EE088C" w:rsidTr="008D5A05">
        <w:trPr>
          <w:trHeight w:val="300"/>
        </w:trPr>
        <w:tc>
          <w:tcPr>
            <w:tcW w:w="1705" w:type="dxa"/>
            <w:tcBorders>
              <w:top w:val="nil"/>
              <w:left w:val="single" w:sz="4" w:space="0" w:color="auto"/>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3</w:t>
            </w:r>
          </w:p>
        </w:tc>
        <w:tc>
          <w:tcPr>
            <w:tcW w:w="1705" w:type="dxa"/>
            <w:tcBorders>
              <w:top w:val="nil"/>
              <w:left w:val="nil"/>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0.103</w:t>
            </w:r>
          </w:p>
        </w:tc>
        <w:tc>
          <w:tcPr>
            <w:tcW w:w="1706" w:type="dxa"/>
            <w:tcBorders>
              <w:top w:val="nil"/>
              <w:left w:val="nil"/>
              <w:bottom w:val="nil"/>
              <w:right w:val="single" w:sz="4" w:space="0" w:color="auto"/>
            </w:tcBorders>
            <w:shd w:val="clear" w:color="auto" w:fill="auto"/>
            <w:noWrap/>
            <w:vAlign w:val="bottom"/>
            <w:hideMark/>
          </w:tcPr>
          <w:p w:rsidR="002D269F" w:rsidRDefault="002D269F" w:rsidP="008D5A05">
            <w:pPr>
              <w:spacing w:after="0"/>
              <w:jc w:val="center"/>
              <w:rPr>
                <w:rFonts w:ascii="Calibri" w:hAnsi="Calibri"/>
                <w:color w:val="000000"/>
              </w:rPr>
            </w:pPr>
            <w:r>
              <w:rPr>
                <w:rFonts w:ascii="Calibri" w:hAnsi="Calibri"/>
                <w:color w:val="000000"/>
              </w:rPr>
              <w:t>1.25</w:t>
            </w:r>
          </w:p>
        </w:tc>
      </w:tr>
      <w:tr w:rsidR="002D269F" w:rsidRPr="00EE088C" w:rsidTr="008D5A05">
        <w:trPr>
          <w:trHeight w:val="300"/>
        </w:trPr>
        <w:tc>
          <w:tcPr>
            <w:tcW w:w="1705" w:type="dxa"/>
            <w:tcBorders>
              <w:top w:val="nil"/>
              <w:left w:val="single" w:sz="4" w:space="0" w:color="auto"/>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4</w:t>
            </w:r>
          </w:p>
        </w:tc>
        <w:tc>
          <w:tcPr>
            <w:tcW w:w="1705" w:type="dxa"/>
            <w:tcBorders>
              <w:top w:val="nil"/>
              <w:left w:val="nil"/>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0.098</w:t>
            </w:r>
          </w:p>
        </w:tc>
        <w:tc>
          <w:tcPr>
            <w:tcW w:w="1706" w:type="dxa"/>
            <w:tcBorders>
              <w:top w:val="nil"/>
              <w:left w:val="nil"/>
              <w:bottom w:val="nil"/>
              <w:right w:val="single" w:sz="4" w:space="0" w:color="auto"/>
            </w:tcBorders>
            <w:shd w:val="clear" w:color="auto" w:fill="auto"/>
            <w:noWrap/>
            <w:vAlign w:val="bottom"/>
            <w:hideMark/>
          </w:tcPr>
          <w:p w:rsidR="002D269F" w:rsidRDefault="002D269F" w:rsidP="008D5A05">
            <w:pPr>
              <w:spacing w:after="0"/>
              <w:jc w:val="center"/>
              <w:rPr>
                <w:rFonts w:ascii="Calibri" w:hAnsi="Calibri"/>
                <w:color w:val="000000"/>
              </w:rPr>
            </w:pPr>
            <w:r>
              <w:rPr>
                <w:rFonts w:ascii="Calibri" w:hAnsi="Calibri"/>
                <w:color w:val="000000"/>
              </w:rPr>
              <w:t>1.25</w:t>
            </w:r>
          </w:p>
        </w:tc>
      </w:tr>
      <w:tr w:rsidR="002D269F" w:rsidRPr="00EE088C" w:rsidTr="008D5A05">
        <w:trPr>
          <w:trHeight w:val="300"/>
        </w:trPr>
        <w:tc>
          <w:tcPr>
            <w:tcW w:w="1705" w:type="dxa"/>
            <w:tcBorders>
              <w:top w:val="nil"/>
              <w:left w:val="single" w:sz="4" w:space="0" w:color="auto"/>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5</w:t>
            </w:r>
          </w:p>
        </w:tc>
        <w:tc>
          <w:tcPr>
            <w:tcW w:w="1705" w:type="dxa"/>
            <w:tcBorders>
              <w:top w:val="nil"/>
              <w:left w:val="nil"/>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0.101</w:t>
            </w:r>
          </w:p>
        </w:tc>
        <w:tc>
          <w:tcPr>
            <w:tcW w:w="1706" w:type="dxa"/>
            <w:tcBorders>
              <w:top w:val="nil"/>
              <w:left w:val="nil"/>
              <w:bottom w:val="nil"/>
              <w:right w:val="single" w:sz="4" w:space="0" w:color="auto"/>
            </w:tcBorders>
            <w:shd w:val="clear" w:color="auto" w:fill="auto"/>
            <w:noWrap/>
            <w:vAlign w:val="bottom"/>
            <w:hideMark/>
          </w:tcPr>
          <w:p w:rsidR="002D269F" w:rsidRDefault="002D269F" w:rsidP="008D5A05">
            <w:pPr>
              <w:spacing w:after="0"/>
              <w:jc w:val="center"/>
              <w:rPr>
                <w:rFonts w:ascii="Calibri" w:hAnsi="Calibri"/>
                <w:color w:val="000000"/>
              </w:rPr>
            </w:pPr>
            <w:r>
              <w:rPr>
                <w:rFonts w:ascii="Calibri" w:hAnsi="Calibri"/>
                <w:color w:val="000000"/>
              </w:rPr>
              <w:t>1.24</w:t>
            </w:r>
          </w:p>
        </w:tc>
      </w:tr>
      <w:tr w:rsidR="002D269F" w:rsidRPr="00EE088C" w:rsidTr="008D5A05">
        <w:trPr>
          <w:trHeight w:val="300"/>
        </w:trPr>
        <w:tc>
          <w:tcPr>
            <w:tcW w:w="1705" w:type="dxa"/>
            <w:tcBorders>
              <w:top w:val="nil"/>
              <w:left w:val="single" w:sz="4" w:space="0" w:color="auto"/>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6</w:t>
            </w:r>
          </w:p>
        </w:tc>
        <w:tc>
          <w:tcPr>
            <w:tcW w:w="1705" w:type="dxa"/>
            <w:tcBorders>
              <w:top w:val="nil"/>
              <w:left w:val="nil"/>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0.100</w:t>
            </w:r>
          </w:p>
        </w:tc>
        <w:tc>
          <w:tcPr>
            <w:tcW w:w="1706" w:type="dxa"/>
            <w:tcBorders>
              <w:top w:val="nil"/>
              <w:left w:val="nil"/>
              <w:bottom w:val="nil"/>
              <w:right w:val="single" w:sz="4" w:space="0" w:color="auto"/>
            </w:tcBorders>
            <w:shd w:val="clear" w:color="auto" w:fill="auto"/>
            <w:noWrap/>
            <w:vAlign w:val="bottom"/>
            <w:hideMark/>
          </w:tcPr>
          <w:p w:rsidR="002D269F" w:rsidRDefault="002D269F" w:rsidP="008D5A05">
            <w:pPr>
              <w:spacing w:after="0"/>
              <w:jc w:val="center"/>
              <w:rPr>
                <w:rFonts w:ascii="Calibri" w:hAnsi="Calibri"/>
                <w:color w:val="000000"/>
              </w:rPr>
            </w:pPr>
            <w:r>
              <w:rPr>
                <w:rFonts w:ascii="Calibri" w:hAnsi="Calibri"/>
                <w:color w:val="000000"/>
              </w:rPr>
              <w:t>1.24</w:t>
            </w:r>
          </w:p>
        </w:tc>
      </w:tr>
      <w:tr w:rsidR="002D269F" w:rsidRPr="00EE088C" w:rsidTr="008D5A05">
        <w:trPr>
          <w:trHeight w:val="300"/>
        </w:trPr>
        <w:tc>
          <w:tcPr>
            <w:tcW w:w="1705" w:type="dxa"/>
            <w:tcBorders>
              <w:top w:val="nil"/>
              <w:left w:val="single" w:sz="4" w:space="0" w:color="auto"/>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7</w:t>
            </w:r>
          </w:p>
        </w:tc>
        <w:tc>
          <w:tcPr>
            <w:tcW w:w="1705" w:type="dxa"/>
            <w:tcBorders>
              <w:top w:val="nil"/>
              <w:left w:val="nil"/>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0.102</w:t>
            </w:r>
          </w:p>
        </w:tc>
        <w:tc>
          <w:tcPr>
            <w:tcW w:w="1706" w:type="dxa"/>
            <w:tcBorders>
              <w:top w:val="nil"/>
              <w:left w:val="nil"/>
              <w:bottom w:val="nil"/>
              <w:right w:val="single" w:sz="4" w:space="0" w:color="auto"/>
            </w:tcBorders>
            <w:shd w:val="clear" w:color="auto" w:fill="auto"/>
            <w:noWrap/>
            <w:vAlign w:val="bottom"/>
            <w:hideMark/>
          </w:tcPr>
          <w:p w:rsidR="002D269F" w:rsidRDefault="002D269F" w:rsidP="008D5A05">
            <w:pPr>
              <w:spacing w:after="0"/>
              <w:jc w:val="center"/>
              <w:rPr>
                <w:rFonts w:ascii="Calibri" w:hAnsi="Calibri"/>
                <w:color w:val="000000"/>
              </w:rPr>
            </w:pPr>
            <w:r>
              <w:rPr>
                <w:rFonts w:ascii="Calibri" w:hAnsi="Calibri"/>
                <w:color w:val="000000"/>
              </w:rPr>
              <w:t>1.24</w:t>
            </w:r>
          </w:p>
        </w:tc>
      </w:tr>
      <w:tr w:rsidR="002D269F" w:rsidRPr="00EE088C" w:rsidTr="008D5A05">
        <w:trPr>
          <w:trHeight w:val="300"/>
        </w:trPr>
        <w:tc>
          <w:tcPr>
            <w:tcW w:w="1705" w:type="dxa"/>
            <w:tcBorders>
              <w:top w:val="nil"/>
              <w:left w:val="single" w:sz="4" w:space="0" w:color="auto"/>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8</w:t>
            </w:r>
          </w:p>
        </w:tc>
        <w:tc>
          <w:tcPr>
            <w:tcW w:w="1705" w:type="dxa"/>
            <w:tcBorders>
              <w:top w:val="nil"/>
              <w:left w:val="nil"/>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0.097</w:t>
            </w:r>
          </w:p>
        </w:tc>
        <w:tc>
          <w:tcPr>
            <w:tcW w:w="1706" w:type="dxa"/>
            <w:tcBorders>
              <w:top w:val="nil"/>
              <w:left w:val="nil"/>
              <w:bottom w:val="nil"/>
              <w:right w:val="single" w:sz="4" w:space="0" w:color="auto"/>
            </w:tcBorders>
            <w:shd w:val="clear" w:color="auto" w:fill="auto"/>
            <w:noWrap/>
            <w:vAlign w:val="bottom"/>
            <w:hideMark/>
          </w:tcPr>
          <w:p w:rsidR="002D269F" w:rsidRDefault="002D269F" w:rsidP="008D5A05">
            <w:pPr>
              <w:spacing w:after="0"/>
              <w:jc w:val="center"/>
              <w:rPr>
                <w:rFonts w:ascii="Calibri" w:hAnsi="Calibri"/>
                <w:color w:val="000000"/>
              </w:rPr>
            </w:pPr>
            <w:r>
              <w:rPr>
                <w:rFonts w:ascii="Calibri" w:hAnsi="Calibri"/>
                <w:color w:val="000000"/>
              </w:rPr>
              <w:t>1.24</w:t>
            </w:r>
          </w:p>
        </w:tc>
      </w:tr>
      <w:tr w:rsidR="002D269F" w:rsidRPr="00EE088C" w:rsidTr="008D5A05">
        <w:trPr>
          <w:trHeight w:val="300"/>
        </w:trPr>
        <w:tc>
          <w:tcPr>
            <w:tcW w:w="1705" w:type="dxa"/>
            <w:tcBorders>
              <w:top w:val="nil"/>
              <w:left w:val="single" w:sz="4" w:space="0" w:color="auto"/>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9</w:t>
            </w:r>
          </w:p>
        </w:tc>
        <w:tc>
          <w:tcPr>
            <w:tcW w:w="1705" w:type="dxa"/>
            <w:tcBorders>
              <w:top w:val="nil"/>
              <w:left w:val="nil"/>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0.100</w:t>
            </w:r>
          </w:p>
        </w:tc>
        <w:tc>
          <w:tcPr>
            <w:tcW w:w="1706" w:type="dxa"/>
            <w:tcBorders>
              <w:top w:val="nil"/>
              <w:left w:val="nil"/>
              <w:bottom w:val="nil"/>
              <w:right w:val="single" w:sz="4" w:space="0" w:color="auto"/>
            </w:tcBorders>
            <w:shd w:val="clear" w:color="auto" w:fill="auto"/>
            <w:noWrap/>
            <w:vAlign w:val="bottom"/>
            <w:hideMark/>
          </w:tcPr>
          <w:p w:rsidR="002D269F" w:rsidRDefault="002D269F" w:rsidP="008D5A05">
            <w:pPr>
              <w:spacing w:after="0"/>
              <w:jc w:val="center"/>
              <w:rPr>
                <w:rFonts w:ascii="Calibri" w:hAnsi="Calibri"/>
                <w:color w:val="000000"/>
              </w:rPr>
            </w:pPr>
            <w:r>
              <w:rPr>
                <w:rFonts w:ascii="Calibri" w:hAnsi="Calibri"/>
                <w:color w:val="000000"/>
              </w:rPr>
              <w:t>1.24</w:t>
            </w:r>
          </w:p>
        </w:tc>
      </w:tr>
      <w:tr w:rsidR="002D269F" w:rsidRPr="00EE088C" w:rsidTr="008D5A05">
        <w:trPr>
          <w:trHeight w:val="300"/>
        </w:trPr>
        <w:tc>
          <w:tcPr>
            <w:tcW w:w="1705" w:type="dxa"/>
            <w:tcBorders>
              <w:top w:val="nil"/>
              <w:left w:val="single" w:sz="4" w:space="0" w:color="auto"/>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10</w:t>
            </w:r>
          </w:p>
        </w:tc>
        <w:tc>
          <w:tcPr>
            <w:tcW w:w="1705" w:type="dxa"/>
            <w:tcBorders>
              <w:top w:val="nil"/>
              <w:left w:val="nil"/>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0.100</w:t>
            </w:r>
          </w:p>
        </w:tc>
        <w:tc>
          <w:tcPr>
            <w:tcW w:w="1706" w:type="dxa"/>
            <w:tcBorders>
              <w:top w:val="nil"/>
              <w:left w:val="nil"/>
              <w:bottom w:val="nil"/>
              <w:right w:val="single" w:sz="4" w:space="0" w:color="auto"/>
            </w:tcBorders>
            <w:shd w:val="clear" w:color="auto" w:fill="auto"/>
            <w:noWrap/>
            <w:vAlign w:val="bottom"/>
            <w:hideMark/>
          </w:tcPr>
          <w:p w:rsidR="002D269F" w:rsidRDefault="002D269F" w:rsidP="008D5A05">
            <w:pPr>
              <w:spacing w:after="0"/>
              <w:jc w:val="center"/>
              <w:rPr>
                <w:rFonts w:ascii="Calibri" w:hAnsi="Calibri"/>
                <w:color w:val="000000"/>
              </w:rPr>
            </w:pPr>
            <w:r>
              <w:rPr>
                <w:rFonts w:ascii="Calibri" w:hAnsi="Calibri"/>
                <w:color w:val="000000"/>
              </w:rPr>
              <w:t>1.24</w:t>
            </w:r>
          </w:p>
        </w:tc>
      </w:tr>
      <w:tr w:rsidR="002D269F" w:rsidRPr="00EE088C" w:rsidTr="008D5A05">
        <w:trPr>
          <w:trHeight w:val="300"/>
        </w:trPr>
        <w:tc>
          <w:tcPr>
            <w:tcW w:w="1705" w:type="dxa"/>
            <w:tcBorders>
              <w:top w:val="nil"/>
              <w:left w:val="single" w:sz="4" w:space="0" w:color="auto"/>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11</w:t>
            </w:r>
          </w:p>
        </w:tc>
        <w:tc>
          <w:tcPr>
            <w:tcW w:w="1705" w:type="dxa"/>
            <w:tcBorders>
              <w:top w:val="nil"/>
              <w:left w:val="nil"/>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0.102</w:t>
            </w:r>
          </w:p>
        </w:tc>
        <w:tc>
          <w:tcPr>
            <w:tcW w:w="1706" w:type="dxa"/>
            <w:tcBorders>
              <w:top w:val="nil"/>
              <w:left w:val="nil"/>
              <w:bottom w:val="nil"/>
              <w:right w:val="single" w:sz="4" w:space="0" w:color="auto"/>
            </w:tcBorders>
            <w:shd w:val="clear" w:color="auto" w:fill="auto"/>
            <w:noWrap/>
            <w:vAlign w:val="bottom"/>
            <w:hideMark/>
          </w:tcPr>
          <w:p w:rsidR="002D269F" w:rsidRDefault="002D269F" w:rsidP="008D5A05">
            <w:pPr>
              <w:spacing w:after="0"/>
              <w:jc w:val="center"/>
              <w:rPr>
                <w:rFonts w:ascii="Calibri" w:hAnsi="Calibri"/>
                <w:color w:val="000000"/>
              </w:rPr>
            </w:pPr>
            <w:r>
              <w:rPr>
                <w:rFonts w:ascii="Calibri" w:hAnsi="Calibri"/>
                <w:color w:val="000000"/>
              </w:rPr>
              <w:t>1.25</w:t>
            </w:r>
          </w:p>
        </w:tc>
      </w:tr>
      <w:tr w:rsidR="002D269F" w:rsidRPr="00EE088C" w:rsidTr="008D5A05">
        <w:trPr>
          <w:trHeight w:val="300"/>
        </w:trPr>
        <w:tc>
          <w:tcPr>
            <w:tcW w:w="1705" w:type="dxa"/>
            <w:tcBorders>
              <w:top w:val="nil"/>
              <w:left w:val="single" w:sz="4" w:space="0" w:color="auto"/>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12</w:t>
            </w:r>
          </w:p>
        </w:tc>
        <w:tc>
          <w:tcPr>
            <w:tcW w:w="1705" w:type="dxa"/>
            <w:tcBorders>
              <w:top w:val="nil"/>
              <w:left w:val="nil"/>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0.099</w:t>
            </w:r>
          </w:p>
        </w:tc>
        <w:tc>
          <w:tcPr>
            <w:tcW w:w="1706" w:type="dxa"/>
            <w:tcBorders>
              <w:top w:val="nil"/>
              <w:left w:val="nil"/>
              <w:bottom w:val="nil"/>
              <w:right w:val="single" w:sz="4" w:space="0" w:color="auto"/>
            </w:tcBorders>
            <w:shd w:val="clear" w:color="auto" w:fill="auto"/>
            <w:noWrap/>
            <w:vAlign w:val="bottom"/>
            <w:hideMark/>
          </w:tcPr>
          <w:p w:rsidR="002D269F" w:rsidRDefault="002D269F" w:rsidP="008D5A05">
            <w:pPr>
              <w:spacing w:after="0"/>
              <w:jc w:val="center"/>
              <w:rPr>
                <w:rFonts w:ascii="Calibri" w:hAnsi="Calibri"/>
                <w:color w:val="000000"/>
              </w:rPr>
            </w:pPr>
            <w:r>
              <w:rPr>
                <w:rFonts w:ascii="Calibri" w:hAnsi="Calibri"/>
                <w:color w:val="000000"/>
              </w:rPr>
              <w:t>1.24</w:t>
            </w:r>
          </w:p>
        </w:tc>
      </w:tr>
      <w:tr w:rsidR="002D269F" w:rsidRPr="00EE088C" w:rsidTr="008D5A05">
        <w:trPr>
          <w:trHeight w:val="300"/>
        </w:trPr>
        <w:tc>
          <w:tcPr>
            <w:tcW w:w="1705" w:type="dxa"/>
            <w:tcBorders>
              <w:top w:val="nil"/>
              <w:left w:val="single" w:sz="4" w:space="0" w:color="auto"/>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13</w:t>
            </w:r>
          </w:p>
        </w:tc>
        <w:tc>
          <w:tcPr>
            <w:tcW w:w="1705" w:type="dxa"/>
            <w:tcBorders>
              <w:top w:val="nil"/>
              <w:left w:val="nil"/>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0.101</w:t>
            </w:r>
          </w:p>
        </w:tc>
        <w:tc>
          <w:tcPr>
            <w:tcW w:w="1706" w:type="dxa"/>
            <w:tcBorders>
              <w:top w:val="nil"/>
              <w:left w:val="nil"/>
              <w:bottom w:val="nil"/>
              <w:right w:val="single" w:sz="4" w:space="0" w:color="auto"/>
            </w:tcBorders>
            <w:shd w:val="clear" w:color="auto" w:fill="auto"/>
            <w:noWrap/>
            <w:vAlign w:val="bottom"/>
            <w:hideMark/>
          </w:tcPr>
          <w:p w:rsidR="002D269F" w:rsidRDefault="002D269F" w:rsidP="008D5A05">
            <w:pPr>
              <w:spacing w:after="0"/>
              <w:jc w:val="center"/>
              <w:rPr>
                <w:rFonts w:ascii="Calibri" w:hAnsi="Calibri"/>
                <w:color w:val="000000"/>
              </w:rPr>
            </w:pPr>
            <w:r>
              <w:rPr>
                <w:rFonts w:ascii="Calibri" w:hAnsi="Calibri"/>
                <w:color w:val="000000"/>
              </w:rPr>
              <w:t>1.24</w:t>
            </w:r>
          </w:p>
        </w:tc>
      </w:tr>
      <w:tr w:rsidR="002D269F" w:rsidRPr="00EE088C" w:rsidTr="008D5A05">
        <w:trPr>
          <w:trHeight w:val="300"/>
        </w:trPr>
        <w:tc>
          <w:tcPr>
            <w:tcW w:w="1705" w:type="dxa"/>
            <w:tcBorders>
              <w:top w:val="nil"/>
              <w:left w:val="single" w:sz="4" w:space="0" w:color="auto"/>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14</w:t>
            </w:r>
          </w:p>
        </w:tc>
        <w:tc>
          <w:tcPr>
            <w:tcW w:w="1705" w:type="dxa"/>
            <w:tcBorders>
              <w:top w:val="nil"/>
              <w:left w:val="nil"/>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0.097</w:t>
            </w:r>
          </w:p>
        </w:tc>
        <w:tc>
          <w:tcPr>
            <w:tcW w:w="1706" w:type="dxa"/>
            <w:tcBorders>
              <w:top w:val="nil"/>
              <w:left w:val="nil"/>
              <w:bottom w:val="nil"/>
              <w:right w:val="single" w:sz="4" w:space="0" w:color="auto"/>
            </w:tcBorders>
            <w:shd w:val="clear" w:color="auto" w:fill="auto"/>
            <w:noWrap/>
            <w:vAlign w:val="bottom"/>
            <w:hideMark/>
          </w:tcPr>
          <w:p w:rsidR="002D269F" w:rsidRDefault="002D269F" w:rsidP="008D5A05">
            <w:pPr>
              <w:spacing w:after="0"/>
              <w:jc w:val="center"/>
              <w:rPr>
                <w:rFonts w:ascii="Calibri" w:hAnsi="Calibri"/>
                <w:color w:val="000000"/>
              </w:rPr>
            </w:pPr>
            <w:r>
              <w:rPr>
                <w:rFonts w:ascii="Calibri" w:hAnsi="Calibri"/>
                <w:color w:val="000000"/>
              </w:rPr>
              <w:t>1.24</w:t>
            </w:r>
          </w:p>
        </w:tc>
      </w:tr>
      <w:tr w:rsidR="002D269F" w:rsidRPr="00EE088C" w:rsidTr="008D5A05">
        <w:trPr>
          <w:trHeight w:val="300"/>
        </w:trPr>
        <w:tc>
          <w:tcPr>
            <w:tcW w:w="1705" w:type="dxa"/>
            <w:tcBorders>
              <w:top w:val="nil"/>
              <w:left w:val="single" w:sz="4" w:space="0" w:color="auto"/>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15</w:t>
            </w:r>
          </w:p>
        </w:tc>
        <w:tc>
          <w:tcPr>
            <w:tcW w:w="1705" w:type="dxa"/>
            <w:tcBorders>
              <w:top w:val="nil"/>
              <w:left w:val="nil"/>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0.101</w:t>
            </w:r>
          </w:p>
        </w:tc>
        <w:tc>
          <w:tcPr>
            <w:tcW w:w="1706" w:type="dxa"/>
            <w:tcBorders>
              <w:top w:val="nil"/>
              <w:left w:val="nil"/>
              <w:bottom w:val="nil"/>
              <w:right w:val="single" w:sz="4" w:space="0" w:color="auto"/>
            </w:tcBorders>
            <w:shd w:val="clear" w:color="auto" w:fill="auto"/>
            <w:noWrap/>
            <w:vAlign w:val="bottom"/>
            <w:hideMark/>
          </w:tcPr>
          <w:p w:rsidR="002D269F" w:rsidRDefault="002D269F" w:rsidP="008D5A05">
            <w:pPr>
              <w:spacing w:after="0"/>
              <w:jc w:val="center"/>
              <w:rPr>
                <w:rFonts w:ascii="Calibri" w:hAnsi="Calibri"/>
                <w:color w:val="000000"/>
              </w:rPr>
            </w:pPr>
            <w:r>
              <w:rPr>
                <w:rFonts w:ascii="Calibri" w:hAnsi="Calibri"/>
                <w:color w:val="000000"/>
              </w:rPr>
              <w:t>1.24</w:t>
            </w:r>
          </w:p>
        </w:tc>
      </w:tr>
      <w:tr w:rsidR="002D269F" w:rsidRPr="00EE088C" w:rsidTr="008D5A05">
        <w:trPr>
          <w:trHeight w:val="300"/>
        </w:trPr>
        <w:tc>
          <w:tcPr>
            <w:tcW w:w="1705" w:type="dxa"/>
            <w:tcBorders>
              <w:top w:val="nil"/>
              <w:left w:val="single" w:sz="4" w:space="0" w:color="auto"/>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16</w:t>
            </w:r>
          </w:p>
        </w:tc>
        <w:tc>
          <w:tcPr>
            <w:tcW w:w="1705" w:type="dxa"/>
            <w:tcBorders>
              <w:top w:val="nil"/>
              <w:left w:val="nil"/>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0.103</w:t>
            </w:r>
          </w:p>
        </w:tc>
        <w:tc>
          <w:tcPr>
            <w:tcW w:w="1706" w:type="dxa"/>
            <w:tcBorders>
              <w:top w:val="nil"/>
              <w:left w:val="nil"/>
              <w:bottom w:val="nil"/>
              <w:right w:val="single" w:sz="4" w:space="0" w:color="auto"/>
            </w:tcBorders>
            <w:shd w:val="clear" w:color="auto" w:fill="auto"/>
            <w:noWrap/>
            <w:vAlign w:val="bottom"/>
            <w:hideMark/>
          </w:tcPr>
          <w:p w:rsidR="002D269F" w:rsidRDefault="002D269F" w:rsidP="008D5A05">
            <w:pPr>
              <w:spacing w:after="0"/>
              <w:jc w:val="center"/>
              <w:rPr>
                <w:rFonts w:ascii="Calibri" w:hAnsi="Calibri"/>
                <w:color w:val="000000"/>
              </w:rPr>
            </w:pPr>
            <w:r>
              <w:rPr>
                <w:rFonts w:ascii="Calibri" w:hAnsi="Calibri"/>
                <w:color w:val="000000"/>
              </w:rPr>
              <w:t>1.25</w:t>
            </w:r>
          </w:p>
        </w:tc>
      </w:tr>
      <w:tr w:rsidR="002D269F" w:rsidRPr="00EE088C" w:rsidTr="008D5A05">
        <w:trPr>
          <w:trHeight w:val="300"/>
        </w:trPr>
        <w:tc>
          <w:tcPr>
            <w:tcW w:w="1705" w:type="dxa"/>
            <w:tcBorders>
              <w:top w:val="nil"/>
              <w:left w:val="single" w:sz="4" w:space="0" w:color="auto"/>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17</w:t>
            </w:r>
          </w:p>
        </w:tc>
        <w:tc>
          <w:tcPr>
            <w:tcW w:w="1705" w:type="dxa"/>
            <w:tcBorders>
              <w:top w:val="nil"/>
              <w:left w:val="nil"/>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0.102</w:t>
            </w:r>
          </w:p>
        </w:tc>
        <w:tc>
          <w:tcPr>
            <w:tcW w:w="1706" w:type="dxa"/>
            <w:tcBorders>
              <w:top w:val="nil"/>
              <w:left w:val="nil"/>
              <w:bottom w:val="nil"/>
              <w:right w:val="single" w:sz="4" w:space="0" w:color="auto"/>
            </w:tcBorders>
            <w:shd w:val="clear" w:color="auto" w:fill="auto"/>
            <w:noWrap/>
            <w:vAlign w:val="bottom"/>
            <w:hideMark/>
          </w:tcPr>
          <w:p w:rsidR="002D269F" w:rsidRDefault="002D269F" w:rsidP="008D5A05">
            <w:pPr>
              <w:spacing w:after="0"/>
              <w:jc w:val="center"/>
              <w:rPr>
                <w:rFonts w:ascii="Calibri" w:hAnsi="Calibri"/>
                <w:color w:val="000000"/>
              </w:rPr>
            </w:pPr>
            <w:r>
              <w:rPr>
                <w:rFonts w:ascii="Calibri" w:hAnsi="Calibri"/>
                <w:color w:val="000000"/>
              </w:rPr>
              <w:t>1.25</w:t>
            </w:r>
          </w:p>
        </w:tc>
      </w:tr>
      <w:tr w:rsidR="002D269F" w:rsidRPr="00EE088C" w:rsidTr="008D5A05">
        <w:trPr>
          <w:trHeight w:val="300"/>
        </w:trPr>
        <w:tc>
          <w:tcPr>
            <w:tcW w:w="1705" w:type="dxa"/>
            <w:tcBorders>
              <w:top w:val="nil"/>
              <w:left w:val="single" w:sz="4" w:space="0" w:color="auto"/>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18</w:t>
            </w:r>
          </w:p>
        </w:tc>
        <w:tc>
          <w:tcPr>
            <w:tcW w:w="1705" w:type="dxa"/>
            <w:tcBorders>
              <w:top w:val="nil"/>
              <w:left w:val="nil"/>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0.103</w:t>
            </w:r>
          </w:p>
        </w:tc>
        <w:tc>
          <w:tcPr>
            <w:tcW w:w="1706" w:type="dxa"/>
            <w:tcBorders>
              <w:top w:val="nil"/>
              <w:left w:val="nil"/>
              <w:bottom w:val="nil"/>
              <w:right w:val="single" w:sz="4" w:space="0" w:color="auto"/>
            </w:tcBorders>
            <w:shd w:val="clear" w:color="auto" w:fill="auto"/>
            <w:noWrap/>
            <w:vAlign w:val="bottom"/>
            <w:hideMark/>
          </w:tcPr>
          <w:p w:rsidR="002D269F" w:rsidRDefault="002D269F" w:rsidP="008D5A05">
            <w:pPr>
              <w:spacing w:after="0"/>
              <w:jc w:val="center"/>
              <w:rPr>
                <w:rFonts w:ascii="Calibri" w:hAnsi="Calibri"/>
                <w:color w:val="000000"/>
              </w:rPr>
            </w:pPr>
            <w:r>
              <w:rPr>
                <w:rFonts w:ascii="Calibri" w:hAnsi="Calibri"/>
                <w:color w:val="000000"/>
              </w:rPr>
              <w:t>1.24</w:t>
            </w:r>
          </w:p>
        </w:tc>
      </w:tr>
      <w:tr w:rsidR="002D269F" w:rsidRPr="00EE088C" w:rsidTr="008D5A05">
        <w:trPr>
          <w:trHeight w:val="300"/>
        </w:trPr>
        <w:tc>
          <w:tcPr>
            <w:tcW w:w="1705" w:type="dxa"/>
            <w:tcBorders>
              <w:top w:val="nil"/>
              <w:left w:val="single" w:sz="4" w:space="0" w:color="auto"/>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19</w:t>
            </w:r>
          </w:p>
        </w:tc>
        <w:tc>
          <w:tcPr>
            <w:tcW w:w="1705" w:type="dxa"/>
            <w:tcBorders>
              <w:top w:val="nil"/>
              <w:left w:val="nil"/>
              <w:bottom w:val="nil"/>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0.099</w:t>
            </w:r>
          </w:p>
        </w:tc>
        <w:tc>
          <w:tcPr>
            <w:tcW w:w="1706" w:type="dxa"/>
            <w:tcBorders>
              <w:top w:val="nil"/>
              <w:left w:val="nil"/>
              <w:bottom w:val="nil"/>
              <w:right w:val="single" w:sz="4" w:space="0" w:color="auto"/>
            </w:tcBorders>
            <w:shd w:val="clear" w:color="auto" w:fill="auto"/>
            <w:noWrap/>
            <w:vAlign w:val="bottom"/>
            <w:hideMark/>
          </w:tcPr>
          <w:p w:rsidR="002D269F" w:rsidRDefault="002D269F" w:rsidP="008D5A05">
            <w:pPr>
              <w:spacing w:after="0"/>
              <w:jc w:val="center"/>
              <w:rPr>
                <w:rFonts w:ascii="Calibri" w:hAnsi="Calibri"/>
                <w:color w:val="000000"/>
              </w:rPr>
            </w:pPr>
            <w:r>
              <w:rPr>
                <w:rFonts w:ascii="Calibri" w:hAnsi="Calibri"/>
                <w:color w:val="000000"/>
              </w:rPr>
              <w:t>1.24</w:t>
            </w:r>
          </w:p>
        </w:tc>
      </w:tr>
      <w:tr w:rsidR="002D269F" w:rsidRPr="00EE088C" w:rsidTr="008D5A05">
        <w:trPr>
          <w:trHeight w:val="300"/>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20</w:t>
            </w:r>
          </w:p>
        </w:tc>
        <w:tc>
          <w:tcPr>
            <w:tcW w:w="1705" w:type="dxa"/>
            <w:tcBorders>
              <w:top w:val="nil"/>
              <w:left w:val="nil"/>
              <w:bottom w:val="single" w:sz="4" w:space="0" w:color="auto"/>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0.100</w:t>
            </w:r>
          </w:p>
        </w:tc>
        <w:tc>
          <w:tcPr>
            <w:tcW w:w="1706" w:type="dxa"/>
            <w:tcBorders>
              <w:top w:val="nil"/>
              <w:left w:val="nil"/>
              <w:bottom w:val="single" w:sz="4" w:space="0" w:color="auto"/>
              <w:right w:val="single" w:sz="4" w:space="0" w:color="auto"/>
            </w:tcBorders>
            <w:shd w:val="clear" w:color="auto" w:fill="auto"/>
            <w:noWrap/>
            <w:vAlign w:val="bottom"/>
            <w:hideMark/>
          </w:tcPr>
          <w:p w:rsidR="002D269F" w:rsidRDefault="002D269F" w:rsidP="008D5A05">
            <w:pPr>
              <w:spacing w:after="0"/>
              <w:jc w:val="center"/>
              <w:rPr>
                <w:rFonts w:ascii="Calibri" w:hAnsi="Calibri"/>
                <w:color w:val="000000"/>
              </w:rPr>
            </w:pPr>
            <w:r>
              <w:rPr>
                <w:rFonts w:ascii="Calibri" w:hAnsi="Calibri"/>
                <w:color w:val="000000"/>
              </w:rPr>
              <w:t>1.24</w:t>
            </w:r>
          </w:p>
        </w:tc>
      </w:tr>
      <w:tr w:rsidR="002D269F" w:rsidRPr="00EE088C" w:rsidTr="008D5A05">
        <w:trPr>
          <w:trHeight w:val="300"/>
        </w:trPr>
        <w:tc>
          <w:tcPr>
            <w:tcW w:w="1705" w:type="dxa"/>
            <w:tcBorders>
              <w:top w:val="nil"/>
              <w:left w:val="single" w:sz="4" w:space="0" w:color="auto"/>
              <w:bottom w:val="single" w:sz="4" w:space="0" w:color="auto"/>
              <w:right w:val="nil"/>
            </w:tcBorders>
            <w:shd w:val="clear" w:color="auto" w:fill="auto"/>
            <w:vAlign w:val="bottom"/>
            <w:hideMark/>
          </w:tcPr>
          <w:p w:rsidR="002D269F" w:rsidRPr="008077E4" w:rsidRDefault="008077E4" w:rsidP="008D5A05">
            <w:pPr>
              <w:spacing w:after="0" w:line="240" w:lineRule="auto"/>
              <w:rPr>
                <w:rFonts w:ascii="Calibri" w:eastAsia="Times New Roman" w:hAnsi="Calibri" w:cs="Times New Roman"/>
                <w:b/>
                <w:bCs/>
                <w:color w:val="000000"/>
                <w:lang w:eastAsia="fr-CA"/>
              </w:rPr>
            </w:pPr>
            <w:r>
              <w:rPr>
                <w:rFonts w:ascii="Calibri" w:eastAsia="Times New Roman" w:hAnsi="Calibri" w:cs="Times New Roman"/>
                <w:b/>
                <w:bCs/>
                <w:color w:val="000000"/>
                <w:lang w:eastAsia="fr-CA"/>
              </w:rPr>
              <w:t>Mean</w:t>
            </w:r>
            <w:r>
              <w:rPr>
                <w:rFonts w:ascii="Calibri" w:eastAsia="Times New Roman" w:hAnsi="Calibri" w:cs="Times New Roman"/>
                <w:b/>
                <w:bCs/>
                <w:color w:val="000000"/>
                <w:vertAlign w:val="superscript"/>
                <w:lang w:eastAsia="fr-CA"/>
              </w:rPr>
              <w:t>a</w:t>
            </w:r>
          </w:p>
        </w:tc>
        <w:tc>
          <w:tcPr>
            <w:tcW w:w="1705" w:type="dxa"/>
            <w:tcBorders>
              <w:top w:val="nil"/>
              <w:left w:val="single" w:sz="4" w:space="0" w:color="auto"/>
              <w:bottom w:val="single" w:sz="4" w:space="0" w:color="auto"/>
              <w:right w:val="single" w:sz="4" w:space="0" w:color="auto"/>
            </w:tcBorders>
            <w:shd w:val="clear" w:color="auto" w:fill="auto"/>
            <w:noWrap/>
            <w:vAlign w:val="bottom"/>
            <w:hideMark/>
          </w:tcPr>
          <w:p w:rsidR="002D269F" w:rsidRPr="00EE088C" w:rsidRDefault="002D269F"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0.100</w:t>
            </w:r>
          </w:p>
        </w:tc>
        <w:tc>
          <w:tcPr>
            <w:tcW w:w="1706" w:type="dxa"/>
            <w:tcBorders>
              <w:top w:val="nil"/>
              <w:left w:val="nil"/>
              <w:bottom w:val="single" w:sz="4" w:space="0" w:color="auto"/>
              <w:right w:val="single" w:sz="4" w:space="0" w:color="auto"/>
            </w:tcBorders>
            <w:shd w:val="clear" w:color="auto" w:fill="auto"/>
            <w:noWrap/>
            <w:vAlign w:val="bottom"/>
            <w:hideMark/>
          </w:tcPr>
          <w:p w:rsidR="002D269F" w:rsidRDefault="002D269F" w:rsidP="008D5A05">
            <w:pPr>
              <w:spacing w:after="0"/>
              <w:jc w:val="center"/>
              <w:rPr>
                <w:rFonts w:ascii="Calibri" w:hAnsi="Calibri"/>
                <w:color w:val="000000"/>
              </w:rPr>
            </w:pPr>
            <w:r>
              <w:rPr>
                <w:rFonts w:ascii="Calibri" w:hAnsi="Calibri"/>
                <w:color w:val="000000"/>
              </w:rPr>
              <w:t>1.24</w:t>
            </w:r>
          </w:p>
        </w:tc>
      </w:tr>
      <w:tr w:rsidR="00EE088C" w:rsidRPr="00EE088C" w:rsidTr="008D5A05">
        <w:trPr>
          <w:trHeight w:val="300"/>
        </w:trPr>
        <w:tc>
          <w:tcPr>
            <w:tcW w:w="1705" w:type="dxa"/>
            <w:tcBorders>
              <w:top w:val="nil"/>
              <w:left w:val="single" w:sz="4" w:space="0" w:color="auto"/>
              <w:bottom w:val="nil"/>
              <w:right w:val="nil"/>
            </w:tcBorders>
            <w:shd w:val="clear" w:color="auto" w:fill="auto"/>
            <w:vAlign w:val="bottom"/>
            <w:hideMark/>
          </w:tcPr>
          <w:p w:rsidR="00EE088C" w:rsidRPr="008077E4" w:rsidRDefault="008D5A05" w:rsidP="008D5A05">
            <w:pPr>
              <w:spacing w:after="0" w:line="240" w:lineRule="auto"/>
              <w:rPr>
                <w:rFonts w:ascii="Calibri" w:eastAsia="Times New Roman" w:hAnsi="Calibri" w:cs="Times New Roman"/>
                <w:b/>
                <w:bCs/>
                <w:color w:val="000000"/>
                <w:lang w:eastAsia="fr-CA"/>
              </w:rPr>
            </w:pPr>
            <w:r>
              <w:rPr>
                <w:rFonts w:ascii="Calibri" w:eastAsia="Times New Roman" w:hAnsi="Calibri" w:cs="Times New Roman"/>
                <w:b/>
                <w:bCs/>
                <w:color w:val="000000"/>
                <w:lang w:eastAsia="fr-CA"/>
              </w:rPr>
              <w:t>SD</w:t>
            </w:r>
            <w:r w:rsidR="008077E4">
              <w:rPr>
                <w:rFonts w:ascii="Calibri" w:eastAsia="Times New Roman" w:hAnsi="Calibri" w:cs="Times New Roman"/>
                <w:b/>
                <w:bCs/>
                <w:color w:val="000000"/>
                <w:vertAlign w:val="superscript"/>
                <w:lang w:eastAsia="fr-CA"/>
              </w:rPr>
              <w:t>b</w:t>
            </w:r>
          </w:p>
        </w:tc>
        <w:tc>
          <w:tcPr>
            <w:tcW w:w="1705" w:type="dxa"/>
            <w:tcBorders>
              <w:top w:val="nil"/>
              <w:left w:val="single" w:sz="4" w:space="0" w:color="auto"/>
              <w:bottom w:val="nil"/>
              <w:right w:val="single" w:sz="4" w:space="0" w:color="auto"/>
            </w:tcBorders>
            <w:shd w:val="clear" w:color="auto" w:fill="auto"/>
            <w:noWrap/>
            <w:vAlign w:val="bottom"/>
            <w:hideMark/>
          </w:tcPr>
          <w:p w:rsidR="00EE088C" w:rsidRPr="00EE088C" w:rsidRDefault="00EE088C"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1.82E-03</w:t>
            </w:r>
          </w:p>
        </w:tc>
        <w:tc>
          <w:tcPr>
            <w:tcW w:w="1706" w:type="dxa"/>
            <w:tcBorders>
              <w:top w:val="nil"/>
              <w:left w:val="nil"/>
              <w:bottom w:val="nil"/>
              <w:right w:val="nil"/>
            </w:tcBorders>
            <w:shd w:val="clear" w:color="auto" w:fill="auto"/>
            <w:noWrap/>
            <w:vAlign w:val="bottom"/>
            <w:hideMark/>
          </w:tcPr>
          <w:p w:rsidR="00EE088C" w:rsidRPr="00EE088C" w:rsidRDefault="00EE088C" w:rsidP="008D5A05">
            <w:pPr>
              <w:spacing w:after="0" w:line="240" w:lineRule="auto"/>
              <w:jc w:val="center"/>
              <w:rPr>
                <w:rFonts w:ascii="Calibri" w:eastAsia="Times New Roman" w:hAnsi="Calibri" w:cs="Times New Roman"/>
                <w:color w:val="000000"/>
                <w:lang w:eastAsia="fr-CA"/>
              </w:rPr>
            </w:pPr>
          </w:p>
        </w:tc>
      </w:tr>
      <w:tr w:rsidR="00EE088C" w:rsidRPr="00EE088C" w:rsidTr="008D5A05">
        <w:trPr>
          <w:trHeight w:val="300"/>
        </w:trPr>
        <w:tc>
          <w:tcPr>
            <w:tcW w:w="1705" w:type="dxa"/>
            <w:tcBorders>
              <w:top w:val="single" w:sz="4" w:space="0" w:color="auto"/>
              <w:left w:val="single" w:sz="4" w:space="0" w:color="auto"/>
              <w:bottom w:val="single" w:sz="4" w:space="0" w:color="auto"/>
              <w:right w:val="nil"/>
            </w:tcBorders>
            <w:shd w:val="clear" w:color="auto" w:fill="auto"/>
            <w:vAlign w:val="bottom"/>
            <w:hideMark/>
          </w:tcPr>
          <w:p w:rsidR="00EE088C" w:rsidRPr="00EE088C" w:rsidRDefault="008D5A05" w:rsidP="008D5A05">
            <w:pPr>
              <w:spacing w:after="0" w:line="240" w:lineRule="auto"/>
              <w:rPr>
                <w:rFonts w:ascii="Calibri" w:eastAsia="Times New Roman" w:hAnsi="Calibri" w:cs="Times New Roman"/>
                <w:b/>
                <w:bCs/>
                <w:color w:val="000000"/>
                <w:lang w:eastAsia="fr-CA"/>
              </w:rPr>
            </w:pPr>
            <w:r>
              <w:rPr>
                <w:rFonts w:ascii="Calibri" w:eastAsia="Times New Roman" w:hAnsi="Calibri" w:cs="Times New Roman"/>
                <w:b/>
                <w:bCs/>
                <w:color w:val="000000"/>
                <w:lang w:eastAsia="fr-CA"/>
              </w:rPr>
              <w:t>RSD</w:t>
            </w:r>
            <w:r w:rsidR="008077E4">
              <w:rPr>
                <w:rFonts w:ascii="Calibri" w:eastAsia="Times New Roman" w:hAnsi="Calibri" w:cs="Times New Roman"/>
                <w:b/>
                <w:bCs/>
                <w:color w:val="000000"/>
                <w:vertAlign w:val="superscript"/>
                <w:lang w:eastAsia="fr-CA"/>
              </w:rPr>
              <w:t>c</w:t>
            </w:r>
            <w:r w:rsidR="00EE088C" w:rsidRPr="00EE088C">
              <w:rPr>
                <w:rFonts w:ascii="Calibri" w:eastAsia="Times New Roman" w:hAnsi="Calibri" w:cs="Times New Roman"/>
                <w:b/>
                <w:bCs/>
                <w:color w:val="000000"/>
                <w:lang w:eastAsia="fr-CA"/>
              </w:rPr>
              <w:t xml:space="preserve"> (%)</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088C" w:rsidRPr="00EE088C" w:rsidRDefault="00EE088C" w:rsidP="008D5A05">
            <w:pPr>
              <w:spacing w:after="0" w:line="240" w:lineRule="auto"/>
              <w:jc w:val="center"/>
              <w:rPr>
                <w:rFonts w:ascii="Calibri" w:eastAsia="Times New Roman" w:hAnsi="Calibri" w:cs="Times New Roman"/>
                <w:color w:val="000000"/>
                <w:lang w:eastAsia="fr-CA"/>
              </w:rPr>
            </w:pPr>
            <w:r w:rsidRPr="00EE088C">
              <w:rPr>
                <w:rFonts w:ascii="Calibri" w:eastAsia="Times New Roman" w:hAnsi="Calibri" w:cs="Times New Roman"/>
                <w:color w:val="000000"/>
                <w:lang w:eastAsia="fr-CA"/>
              </w:rPr>
              <w:t>1.8</w:t>
            </w:r>
            <w:r w:rsidR="00F44DDF">
              <w:rPr>
                <w:rFonts w:ascii="Calibri" w:eastAsia="Times New Roman" w:hAnsi="Calibri" w:cs="Times New Roman"/>
                <w:color w:val="000000"/>
                <w:lang w:eastAsia="fr-CA"/>
              </w:rPr>
              <w:t>2</w:t>
            </w:r>
          </w:p>
        </w:tc>
        <w:tc>
          <w:tcPr>
            <w:tcW w:w="1706" w:type="dxa"/>
            <w:tcBorders>
              <w:top w:val="nil"/>
              <w:left w:val="nil"/>
              <w:bottom w:val="nil"/>
              <w:right w:val="nil"/>
            </w:tcBorders>
            <w:shd w:val="clear" w:color="auto" w:fill="auto"/>
            <w:noWrap/>
            <w:vAlign w:val="bottom"/>
            <w:hideMark/>
          </w:tcPr>
          <w:p w:rsidR="00EE088C" w:rsidRPr="00EE088C" w:rsidRDefault="00EE088C" w:rsidP="008D5A05">
            <w:pPr>
              <w:spacing w:after="0" w:line="240" w:lineRule="auto"/>
              <w:jc w:val="center"/>
              <w:rPr>
                <w:rFonts w:ascii="Calibri" w:eastAsia="Times New Roman" w:hAnsi="Calibri" w:cs="Times New Roman"/>
                <w:color w:val="000000"/>
                <w:lang w:eastAsia="fr-CA"/>
              </w:rPr>
            </w:pPr>
          </w:p>
        </w:tc>
      </w:tr>
    </w:tbl>
    <w:p w:rsidR="001F28F7" w:rsidRDefault="008077E4" w:rsidP="001F28F7">
      <w:r w:rsidRPr="008077E4">
        <w:rPr>
          <w:vertAlign w:val="superscript"/>
        </w:rPr>
        <w:t>a</w:t>
      </w:r>
      <w:r>
        <w:t xml:space="preserve"> Arithmetic mean of the 20 iterations. </w:t>
      </w:r>
      <w:r w:rsidRPr="008077E4">
        <w:rPr>
          <w:vertAlign w:val="superscript"/>
        </w:rPr>
        <w:t>b</w:t>
      </w:r>
      <w:r>
        <w:t xml:space="preserve"> Standard deviation of the 20 iterations. </w:t>
      </w:r>
      <w:r w:rsidRPr="008077E4">
        <w:rPr>
          <w:vertAlign w:val="superscript"/>
        </w:rPr>
        <w:t>c</w:t>
      </w:r>
      <w:r>
        <w:t xml:space="preserve"> Relative standard deviation across the 20 iterations.</w:t>
      </w:r>
    </w:p>
    <w:p w:rsidR="00CC5488" w:rsidRDefault="008D5A05" w:rsidP="00A83329">
      <w:pPr>
        <w:jc w:val="both"/>
      </w:pPr>
      <w:r>
        <w:lastRenderedPageBreak/>
        <w:t xml:space="preserve">The 95% approximate confidence interval on the prediction was </w:t>
      </w:r>
      <w:r w:rsidR="00FC1836">
        <w:t xml:space="preserve">calculated </w:t>
      </w:r>
      <w:r w:rsidR="00D812A4">
        <w:t>from</w:t>
      </w:r>
      <w:r w:rsidR="008077E4">
        <w:t xml:space="preserve"> the natural logarithm of the mean</w:t>
      </w:r>
      <w:r w:rsidR="00FC1836">
        <w:t xml:space="preserve"> predicted GM </w:t>
      </w:r>
      <w:r w:rsidR="008077E4">
        <w:t xml:space="preserve">of </w:t>
      </w:r>
      <w:r w:rsidR="00FC1836">
        <w:t>0.100 mg m</w:t>
      </w:r>
      <w:r w:rsidR="00FC1836" w:rsidRPr="00FC1836">
        <w:rPr>
          <w:vertAlign w:val="superscript"/>
        </w:rPr>
        <w:t>-3</w:t>
      </w:r>
      <w:r w:rsidR="00FC1836">
        <w:t xml:space="preserve"> </w:t>
      </w:r>
      <w:r>
        <w:t xml:space="preserve">and </w:t>
      </w:r>
      <w:r w:rsidR="008077E4">
        <w:t xml:space="preserve">mean </w:t>
      </w:r>
      <w:r>
        <w:t xml:space="preserve">unconditional </w:t>
      </w:r>
      <w:r w:rsidR="00FC1836">
        <w:t xml:space="preserve">standard </w:t>
      </w:r>
      <w:r>
        <w:t>error</w:t>
      </w:r>
      <w:r w:rsidR="00FC1836">
        <w:t xml:space="preserve"> </w:t>
      </w:r>
      <w:r w:rsidR="008077E4">
        <w:t>of 1.24</w:t>
      </w:r>
      <w:r w:rsidR="00FC1836">
        <w:t>, for an interval of 0.065</w:t>
      </w:r>
      <w:r w:rsidR="00993361">
        <w:t>–</w:t>
      </w:r>
      <w:r w:rsidR="00FC1836">
        <w:t xml:space="preserve">0.154 </w:t>
      </w:r>
      <w:r w:rsidR="00FC1836" w:rsidRPr="008D5A05">
        <w:t>mg</w:t>
      </w:r>
      <w:r>
        <w:t> </w:t>
      </w:r>
      <w:r w:rsidR="00FC1836" w:rsidRPr="008D5A05">
        <w:t>m</w:t>
      </w:r>
      <w:r w:rsidR="00FC1836" w:rsidRPr="00FC1836">
        <w:rPr>
          <w:vertAlign w:val="superscript"/>
        </w:rPr>
        <w:t>-3</w:t>
      </w:r>
      <w:r w:rsidR="008077E4">
        <w:t xml:space="preserve"> following exponentiation.</w:t>
      </w:r>
      <w:r w:rsidR="002405C0">
        <w:t xml:space="preserve">  These values were used in </w:t>
      </w:r>
      <w:r w:rsidR="002405C0" w:rsidRPr="00D812A4">
        <w:t>Figure 1</w:t>
      </w:r>
      <w:r w:rsidR="002405C0">
        <w:t xml:space="preserve"> of the </w:t>
      </w:r>
      <w:r w:rsidR="00D812A4">
        <w:t xml:space="preserve">main </w:t>
      </w:r>
      <w:r w:rsidR="002405C0">
        <w:t>article.</w:t>
      </w:r>
    </w:p>
    <w:p w:rsidR="00CC5488" w:rsidRDefault="00CC5488" w:rsidP="001F28F7"/>
    <w:p w:rsidR="00FC1836" w:rsidRPr="00F44DDF" w:rsidRDefault="00FC1836" w:rsidP="00FC1836">
      <w:pPr>
        <w:pStyle w:val="Paragraphedeliste"/>
        <w:numPr>
          <w:ilvl w:val="0"/>
          <w:numId w:val="2"/>
        </w:numPr>
        <w:rPr>
          <w:b/>
        </w:rPr>
      </w:pPr>
      <w:r w:rsidRPr="00F44DDF">
        <w:rPr>
          <w:b/>
        </w:rPr>
        <w:t xml:space="preserve">Computation of the </w:t>
      </w:r>
      <w:r w:rsidR="00A83329">
        <w:rPr>
          <w:b/>
        </w:rPr>
        <w:t>group exceedance fractions</w:t>
      </w:r>
    </w:p>
    <w:p w:rsidR="00FC1836" w:rsidRPr="007A0773" w:rsidRDefault="00A83329" w:rsidP="00A83329">
      <w:pPr>
        <w:jc w:val="both"/>
      </w:pPr>
      <w:r>
        <w:t xml:space="preserve">Table 6 of the </w:t>
      </w:r>
      <w:r w:rsidR="00D812A4">
        <w:t xml:space="preserve">main </w:t>
      </w:r>
      <w:r>
        <w:t>article presents the estimated fractions of exposure expected to exceed a given occupational exposure limit (OEL) by trade category.  These</w:t>
      </w:r>
      <w:r w:rsidR="00FC1836">
        <w:t xml:space="preserve"> group exceedance fractions </w:t>
      </w:r>
      <w:r w:rsidR="004561F8">
        <w:t xml:space="preserve">(Θ) </w:t>
      </w:r>
      <w:r w:rsidR="00FC1836">
        <w:t xml:space="preserve">were computed </w:t>
      </w:r>
      <w:r w:rsidR="00D812A4">
        <w:t>using equation 1 with t</w:t>
      </w:r>
      <w:r w:rsidR="00FC1836">
        <w:t xml:space="preserve">he mean predicted GMs, </w:t>
      </w:r>
      <w:r w:rsidR="00D812A4">
        <w:t>the ACGIH TLV or the Quebec OEL</w:t>
      </w:r>
      <w:r w:rsidR="007A0773">
        <w:t xml:space="preserve">, </w:t>
      </w:r>
      <w:r w:rsidR="00D812A4">
        <w:t xml:space="preserve">and </w:t>
      </w:r>
      <w:r w:rsidR="007A0773">
        <w:t>for the geometric standard deviation (GSD), the exponent of the mean value of the scale parameter averaged over the 260 models and 20 iterations</w:t>
      </w:r>
      <w:r>
        <w:t xml:space="preserve"> (GSD of</w:t>
      </w:r>
      <w:r w:rsidR="007A0773">
        <w:t xml:space="preserve"> 5.2</w:t>
      </w:r>
      <w:r>
        <w:t>)</w:t>
      </w:r>
      <w:r w:rsidR="007A0773">
        <w:t xml:space="preserve">. </w:t>
      </w:r>
      <w:r w:rsidR="00D812A4">
        <w:t xml:space="preserve"> </w:t>
      </w:r>
      <w:r w:rsidR="007A0773" w:rsidRPr="00D812A4">
        <w:rPr>
          <w:rFonts w:ascii="Cambria Math" w:hAnsi="Cambria Math"/>
        </w:rPr>
        <w:t>Φ</w:t>
      </w:r>
      <w:r w:rsidR="007A0773">
        <w:t xml:space="preserve"> </w:t>
      </w:r>
      <w:r w:rsidR="00D812A4">
        <w:t xml:space="preserve">in equation 1 </w:t>
      </w:r>
      <w:r w:rsidR="007A0773">
        <w:t xml:space="preserve">refers to the cumulative </w:t>
      </w:r>
      <w:r w:rsidR="007A0773" w:rsidRPr="0043489F">
        <w:rPr>
          <w:i/>
        </w:rPr>
        <w:t>N</w:t>
      </w:r>
      <w:r w:rsidR="007A0773">
        <w:t xml:space="preserve">(0,1) distribution function, given by the functions pnorm in R and </w:t>
      </w:r>
      <w:r w:rsidR="007A0773" w:rsidRPr="007A0773">
        <w:t>NORMSDIST</w:t>
      </w:r>
      <w:r w:rsidR="007A0773">
        <w:t xml:space="preserve"> in Excel</w:t>
      </w:r>
      <w:r w:rsidR="0043489F">
        <w:t>.</w:t>
      </w:r>
    </w:p>
    <w:p w:rsidR="004561F8" w:rsidRDefault="004561F8" w:rsidP="00FC1836"/>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6379"/>
        <w:gridCol w:w="1241"/>
      </w:tblGrid>
      <w:tr w:rsidR="004561F8" w:rsidRPr="00491D70" w:rsidTr="004561F8">
        <w:tc>
          <w:tcPr>
            <w:tcW w:w="1242" w:type="dxa"/>
            <w:vAlign w:val="center"/>
          </w:tcPr>
          <w:p w:rsidR="004561F8" w:rsidRPr="00491D70" w:rsidRDefault="004561F8" w:rsidP="004561F8">
            <w:pPr>
              <w:spacing w:line="480" w:lineRule="auto"/>
              <w:jc w:val="center"/>
              <w:rPr>
                <w:lang w:val="en-US"/>
              </w:rPr>
            </w:pPr>
          </w:p>
        </w:tc>
        <w:tc>
          <w:tcPr>
            <w:tcW w:w="6379" w:type="dxa"/>
            <w:vAlign w:val="center"/>
          </w:tcPr>
          <w:p w:rsidR="004561F8" w:rsidRPr="00491D70" w:rsidRDefault="004561F8" w:rsidP="004561F8">
            <w:pPr>
              <w:spacing w:line="480" w:lineRule="auto"/>
              <w:jc w:val="center"/>
              <w:rPr>
                <w:lang w:val="en-US"/>
              </w:rPr>
            </w:pPr>
            <m:oMathPara>
              <m:oMath>
                <m:r>
                  <m:rPr>
                    <m:sty m:val="p"/>
                  </m:rPr>
                  <w:rPr>
                    <w:rFonts w:ascii="Cambria Math" w:hAnsi="Cambria Math"/>
                    <w:lang w:val="en-US"/>
                  </w:rPr>
                  <m:t>Θ=1-Φ</m:t>
                </m:r>
                <m:d>
                  <m:dPr>
                    <m:begChr m:val="["/>
                    <m:endChr m:val="]"/>
                    <m:ctrlPr>
                      <w:rPr>
                        <w:rFonts w:ascii="Cambria Math" w:hAnsi="Cambria Math"/>
                        <w:lang w:val="en-US"/>
                      </w:rPr>
                    </m:ctrlPr>
                  </m:dPr>
                  <m:e>
                    <m:f>
                      <m:fPr>
                        <m:ctrlPr>
                          <w:rPr>
                            <w:rFonts w:ascii="Cambria Math" w:hAnsi="Cambria Math"/>
                            <w:lang w:val="en-US"/>
                          </w:rPr>
                        </m:ctrlPr>
                      </m:fPr>
                      <m:num>
                        <m:func>
                          <m:funcPr>
                            <m:ctrlPr>
                              <w:rPr>
                                <w:rFonts w:ascii="Cambria Math" w:hAnsi="Cambria Math"/>
                                <w:lang w:val="en-US"/>
                              </w:rPr>
                            </m:ctrlPr>
                          </m:funcPr>
                          <m:fName>
                            <m:r>
                              <m:rPr>
                                <m:sty m:val="p"/>
                              </m:rPr>
                              <w:rPr>
                                <w:rFonts w:ascii="Cambria Math" w:hAnsi="Cambria Math"/>
                                <w:lang w:val="en-US"/>
                              </w:rPr>
                              <m:t>ln</m:t>
                            </m:r>
                          </m:fName>
                          <m:e>
                            <m:d>
                              <m:dPr>
                                <m:ctrlPr>
                                  <w:rPr>
                                    <w:rFonts w:ascii="Cambria Math" w:hAnsi="Cambria Math"/>
                                    <w:lang w:val="en-US"/>
                                  </w:rPr>
                                </m:ctrlPr>
                              </m:dPr>
                              <m:e>
                                <m:r>
                                  <m:rPr>
                                    <m:sty m:val="p"/>
                                  </m:rPr>
                                  <w:rPr>
                                    <w:rFonts w:ascii="Cambria Math" w:hAnsi="Cambria Math"/>
                                    <w:lang w:val="en-US"/>
                                  </w:rPr>
                                  <m:t>OEL</m:t>
                                </m:r>
                              </m:e>
                            </m:d>
                          </m:e>
                        </m:func>
                        <m:r>
                          <m:rPr>
                            <m:sty m:val="p"/>
                          </m:rPr>
                          <w:rPr>
                            <w:rFonts w:ascii="Cambria Math" w:hAnsi="Cambria Math"/>
                            <w:lang w:val="en-US"/>
                          </w:rPr>
                          <m:t>-ln⁡(mean predicted GM)</m:t>
                        </m:r>
                      </m:num>
                      <m:den>
                        <m:r>
                          <m:rPr>
                            <m:sty m:val="p"/>
                          </m:rPr>
                          <w:rPr>
                            <w:rFonts w:ascii="Cambria Math" w:hAnsi="Cambria Math"/>
                            <w:lang w:val="en-US"/>
                          </w:rPr>
                          <m:t>ln⁡(GSD)</m:t>
                        </m:r>
                      </m:den>
                    </m:f>
                  </m:e>
                </m:d>
              </m:oMath>
            </m:oMathPara>
          </w:p>
        </w:tc>
        <w:tc>
          <w:tcPr>
            <w:tcW w:w="1241" w:type="dxa"/>
            <w:vAlign w:val="center"/>
          </w:tcPr>
          <w:p w:rsidR="004561F8" w:rsidRPr="00491D70" w:rsidRDefault="00D812A4" w:rsidP="004561F8">
            <w:pPr>
              <w:pStyle w:val="Lgende"/>
              <w:spacing w:line="480" w:lineRule="auto"/>
            </w:pPr>
            <w:r>
              <w:t>(1)</w:t>
            </w:r>
          </w:p>
        </w:tc>
      </w:tr>
    </w:tbl>
    <w:p w:rsidR="004561F8" w:rsidRDefault="004561F8" w:rsidP="00FC1836"/>
    <w:p w:rsidR="007E4916" w:rsidRDefault="00D812A4" w:rsidP="00A83329">
      <w:pPr>
        <w:jc w:val="both"/>
      </w:pPr>
      <w:r>
        <w:t>T</w:t>
      </w:r>
      <w:r w:rsidR="007E4916">
        <w:t>he predicted exceedance fraction of the Québec OEL (0.1 mg m</w:t>
      </w:r>
      <w:r w:rsidR="007E4916" w:rsidRPr="007E4916">
        <w:rPr>
          <w:vertAlign w:val="superscript"/>
        </w:rPr>
        <w:t>-3</w:t>
      </w:r>
      <w:r w:rsidR="007E4916">
        <w:t xml:space="preserve">) for </w:t>
      </w:r>
      <w:r w:rsidR="003B14EA">
        <w:t xml:space="preserve">the </w:t>
      </w:r>
      <w:r w:rsidR="007E4916">
        <w:t>bricklayer</w:t>
      </w:r>
      <w:r w:rsidR="003B14EA">
        <w:t>/stone mason category</w:t>
      </w:r>
      <w:r w:rsidR="007E4916">
        <w:t xml:space="preserve"> </w:t>
      </w:r>
      <w:r>
        <w:t xml:space="preserve">is then </w:t>
      </w:r>
      <w:r w:rsidR="007E4916">
        <w:t>given by:</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6379"/>
        <w:gridCol w:w="1241"/>
      </w:tblGrid>
      <w:tr w:rsidR="007E4916" w:rsidRPr="00491D70" w:rsidTr="00632BAF">
        <w:tc>
          <w:tcPr>
            <w:tcW w:w="1242" w:type="dxa"/>
            <w:vAlign w:val="center"/>
          </w:tcPr>
          <w:p w:rsidR="007E4916" w:rsidRPr="00491D70" w:rsidRDefault="007E4916" w:rsidP="00632BAF">
            <w:pPr>
              <w:spacing w:line="480" w:lineRule="auto"/>
              <w:jc w:val="center"/>
              <w:rPr>
                <w:lang w:val="en-US"/>
              </w:rPr>
            </w:pPr>
          </w:p>
        </w:tc>
        <w:tc>
          <w:tcPr>
            <w:tcW w:w="6379" w:type="dxa"/>
            <w:vAlign w:val="center"/>
          </w:tcPr>
          <w:p w:rsidR="007E4916" w:rsidRPr="002405C0" w:rsidRDefault="002405C0" w:rsidP="00D73E49">
            <w:pPr>
              <w:spacing w:line="480" w:lineRule="auto"/>
              <w:jc w:val="center"/>
              <w:rPr>
                <w:lang w:val="en-US"/>
              </w:rPr>
            </w:pPr>
            <m:oMathPara>
              <m:oMath>
                <m:r>
                  <m:rPr>
                    <m:sty m:val="p"/>
                  </m:rPr>
                  <w:rPr>
                    <w:rFonts w:ascii="Cambria Math" w:hAnsi="Cambria Math"/>
                    <w:lang w:val="en-US"/>
                  </w:rPr>
                  <m:t>Θ=1-Φ</m:t>
                </m:r>
                <m:d>
                  <m:dPr>
                    <m:begChr m:val="["/>
                    <m:endChr m:val="]"/>
                    <m:ctrlPr>
                      <w:rPr>
                        <w:rFonts w:ascii="Cambria Math" w:hAnsi="Cambria Math"/>
                        <w:lang w:val="en-US"/>
                      </w:rPr>
                    </m:ctrlPr>
                  </m:dPr>
                  <m:e>
                    <m:f>
                      <m:fPr>
                        <m:ctrlPr>
                          <w:rPr>
                            <w:rFonts w:ascii="Cambria Math" w:hAnsi="Cambria Math"/>
                            <w:lang w:val="en-US"/>
                          </w:rPr>
                        </m:ctrlPr>
                      </m:fPr>
                      <m:num>
                        <m:func>
                          <m:funcPr>
                            <m:ctrlPr>
                              <w:rPr>
                                <w:rFonts w:ascii="Cambria Math" w:hAnsi="Cambria Math"/>
                                <w:lang w:val="en-US"/>
                              </w:rPr>
                            </m:ctrlPr>
                          </m:funcPr>
                          <m:fName>
                            <m:r>
                              <m:rPr>
                                <m:sty m:val="p"/>
                              </m:rPr>
                              <w:rPr>
                                <w:rFonts w:ascii="Cambria Math" w:hAnsi="Cambria Math"/>
                                <w:lang w:val="en-US"/>
                              </w:rPr>
                              <m:t>ln</m:t>
                            </m:r>
                          </m:fName>
                          <m:e>
                            <m:d>
                              <m:dPr>
                                <m:ctrlPr>
                                  <w:rPr>
                                    <w:rFonts w:ascii="Cambria Math" w:hAnsi="Cambria Math"/>
                                    <w:lang w:val="en-US"/>
                                  </w:rPr>
                                </m:ctrlPr>
                              </m:dPr>
                              <m:e>
                                <m:r>
                                  <m:rPr>
                                    <m:sty m:val="p"/>
                                  </m:rPr>
                                  <w:rPr>
                                    <w:rFonts w:ascii="Cambria Math" w:hAnsi="Cambria Math"/>
                                    <w:lang w:val="en-US"/>
                                  </w:rPr>
                                  <m:t xml:space="preserve">0.1 mg </m:t>
                                </m:r>
                                <m:sSup>
                                  <m:sSupPr>
                                    <m:ctrlPr>
                                      <w:rPr>
                                        <w:rFonts w:ascii="Cambria Math" w:hAnsi="Cambria Math"/>
                                        <w:lang w:val="en-US"/>
                                      </w:rPr>
                                    </m:ctrlPr>
                                  </m:sSupPr>
                                  <m:e>
                                    <m:r>
                                      <m:rPr>
                                        <m:sty m:val="p"/>
                                      </m:rPr>
                                      <w:rPr>
                                        <w:rFonts w:ascii="Cambria Math" w:hAnsi="Cambria Math"/>
                                        <w:lang w:val="en-US"/>
                                      </w:rPr>
                                      <m:t>m</m:t>
                                    </m:r>
                                  </m:e>
                                  <m:sup>
                                    <m:r>
                                      <m:rPr>
                                        <m:sty m:val="p"/>
                                      </m:rPr>
                                      <w:rPr>
                                        <w:rFonts w:ascii="Cambria Math" w:hAnsi="Cambria Math"/>
                                        <w:lang w:val="en-US"/>
                                      </w:rPr>
                                      <m:t>-3</m:t>
                                    </m:r>
                                  </m:sup>
                                </m:sSup>
                              </m:e>
                            </m:d>
                          </m:e>
                        </m:func>
                        <m:r>
                          <m:rPr>
                            <m:sty m:val="p"/>
                          </m:rPr>
                          <w:rPr>
                            <w:rFonts w:ascii="Cambria Math" w:hAnsi="Cambria Math"/>
                            <w:lang w:val="en-US"/>
                          </w:rPr>
                          <m:t xml:space="preserve">-ln⁡(0.100 mg </m:t>
                        </m:r>
                        <m:sSup>
                          <m:sSupPr>
                            <m:ctrlPr>
                              <w:rPr>
                                <w:rFonts w:ascii="Cambria Math" w:hAnsi="Cambria Math"/>
                                <w:lang w:val="en-US"/>
                              </w:rPr>
                            </m:ctrlPr>
                          </m:sSupPr>
                          <m:e>
                            <m:r>
                              <m:rPr>
                                <m:sty m:val="p"/>
                              </m:rPr>
                              <w:rPr>
                                <w:rFonts w:ascii="Cambria Math" w:hAnsi="Cambria Math"/>
                                <w:lang w:val="en-US"/>
                              </w:rPr>
                              <m:t>m</m:t>
                            </m:r>
                          </m:e>
                          <m:sup>
                            <m:r>
                              <m:rPr>
                                <m:sty m:val="p"/>
                              </m:rPr>
                              <w:rPr>
                                <w:rFonts w:ascii="Cambria Math" w:hAnsi="Cambria Math"/>
                                <w:lang w:val="en-US"/>
                              </w:rPr>
                              <m:t>-3</m:t>
                            </m:r>
                          </m:sup>
                        </m:sSup>
                        <m:r>
                          <m:rPr>
                            <m:sty m:val="p"/>
                          </m:rPr>
                          <w:rPr>
                            <w:rFonts w:ascii="Cambria Math" w:hAnsi="Cambria Math"/>
                            <w:lang w:val="en-US"/>
                          </w:rPr>
                          <m:t>)</m:t>
                        </m:r>
                      </m:num>
                      <m:den>
                        <m:r>
                          <m:rPr>
                            <m:sty m:val="p"/>
                          </m:rPr>
                          <w:rPr>
                            <w:rFonts w:ascii="Cambria Math" w:hAnsi="Cambria Math"/>
                            <w:lang w:val="en-US"/>
                          </w:rPr>
                          <m:t>ln⁡(5.2)</m:t>
                        </m:r>
                      </m:den>
                    </m:f>
                  </m:e>
                </m:d>
                <m:r>
                  <m:rPr>
                    <m:sty m:val="p"/>
                  </m:rPr>
                  <w:rPr>
                    <w:rFonts w:ascii="Cambria Math" w:hAnsi="Cambria Math"/>
                    <w:lang w:val="en-US"/>
                  </w:rPr>
                  <m:t>=0.50 or 50%</m:t>
                </m:r>
              </m:oMath>
            </m:oMathPara>
          </w:p>
        </w:tc>
        <w:tc>
          <w:tcPr>
            <w:tcW w:w="1241" w:type="dxa"/>
            <w:vAlign w:val="center"/>
          </w:tcPr>
          <w:p w:rsidR="007E4916" w:rsidRPr="00491D70" w:rsidRDefault="007E4916" w:rsidP="00632BAF">
            <w:pPr>
              <w:pStyle w:val="Lgende"/>
              <w:spacing w:line="480" w:lineRule="auto"/>
            </w:pPr>
          </w:p>
        </w:tc>
      </w:tr>
    </w:tbl>
    <w:p w:rsidR="007E4916" w:rsidRPr="00FC1836" w:rsidRDefault="007E4916" w:rsidP="00FC1836"/>
    <w:sectPr w:rsidR="007E4916" w:rsidRPr="00FC1836" w:rsidSect="00497AEC">
      <w:pgSz w:w="12240" w:h="15840"/>
      <w:pgMar w:top="851" w:right="1797" w:bottom="85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095" w:rsidRDefault="009E2095" w:rsidP="003B31FB">
      <w:pPr>
        <w:spacing w:after="0" w:line="240" w:lineRule="auto"/>
      </w:pPr>
      <w:r>
        <w:separator/>
      </w:r>
    </w:p>
  </w:endnote>
  <w:endnote w:type="continuationSeparator" w:id="0">
    <w:p w:rsidR="009E2095" w:rsidRDefault="009E2095" w:rsidP="003B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095" w:rsidRDefault="009E2095" w:rsidP="003B31FB">
      <w:pPr>
        <w:spacing w:after="0" w:line="240" w:lineRule="auto"/>
      </w:pPr>
      <w:r>
        <w:separator/>
      </w:r>
    </w:p>
  </w:footnote>
  <w:footnote w:type="continuationSeparator" w:id="0">
    <w:p w:rsidR="009E2095" w:rsidRDefault="009E2095" w:rsidP="003B31FB">
      <w:pPr>
        <w:spacing w:after="0" w:line="240" w:lineRule="auto"/>
      </w:pPr>
      <w:r>
        <w:continuationSeparator/>
      </w:r>
    </w:p>
  </w:footnote>
  <w:footnote w:id="1">
    <w:p w:rsidR="00E77D06" w:rsidRPr="003B31FB" w:rsidRDefault="00E77D06" w:rsidP="00E77D06">
      <w:pPr>
        <w:pStyle w:val="Notedebasdepage"/>
      </w:pPr>
      <w:r>
        <w:rPr>
          <w:rStyle w:val="Appelnotedebasdep"/>
        </w:rPr>
        <w:footnoteRef/>
      </w:r>
      <w:r w:rsidRPr="003B31FB">
        <w:t xml:space="preserve"> K. P. Burnham and D. R. Anderson, </w:t>
      </w:r>
      <w:r w:rsidRPr="003B31FB">
        <w:rPr>
          <w:i/>
          <w:iCs/>
        </w:rPr>
        <w:t>Model selection and multimodel inference: a practical information-theoretic approach</w:t>
      </w:r>
      <w:r w:rsidRPr="003B31FB">
        <w:t>, 2</w:t>
      </w:r>
      <w:r w:rsidRPr="003B31FB">
        <w:rPr>
          <w:vertAlign w:val="superscript"/>
        </w:rPr>
        <w:t>nd</w:t>
      </w:r>
      <w:r w:rsidRPr="003B31FB">
        <w:t xml:space="preserve"> ed., Springer, New York, NY, 2002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C2026"/>
    <w:multiLevelType w:val="hybridMultilevel"/>
    <w:tmpl w:val="3C4EF9E4"/>
    <w:lvl w:ilvl="0" w:tplc="0C0C000F">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5FBE37C4"/>
    <w:multiLevelType w:val="hybridMultilevel"/>
    <w:tmpl w:val="A9549B6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useFELayout/>
  </w:compat>
  <w:rsids>
    <w:rsidRoot w:val="00EE29D7"/>
    <w:rsid w:val="0001021C"/>
    <w:rsid w:val="00026535"/>
    <w:rsid w:val="00036385"/>
    <w:rsid w:val="0007276B"/>
    <w:rsid w:val="00074852"/>
    <w:rsid w:val="000A1A4E"/>
    <w:rsid w:val="000B17D7"/>
    <w:rsid w:val="000B7D3C"/>
    <w:rsid w:val="000D58FA"/>
    <w:rsid w:val="00133695"/>
    <w:rsid w:val="001F28F7"/>
    <w:rsid w:val="00227C8F"/>
    <w:rsid w:val="002405C0"/>
    <w:rsid w:val="0027434C"/>
    <w:rsid w:val="002B2DE4"/>
    <w:rsid w:val="002D269F"/>
    <w:rsid w:val="002D6A3B"/>
    <w:rsid w:val="00337EA7"/>
    <w:rsid w:val="00353FDC"/>
    <w:rsid w:val="003B14EA"/>
    <w:rsid w:val="003B19E0"/>
    <w:rsid w:val="003B31FB"/>
    <w:rsid w:val="00400FE2"/>
    <w:rsid w:val="00414911"/>
    <w:rsid w:val="0043489F"/>
    <w:rsid w:val="004561F8"/>
    <w:rsid w:val="00476409"/>
    <w:rsid w:val="00496C84"/>
    <w:rsid w:val="00497AEC"/>
    <w:rsid w:val="004A632D"/>
    <w:rsid w:val="00523AE7"/>
    <w:rsid w:val="00544719"/>
    <w:rsid w:val="005A7006"/>
    <w:rsid w:val="005B481D"/>
    <w:rsid w:val="0061486F"/>
    <w:rsid w:val="00632BAF"/>
    <w:rsid w:val="00654735"/>
    <w:rsid w:val="006B6E6B"/>
    <w:rsid w:val="006C4B60"/>
    <w:rsid w:val="0074415E"/>
    <w:rsid w:val="00770129"/>
    <w:rsid w:val="00775F0E"/>
    <w:rsid w:val="007A0773"/>
    <w:rsid w:val="007A79CA"/>
    <w:rsid w:val="007C741B"/>
    <w:rsid w:val="007E4916"/>
    <w:rsid w:val="008077E4"/>
    <w:rsid w:val="00852796"/>
    <w:rsid w:val="00875197"/>
    <w:rsid w:val="008939AD"/>
    <w:rsid w:val="008D5A05"/>
    <w:rsid w:val="00993361"/>
    <w:rsid w:val="009E2095"/>
    <w:rsid w:val="009F4CDB"/>
    <w:rsid w:val="00A05737"/>
    <w:rsid w:val="00A05A66"/>
    <w:rsid w:val="00A36576"/>
    <w:rsid w:val="00A83329"/>
    <w:rsid w:val="00AB38A3"/>
    <w:rsid w:val="00AB6B44"/>
    <w:rsid w:val="00AB6DBE"/>
    <w:rsid w:val="00AF3E5E"/>
    <w:rsid w:val="00B00F6B"/>
    <w:rsid w:val="00B92116"/>
    <w:rsid w:val="00BF36EC"/>
    <w:rsid w:val="00C26195"/>
    <w:rsid w:val="00C43021"/>
    <w:rsid w:val="00C748CA"/>
    <w:rsid w:val="00CB75E6"/>
    <w:rsid w:val="00CC3DDB"/>
    <w:rsid w:val="00CC5488"/>
    <w:rsid w:val="00D724F0"/>
    <w:rsid w:val="00D73E49"/>
    <w:rsid w:val="00D812A4"/>
    <w:rsid w:val="00DC67AE"/>
    <w:rsid w:val="00DD7FE0"/>
    <w:rsid w:val="00DE5D4C"/>
    <w:rsid w:val="00E77D06"/>
    <w:rsid w:val="00E92B13"/>
    <w:rsid w:val="00ED660F"/>
    <w:rsid w:val="00EE088C"/>
    <w:rsid w:val="00EE29D7"/>
    <w:rsid w:val="00F21CBB"/>
    <w:rsid w:val="00F44DDF"/>
    <w:rsid w:val="00F543CF"/>
    <w:rsid w:val="00FB3DD3"/>
    <w:rsid w:val="00FC183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29D7"/>
    <w:pPr>
      <w:ind w:left="720"/>
      <w:contextualSpacing/>
    </w:pPr>
  </w:style>
  <w:style w:type="character" w:styleId="Textedelespacerserv">
    <w:name w:val="Placeholder Text"/>
    <w:basedOn w:val="Policepardfaut"/>
    <w:uiPriority w:val="99"/>
    <w:semiHidden/>
    <w:rsid w:val="00EE29D7"/>
    <w:rPr>
      <w:color w:val="808080"/>
    </w:rPr>
  </w:style>
  <w:style w:type="paragraph" w:styleId="Textedebulles">
    <w:name w:val="Balloon Text"/>
    <w:basedOn w:val="Normal"/>
    <w:link w:val="TextedebullesCar"/>
    <w:uiPriority w:val="99"/>
    <w:semiHidden/>
    <w:unhideWhenUsed/>
    <w:rsid w:val="00EE29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29D7"/>
    <w:rPr>
      <w:rFonts w:ascii="Tahoma" w:hAnsi="Tahoma" w:cs="Tahoma"/>
      <w:sz w:val="16"/>
      <w:szCs w:val="16"/>
    </w:rPr>
  </w:style>
  <w:style w:type="table" w:styleId="Grilledutableau">
    <w:name w:val="Table Grid"/>
    <w:basedOn w:val="TableauNormal"/>
    <w:uiPriority w:val="59"/>
    <w:rsid w:val="0045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4561F8"/>
    <w:pPr>
      <w:keepNext/>
      <w:spacing w:after="0" w:line="240" w:lineRule="auto"/>
      <w:jc w:val="right"/>
    </w:pPr>
    <w:rPr>
      <w:bCs/>
    </w:rPr>
  </w:style>
  <w:style w:type="paragraph" w:styleId="Notedebasdepage">
    <w:name w:val="footnote text"/>
    <w:basedOn w:val="Normal"/>
    <w:link w:val="NotedebasdepageCar"/>
    <w:uiPriority w:val="99"/>
    <w:semiHidden/>
    <w:unhideWhenUsed/>
    <w:rsid w:val="003B31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31FB"/>
    <w:rPr>
      <w:sz w:val="20"/>
      <w:szCs w:val="20"/>
    </w:rPr>
  </w:style>
  <w:style w:type="character" w:styleId="Appelnotedebasdep">
    <w:name w:val="footnote reference"/>
    <w:basedOn w:val="Policepardfaut"/>
    <w:uiPriority w:val="99"/>
    <w:semiHidden/>
    <w:unhideWhenUsed/>
    <w:rsid w:val="003B31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29D7"/>
    <w:pPr>
      <w:ind w:left="720"/>
      <w:contextualSpacing/>
    </w:pPr>
  </w:style>
  <w:style w:type="character" w:styleId="Textedelespacerserv">
    <w:name w:val="Placeholder Text"/>
    <w:basedOn w:val="Policepardfaut"/>
    <w:uiPriority w:val="99"/>
    <w:semiHidden/>
    <w:rsid w:val="00EE29D7"/>
    <w:rPr>
      <w:color w:val="808080"/>
    </w:rPr>
  </w:style>
  <w:style w:type="paragraph" w:styleId="Textedebulles">
    <w:name w:val="Balloon Text"/>
    <w:basedOn w:val="Normal"/>
    <w:link w:val="TextedebullesCar"/>
    <w:uiPriority w:val="99"/>
    <w:semiHidden/>
    <w:unhideWhenUsed/>
    <w:rsid w:val="00EE29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29D7"/>
    <w:rPr>
      <w:rFonts w:ascii="Tahoma" w:hAnsi="Tahoma" w:cs="Tahoma"/>
      <w:sz w:val="16"/>
      <w:szCs w:val="16"/>
    </w:rPr>
  </w:style>
  <w:style w:type="table" w:styleId="Grilledutableau">
    <w:name w:val="Table Grid"/>
    <w:basedOn w:val="TableauNormal"/>
    <w:uiPriority w:val="59"/>
    <w:rsid w:val="0045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4561F8"/>
    <w:pPr>
      <w:keepNext/>
      <w:spacing w:after="0" w:line="240" w:lineRule="auto"/>
      <w:jc w:val="right"/>
    </w:pPr>
    <w:rPr>
      <w:bCs/>
    </w:rPr>
  </w:style>
  <w:style w:type="paragraph" w:styleId="Notedebasdepage">
    <w:name w:val="footnote text"/>
    <w:basedOn w:val="Normal"/>
    <w:link w:val="NotedebasdepageCar"/>
    <w:uiPriority w:val="99"/>
    <w:semiHidden/>
    <w:unhideWhenUsed/>
    <w:rsid w:val="003B31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31FB"/>
    <w:rPr>
      <w:sz w:val="20"/>
      <w:szCs w:val="20"/>
    </w:rPr>
  </w:style>
  <w:style w:type="character" w:styleId="Appelnotedebasdep">
    <w:name w:val="footnote reference"/>
    <w:basedOn w:val="Policepardfaut"/>
    <w:uiPriority w:val="99"/>
    <w:semiHidden/>
    <w:unhideWhenUsed/>
    <w:rsid w:val="003B31FB"/>
    <w:rPr>
      <w:vertAlign w:val="superscript"/>
    </w:rPr>
  </w:style>
</w:styles>
</file>

<file path=word/webSettings.xml><?xml version="1.0" encoding="utf-8"?>
<w:webSettings xmlns:r="http://schemas.openxmlformats.org/officeDocument/2006/relationships" xmlns:w="http://schemas.openxmlformats.org/wordprocessingml/2006/main">
  <w:divs>
    <w:div w:id="45490944">
      <w:bodyDiv w:val="1"/>
      <w:marLeft w:val="0"/>
      <w:marRight w:val="0"/>
      <w:marTop w:val="0"/>
      <w:marBottom w:val="0"/>
      <w:divBdr>
        <w:top w:val="none" w:sz="0" w:space="0" w:color="auto"/>
        <w:left w:val="none" w:sz="0" w:space="0" w:color="auto"/>
        <w:bottom w:val="none" w:sz="0" w:space="0" w:color="auto"/>
        <w:right w:val="none" w:sz="0" w:space="0" w:color="auto"/>
      </w:divBdr>
    </w:div>
    <w:div w:id="96491593">
      <w:bodyDiv w:val="1"/>
      <w:marLeft w:val="0"/>
      <w:marRight w:val="0"/>
      <w:marTop w:val="0"/>
      <w:marBottom w:val="0"/>
      <w:divBdr>
        <w:top w:val="none" w:sz="0" w:space="0" w:color="auto"/>
        <w:left w:val="none" w:sz="0" w:space="0" w:color="auto"/>
        <w:bottom w:val="none" w:sz="0" w:space="0" w:color="auto"/>
        <w:right w:val="none" w:sz="0" w:space="0" w:color="auto"/>
      </w:divBdr>
    </w:div>
    <w:div w:id="273481999">
      <w:bodyDiv w:val="1"/>
      <w:marLeft w:val="0"/>
      <w:marRight w:val="0"/>
      <w:marTop w:val="0"/>
      <w:marBottom w:val="0"/>
      <w:divBdr>
        <w:top w:val="none" w:sz="0" w:space="0" w:color="auto"/>
        <w:left w:val="none" w:sz="0" w:space="0" w:color="auto"/>
        <w:bottom w:val="none" w:sz="0" w:space="0" w:color="auto"/>
        <w:right w:val="none" w:sz="0" w:space="0" w:color="auto"/>
      </w:divBdr>
    </w:div>
    <w:div w:id="1245725560">
      <w:bodyDiv w:val="1"/>
      <w:marLeft w:val="0"/>
      <w:marRight w:val="0"/>
      <w:marTop w:val="0"/>
      <w:marBottom w:val="0"/>
      <w:divBdr>
        <w:top w:val="none" w:sz="0" w:space="0" w:color="auto"/>
        <w:left w:val="none" w:sz="0" w:space="0" w:color="auto"/>
        <w:bottom w:val="none" w:sz="0" w:space="0" w:color="auto"/>
        <w:right w:val="none" w:sz="0" w:space="0" w:color="auto"/>
      </w:divBdr>
    </w:div>
    <w:div w:id="1251501410">
      <w:bodyDiv w:val="1"/>
      <w:marLeft w:val="0"/>
      <w:marRight w:val="0"/>
      <w:marTop w:val="0"/>
      <w:marBottom w:val="0"/>
      <w:divBdr>
        <w:top w:val="none" w:sz="0" w:space="0" w:color="auto"/>
        <w:left w:val="none" w:sz="0" w:space="0" w:color="auto"/>
        <w:bottom w:val="none" w:sz="0" w:space="0" w:color="auto"/>
        <w:right w:val="none" w:sz="0" w:space="0" w:color="auto"/>
      </w:divBdr>
    </w:div>
    <w:div w:id="1396318708">
      <w:bodyDiv w:val="1"/>
      <w:marLeft w:val="0"/>
      <w:marRight w:val="0"/>
      <w:marTop w:val="0"/>
      <w:marBottom w:val="0"/>
      <w:divBdr>
        <w:top w:val="none" w:sz="0" w:space="0" w:color="auto"/>
        <w:left w:val="none" w:sz="0" w:space="0" w:color="auto"/>
        <w:bottom w:val="none" w:sz="0" w:space="0" w:color="auto"/>
        <w:right w:val="none" w:sz="0" w:space="0" w:color="auto"/>
      </w:divBdr>
    </w:div>
    <w:div w:id="1540242887">
      <w:bodyDiv w:val="1"/>
      <w:marLeft w:val="0"/>
      <w:marRight w:val="0"/>
      <w:marTop w:val="0"/>
      <w:marBottom w:val="0"/>
      <w:divBdr>
        <w:top w:val="none" w:sz="0" w:space="0" w:color="auto"/>
        <w:left w:val="none" w:sz="0" w:space="0" w:color="auto"/>
        <w:bottom w:val="none" w:sz="0" w:space="0" w:color="auto"/>
        <w:right w:val="none" w:sz="0" w:space="0" w:color="auto"/>
      </w:divBdr>
    </w:div>
    <w:div w:id="188509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1630</Words>
  <Characters>8967</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10576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 </cp:lastModifiedBy>
  <cp:revision>4</cp:revision>
  <cp:lastPrinted>2012-07-20T15:14:00Z</cp:lastPrinted>
  <dcterms:created xsi:type="dcterms:W3CDTF">2012-07-20T20:53:00Z</dcterms:created>
  <dcterms:modified xsi:type="dcterms:W3CDTF">2012-07-20T21:08:00Z</dcterms:modified>
</cp:coreProperties>
</file>